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77777777" w:rsidR="00BA1AF1" w:rsidRPr="00BA1AF1" w:rsidRDefault="00BA1AF1" w:rsidP="008B705A">
            <w:pP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77777777" w:rsidR="00BA1AF1" w:rsidRPr="00BA1AF1" w:rsidRDefault="000A38A0"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2AE0C5DB"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 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066B5E1E" w:rsidR="00577535" w:rsidRPr="002C1C83" w:rsidRDefault="00100B65" w:rsidP="00A46D57">
            <w:pPr>
              <w:rPr>
                <w:rFonts w:ascii="Verdana" w:hAnsi="Verdana" w:cs="Arial"/>
                <w:color w:val="FF0000"/>
                <w:sz w:val="24"/>
                <w:szCs w:val="24"/>
              </w:rPr>
            </w:pPr>
            <w:r>
              <w:rPr>
                <w:rStyle w:val="Style8"/>
                <w:rFonts w:ascii="Verdana" w:hAnsi="Verdana"/>
                <w:color w:val="000000" w:themeColor="text1"/>
              </w:rPr>
              <w:t>12</w:t>
            </w:r>
            <w:r w:rsidR="00B95243">
              <w:rPr>
                <w:rStyle w:val="Style8"/>
                <w:rFonts w:ascii="Verdana" w:hAnsi="Verdana"/>
                <w:color w:val="000000" w:themeColor="text1"/>
              </w:rPr>
              <w:t>/0</w:t>
            </w:r>
            <w:r>
              <w:rPr>
                <w:rStyle w:val="Style8"/>
                <w:rFonts w:ascii="Verdana" w:hAnsi="Verdana"/>
                <w:color w:val="000000" w:themeColor="text1"/>
              </w:rPr>
              <w:t>7</w:t>
            </w:r>
            <w:r w:rsidR="00D26230">
              <w:rPr>
                <w:rStyle w:val="Style8"/>
                <w:rFonts w:ascii="Verdana" w:hAnsi="Verdana"/>
                <w:color w:val="000000" w:themeColor="text1"/>
              </w:rPr>
              <w:t>/</w:t>
            </w:r>
            <w:r w:rsidR="00B95243">
              <w:rPr>
                <w:rStyle w:val="Style8"/>
                <w:rFonts w:ascii="Verdana" w:hAnsi="Verdana"/>
                <w:color w:val="000000" w:themeColor="text1"/>
              </w:rPr>
              <w:t>2022</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77777777" w:rsidR="00747CDC" w:rsidRPr="00E23B12" w:rsidRDefault="00C17E27" w:rsidP="00577535">
            <w:pPr>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77777777" w:rsidR="005E14D3" w:rsidRPr="00E23B12" w:rsidRDefault="00C17E27" w:rsidP="005E14D3">
            <w:pPr>
              <w:rPr>
                <w:rFonts w:ascii="Verdana" w:hAnsi="Verdana"/>
                <w:color w:val="FF0000"/>
                <w:sz w:val="24"/>
                <w:szCs w:val="24"/>
              </w:rPr>
            </w:pPr>
            <w:r>
              <w:rPr>
                <w:rFonts w:ascii="Verdana" w:hAnsi="Verdana"/>
                <w:sz w:val="24"/>
                <w:szCs w:val="24"/>
              </w:rPr>
              <w:t>Ross Whitehead, Deputy Chief Ambulance Services Commissioner</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215F00FA" w:rsidR="00EA7C24" w:rsidRPr="00055653" w:rsidRDefault="00055653" w:rsidP="000A14EC">
            <w:pPr>
              <w:rPr>
                <w:rFonts w:ascii="Verdana" w:hAnsi="Verdana" w:cs="Arial"/>
                <w:b/>
                <w:bCs/>
                <w:color w:val="FF0000"/>
                <w:sz w:val="24"/>
                <w:szCs w:val="24"/>
              </w:rPr>
            </w:pPr>
            <w:r w:rsidRPr="00055653">
              <w:rPr>
                <w:rFonts w:ascii="Verdana" w:hAnsi="Verdana" w:cs="Arial"/>
                <w:b/>
                <w:bCs/>
                <w:color w:val="000000" w:themeColor="text1"/>
                <w:sz w:val="24"/>
                <w:szCs w:val="24"/>
              </w:rPr>
              <w:t>Discussion, review and endorsement</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272F2BDD" w14:textId="77777777" w:rsidR="00355742" w:rsidRDefault="00355742" w:rsidP="00535F77">
            <w:pPr>
              <w:rPr>
                <w:rFonts w:ascii="Verdana" w:hAnsi="Verdana" w:cs="Arial"/>
                <w:sz w:val="24"/>
                <w:szCs w:val="24"/>
              </w:rPr>
            </w:pPr>
            <w:r>
              <w:rPr>
                <w:rFonts w:ascii="Verdana" w:hAnsi="Verdana" w:cs="Arial"/>
                <w:sz w:val="24"/>
                <w:szCs w:val="24"/>
              </w:rPr>
              <w:t>IQPD</w:t>
            </w:r>
          </w:p>
          <w:p w14:paraId="6B351CC5" w14:textId="77777777" w:rsidR="00355742" w:rsidRDefault="00355742" w:rsidP="00535F77">
            <w:pPr>
              <w:rPr>
                <w:rFonts w:ascii="Verdana" w:hAnsi="Verdana" w:cs="Arial"/>
                <w:sz w:val="24"/>
                <w:szCs w:val="24"/>
              </w:rPr>
            </w:pPr>
            <w:r>
              <w:rPr>
                <w:rFonts w:ascii="Verdana" w:hAnsi="Verdana" w:cs="Arial"/>
                <w:sz w:val="24"/>
                <w:szCs w:val="24"/>
              </w:rPr>
              <w:t>CASC</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175DCBC1" w14:textId="77777777" w:rsidR="00355742" w:rsidRDefault="00355742" w:rsidP="00535F77">
            <w:pPr>
              <w:rPr>
                <w:rFonts w:ascii="Verdana" w:hAnsi="Verdana" w:cs="Arial"/>
                <w:sz w:val="24"/>
                <w:szCs w:val="24"/>
              </w:rPr>
            </w:pPr>
            <w:r>
              <w:rPr>
                <w:rFonts w:ascii="Verdana" w:hAnsi="Verdana" w:cs="Arial"/>
                <w:sz w:val="24"/>
                <w:szCs w:val="24"/>
              </w:rPr>
              <w:t>Integrated Quality, Planning and Delivery Meeting</w:t>
            </w:r>
          </w:p>
          <w:p w14:paraId="07B1B8A4" w14:textId="77777777" w:rsidR="00355742" w:rsidRDefault="00355742" w:rsidP="00535F77">
            <w:pPr>
              <w:rPr>
                <w:rFonts w:ascii="Verdana" w:hAnsi="Verdana" w:cs="Arial"/>
                <w:sz w:val="24"/>
                <w:szCs w:val="24"/>
              </w:rPr>
            </w:pPr>
            <w:r>
              <w:rPr>
                <w:rFonts w:ascii="Verdana" w:hAnsi="Verdana" w:cs="Arial"/>
                <w:sz w:val="24"/>
                <w:szCs w:val="24"/>
              </w:rPr>
              <w:t>Chief Ambulance Services Commissioner</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52E2BC62"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 xml:space="preserve">erformance for </w:t>
      </w:r>
      <w:r w:rsidR="00E37D85">
        <w:rPr>
          <w:rFonts w:ascii="Verdana" w:hAnsi="Verdana" w:cs="Arial"/>
          <w:sz w:val="24"/>
        </w:rPr>
        <w:t xml:space="preserve">Committee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01A2745E"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Quality Indicators</w:t>
      </w:r>
      <w:r w:rsidR="00ED065D">
        <w:rPr>
          <w:rFonts w:ascii="Verdana" w:hAnsi="Verdana" w:cs="Arial"/>
          <w:sz w:val="24"/>
          <w:szCs w:val="24"/>
        </w:rPr>
        <w:t xml:space="preserve"> (</w:t>
      </w:r>
      <w:r w:rsidR="00ED065D" w:rsidRPr="00ED065D">
        <w:rPr>
          <w:rFonts w:ascii="Verdana" w:hAnsi="Verdana" w:cs="Arial"/>
          <w:b/>
          <w:bCs/>
          <w:sz w:val="24"/>
          <w:szCs w:val="24"/>
        </w:rPr>
        <w:t>Appendix 1</w:t>
      </w:r>
      <w:r w:rsidR="00ED065D">
        <w:rPr>
          <w:rFonts w:ascii="Verdana" w:hAnsi="Verdana" w:cs="Arial"/>
          <w:sz w:val="24"/>
          <w:szCs w:val="24"/>
        </w:rPr>
        <w:t>)</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39BF6ECB"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to</w:t>
      </w:r>
      <w:r>
        <w:rPr>
          <w:rFonts w:ascii="Verdana" w:hAnsi="Verdana" w:cs="Arial"/>
          <w:sz w:val="24"/>
          <w:szCs w:val="24"/>
        </w:rPr>
        <w:t xml:space="preserve"> the </w:t>
      </w:r>
      <w:r w:rsidR="00696426">
        <w:rPr>
          <w:rFonts w:ascii="Verdana" w:hAnsi="Verdana" w:cs="Arial"/>
          <w:sz w:val="24"/>
          <w:szCs w:val="24"/>
        </w:rPr>
        <w:t>C</w:t>
      </w:r>
      <w:r>
        <w:rPr>
          <w:rFonts w:ascii="Verdana" w:hAnsi="Verdana" w:cs="Arial"/>
          <w:sz w:val="24"/>
          <w:szCs w:val="24"/>
        </w:rPr>
        <w:t>ommittee</w:t>
      </w:r>
      <w:r w:rsidR="00E81823">
        <w:rPr>
          <w:rFonts w:ascii="Verdana" w:hAnsi="Verdana" w:cs="Arial"/>
          <w:sz w:val="24"/>
          <w:szCs w:val="24"/>
        </w:rPr>
        <w:t xml:space="preserv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13557A11" w14:textId="77777777" w:rsidR="00E81823" w:rsidRPr="00E81823" w:rsidRDefault="00E81823" w:rsidP="00E81823">
      <w:pPr>
        <w:pStyle w:val="ListParagraph"/>
        <w:rPr>
          <w:rFonts w:ascii="Verdana" w:hAnsi="Verdana" w:cs="Arial"/>
          <w:sz w:val="24"/>
          <w:szCs w:val="24"/>
        </w:rPr>
      </w:pPr>
    </w:p>
    <w:p w14:paraId="000A23E9" w14:textId="3444F5BF" w:rsidR="00E81823" w:rsidRDefault="00E81823"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Due to the requirement to discuss a range of issues related to emergency ambulance performance, including: </w:t>
      </w:r>
    </w:p>
    <w:p w14:paraId="54947F05" w14:textId="3F36005B" w:rsidR="00E81823" w:rsidRDefault="00E81823" w:rsidP="00E81823">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EASC Action Plan</w:t>
      </w:r>
    </w:p>
    <w:p w14:paraId="15B880A6" w14:textId="4782FEEC" w:rsidR="00E81823" w:rsidRDefault="00E81823" w:rsidP="00E81823">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Handover Delays</w:t>
      </w:r>
    </w:p>
    <w:p w14:paraId="2F12B049" w14:textId="6FFDA47D" w:rsidR="00E81823" w:rsidRDefault="00E81823" w:rsidP="00E81823">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Immediate Release</w:t>
      </w:r>
    </w:p>
    <w:p w14:paraId="1F5F5550" w14:textId="1755454D" w:rsidR="00E81823" w:rsidRDefault="00E81823" w:rsidP="00E81823">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 xml:space="preserve">Red Demand and Variation </w:t>
      </w:r>
    </w:p>
    <w:p w14:paraId="62EDD930" w14:textId="5F397B43" w:rsidR="00E81823" w:rsidRDefault="00E81823" w:rsidP="00E81823">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 xml:space="preserve">Performance Reporting </w:t>
      </w:r>
    </w:p>
    <w:p w14:paraId="3B3A9760" w14:textId="77777777" w:rsidR="00E81823" w:rsidRPr="00E81823" w:rsidRDefault="00E81823" w:rsidP="00E81823">
      <w:pPr>
        <w:spacing w:after="0" w:line="240" w:lineRule="auto"/>
        <w:jc w:val="both"/>
        <w:rPr>
          <w:rFonts w:ascii="Verdana" w:hAnsi="Verdana" w:cs="Arial"/>
          <w:sz w:val="24"/>
          <w:szCs w:val="24"/>
        </w:rPr>
      </w:pPr>
    </w:p>
    <w:p w14:paraId="3B264E81" w14:textId="7F575251" w:rsidR="00E81823" w:rsidRPr="00E81823" w:rsidRDefault="00E81823" w:rsidP="00B101EE">
      <w:pPr>
        <w:spacing w:after="0" w:line="240" w:lineRule="auto"/>
        <w:ind w:left="709" w:hanging="709"/>
        <w:jc w:val="both"/>
        <w:rPr>
          <w:rFonts w:ascii="Verdana" w:hAnsi="Verdana" w:cs="Arial"/>
          <w:sz w:val="24"/>
          <w:szCs w:val="24"/>
        </w:rPr>
      </w:pPr>
      <w:r>
        <w:rPr>
          <w:rFonts w:ascii="Verdana" w:hAnsi="Verdana" w:cs="Arial"/>
          <w:sz w:val="24"/>
          <w:szCs w:val="24"/>
        </w:rPr>
        <w:t xml:space="preserve">1.5 </w:t>
      </w:r>
      <w:r>
        <w:rPr>
          <w:rFonts w:ascii="Verdana" w:hAnsi="Verdana" w:cs="Arial"/>
          <w:sz w:val="24"/>
          <w:szCs w:val="24"/>
        </w:rPr>
        <w:tab/>
        <w:t>This paper is b</w:t>
      </w:r>
      <w:r w:rsidR="00B101EE">
        <w:rPr>
          <w:rFonts w:ascii="Verdana" w:hAnsi="Verdana" w:cs="Arial"/>
          <w:sz w:val="24"/>
          <w:szCs w:val="24"/>
        </w:rPr>
        <w:t xml:space="preserve">eing presented as part of a performance </w:t>
      </w:r>
      <w:r w:rsidR="00ED065D">
        <w:rPr>
          <w:rFonts w:ascii="Verdana" w:hAnsi="Verdana" w:cs="Arial"/>
          <w:sz w:val="24"/>
          <w:szCs w:val="24"/>
        </w:rPr>
        <w:t>‘F</w:t>
      </w:r>
      <w:r w:rsidR="00B101EE">
        <w:rPr>
          <w:rFonts w:ascii="Verdana" w:hAnsi="Verdana" w:cs="Arial"/>
          <w:sz w:val="24"/>
          <w:szCs w:val="24"/>
        </w:rPr>
        <w:t>ocus on</w:t>
      </w:r>
      <w:r w:rsidR="00ED065D">
        <w:rPr>
          <w:rFonts w:ascii="Verdana" w:hAnsi="Verdana" w:cs="Arial"/>
          <w:sz w:val="24"/>
          <w:szCs w:val="24"/>
        </w:rPr>
        <w:t>’</w:t>
      </w:r>
      <w:r w:rsidR="00B101EE">
        <w:rPr>
          <w:rFonts w:ascii="Verdana" w:hAnsi="Verdana" w:cs="Arial"/>
          <w:sz w:val="24"/>
          <w:szCs w:val="24"/>
        </w:rPr>
        <w:t xml:space="preserve"> session to avoid duplication of discussion across interrelated items.  </w:t>
      </w:r>
    </w:p>
    <w:p w14:paraId="44E3ED1B" w14:textId="77777777" w:rsidR="00E81823" w:rsidRPr="00E37D85" w:rsidRDefault="00E81823" w:rsidP="00E37D85">
      <w:pPr>
        <w:pStyle w:val="ListParagraph"/>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3826FFF4" w14:textId="12C37CF6" w:rsidR="005A7894" w:rsidRPr="000207E1" w:rsidRDefault="00736C55" w:rsidP="005A789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The chart below </w:t>
      </w:r>
      <w:r w:rsidR="00ED065D">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r w:rsidR="00E63519" w:rsidRPr="000207E1">
        <w:rPr>
          <w:rFonts w:ascii="Verdana" w:hAnsi="Verdana" w:cs="Arial"/>
          <w:sz w:val="24"/>
          <w:szCs w:val="24"/>
        </w:rPr>
        <w:t xml:space="preserve"> </w:t>
      </w:r>
    </w:p>
    <w:p w14:paraId="42488E09" w14:textId="53FDEFF3" w:rsidR="00736C55" w:rsidRDefault="00736C55" w:rsidP="00736C55">
      <w:pPr>
        <w:pStyle w:val="ListParagraph"/>
        <w:spacing w:after="0" w:line="240" w:lineRule="auto"/>
        <w:jc w:val="both"/>
        <w:rPr>
          <w:rFonts w:ascii="Verdana" w:hAnsi="Verdana" w:cs="Arial"/>
          <w:sz w:val="24"/>
          <w:szCs w:val="24"/>
          <w:highlight w:val="yellow"/>
        </w:rPr>
      </w:pPr>
    </w:p>
    <w:p w14:paraId="4FEB274D" w14:textId="0B4F8FA4" w:rsidR="00ED065D" w:rsidRDefault="00ED065D" w:rsidP="00736C55">
      <w:pPr>
        <w:pStyle w:val="ListParagraph"/>
        <w:spacing w:after="0" w:line="240" w:lineRule="auto"/>
        <w:jc w:val="both"/>
        <w:rPr>
          <w:rFonts w:ascii="Verdana" w:hAnsi="Verdana" w:cs="Arial"/>
          <w:sz w:val="24"/>
          <w:szCs w:val="24"/>
          <w:highlight w:val="yellow"/>
        </w:rPr>
      </w:pPr>
    </w:p>
    <w:p w14:paraId="064631D1" w14:textId="4DF1CAFC" w:rsidR="00ED065D" w:rsidRDefault="00ED065D" w:rsidP="00736C55">
      <w:pPr>
        <w:pStyle w:val="ListParagraph"/>
        <w:spacing w:after="0" w:line="240" w:lineRule="auto"/>
        <w:jc w:val="both"/>
        <w:rPr>
          <w:rFonts w:ascii="Verdana" w:hAnsi="Verdana" w:cs="Arial"/>
          <w:sz w:val="24"/>
          <w:szCs w:val="24"/>
          <w:highlight w:val="yellow"/>
        </w:rPr>
      </w:pPr>
    </w:p>
    <w:p w14:paraId="5004F7E4" w14:textId="69A6D791" w:rsidR="00ED065D" w:rsidRDefault="00ED065D" w:rsidP="00736C55">
      <w:pPr>
        <w:pStyle w:val="ListParagraph"/>
        <w:spacing w:after="0" w:line="240" w:lineRule="auto"/>
        <w:jc w:val="both"/>
        <w:rPr>
          <w:rFonts w:ascii="Verdana" w:hAnsi="Verdana" w:cs="Arial"/>
          <w:sz w:val="24"/>
          <w:szCs w:val="24"/>
          <w:highlight w:val="yellow"/>
        </w:rPr>
      </w:pPr>
    </w:p>
    <w:p w14:paraId="40A8CB8A" w14:textId="26953C42" w:rsidR="00ED065D" w:rsidRDefault="00ED065D" w:rsidP="00736C55">
      <w:pPr>
        <w:pStyle w:val="ListParagraph"/>
        <w:spacing w:after="0" w:line="240" w:lineRule="auto"/>
        <w:jc w:val="both"/>
        <w:rPr>
          <w:rFonts w:ascii="Verdana" w:hAnsi="Verdana" w:cs="Arial"/>
          <w:sz w:val="24"/>
          <w:szCs w:val="24"/>
          <w:highlight w:val="yellow"/>
        </w:rPr>
      </w:pPr>
    </w:p>
    <w:p w14:paraId="4635829F" w14:textId="77E4D361" w:rsidR="00ED065D" w:rsidRDefault="00ED065D" w:rsidP="00736C55">
      <w:pPr>
        <w:pStyle w:val="ListParagraph"/>
        <w:spacing w:after="0" w:line="240" w:lineRule="auto"/>
        <w:jc w:val="both"/>
        <w:rPr>
          <w:rFonts w:ascii="Verdana" w:hAnsi="Verdana" w:cs="Arial"/>
          <w:sz w:val="24"/>
          <w:szCs w:val="24"/>
          <w:highlight w:val="yellow"/>
        </w:rPr>
      </w:pPr>
    </w:p>
    <w:p w14:paraId="208E2248" w14:textId="77777777" w:rsidR="008208A3" w:rsidRPr="00F61A20" w:rsidRDefault="008208A3" w:rsidP="00736C55">
      <w:pPr>
        <w:pStyle w:val="ListParagraph"/>
        <w:spacing w:after="0" w:line="240" w:lineRule="auto"/>
        <w:jc w:val="both"/>
        <w:rPr>
          <w:rFonts w:ascii="Verdana" w:hAnsi="Verdana" w:cs="Arial"/>
          <w:sz w:val="24"/>
          <w:szCs w:val="24"/>
          <w:highlight w:val="yellow"/>
        </w:rPr>
      </w:pPr>
    </w:p>
    <w:p w14:paraId="5D846BC6" w14:textId="77777777" w:rsidR="00756A54" w:rsidRDefault="00756A54" w:rsidP="00736C55">
      <w:pPr>
        <w:spacing w:after="0" w:line="240" w:lineRule="auto"/>
        <w:jc w:val="both"/>
        <w:rPr>
          <w:rFonts w:ascii="Verdana" w:hAnsi="Verdana" w:cs="Arial"/>
          <w:b/>
          <w:szCs w:val="24"/>
        </w:rPr>
      </w:pPr>
    </w:p>
    <w:p w14:paraId="28EF708C" w14:textId="77777777" w:rsidR="00756A54" w:rsidRDefault="00756A54" w:rsidP="00736C55">
      <w:pPr>
        <w:spacing w:after="0" w:line="240" w:lineRule="auto"/>
        <w:jc w:val="both"/>
        <w:rPr>
          <w:rFonts w:ascii="Verdana" w:hAnsi="Verdana" w:cs="Arial"/>
          <w:b/>
          <w:szCs w:val="24"/>
        </w:rPr>
      </w:pPr>
    </w:p>
    <w:p w14:paraId="747DD82B" w14:textId="65848BAE" w:rsidR="00736C55" w:rsidRPr="00ED065D" w:rsidRDefault="00736C55" w:rsidP="00736C55">
      <w:pPr>
        <w:spacing w:after="0" w:line="240" w:lineRule="auto"/>
        <w:jc w:val="both"/>
        <w:rPr>
          <w:rFonts w:ascii="Verdana" w:hAnsi="Verdana" w:cs="Arial"/>
          <w:b/>
          <w:sz w:val="24"/>
          <w:szCs w:val="28"/>
        </w:rPr>
      </w:pPr>
      <w:r w:rsidRPr="00ED065D">
        <w:rPr>
          <w:rFonts w:ascii="Verdana" w:hAnsi="Verdana" w:cs="Arial"/>
          <w:b/>
          <w:sz w:val="24"/>
          <w:szCs w:val="28"/>
        </w:rPr>
        <w:lastRenderedPageBreak/>
        <w:t>Chart 1 – 999 Calls vs 95</w:t>
      </w:r>
      <w:r w:rsidRPr="00ED065D">
        <w:rPr>
          <w:rFonts w:ascii="Verdana" w:hAnsi="Verdana" w:cs="Arial"/>
          <w:b/>
          <w:sz w:val="24"/>
          <w:szCs w:val="28"/>
          <w:vertAlign w:val="superscript"/>
        </w:rPr>
        <w:t>th</w:t>
      </w:r>
      <w:r w:rsidRPr="00ED065D">
        <w:rPr>
          <w:rFonts w:ascii="Verdana" w:hAnsi="Verdana" w:cs="Arial"/>
          <w:b/>
          <w:sz w:val="24"/>
          <w:szCs w:val="28"/>
        </w:rPr>
        <w:t xml:space="preserve"> Percentile answer times</w:t>
      </w:r>
    </w:p>
    <w:p w14:paraId="1ADACEDA" w14:textId="74358E0E" w:rsidR="00736C55" w:rsidRDefault="00736C55" w:rsidP="00736C55">
      <w:pPr>
        <w:spacing w:after="0" w:line="240" w:lineRule="auto"/>
        <w:jc w:val="both"/>
        <w:rPr>
          <w:rFonts w:ascii="Verdana" w:hAnsi="Verdana" w:cs="Arial"/>
          <w:b/>
          <w:sz w:val="14"/>
          <w:szCs w:val="24"/>
          <w:highlight w:val="yellow"/>
        </w:rPr>
      </w:pPr>
    </w:p>
    <w:p w14:paraId="4597A8FF" w14:textId="16C768B8" w:rsidR="00C403D4" w:rsidRPr="00F61A20" w:rsidRDefault="00C403D4" w:rsidP="00736C55">
      <w:pPr>
        <w:spacing w:after="0" w:line="240" w:lineRule="auto"/>
        <w:jc w:val="both"/>
        <w:rPr>
          <w:rFonts w:ascii="Verdana" w:hAnsi="Verdana" w:cs="Arial"/>
          <w:b/>
          <w:sz w:val="14"/>
          <w:szCs w:val="24"/>
          <w:highlight w:val="yellow"/>
        </w:rPr>
      </w:pPr>
      <w:r>
        <w:rPr>
          <w:noProof/>
          <w:lang w:val="en-GB" w:eastAsia="en-GB"/>
        </w:rPr>
        <w:drawing>
          <wp:inline distT="0" distB="0" distL="0" distR="0" wp14:anchorId="7B092B17" wp14:editId="224BF028">
            <wp:extent cx="5943600" cy="2152650"/>
            <wp:effectExtent l="0" t="0" r="0" b="0"/>
            <wp:docPr id="13" name="Chart 13">
              <a:extLst xmlns:a="http://schemas.openxmlformats.org/drawingml/2006/main">
                <a:ext uri="{FF2B5EF4-FFF2-40B4-BE49-F238E27FC236}">
                  <a16:creationId xmlns:a16="http://schemas.microsoft.com/office/drawing/2014/main" id="{F9A33F94-6D04-4092-9AD1-7464D1937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1E8C53" w14:textId="17B59651"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clinical contact </w:t>
      </w:r>
      <w:r w:rsidR="00B101EE" w:rsidRPr="00975F10">
        <w:rPr>
          <w:rFonts w:ascii="Verdana" w:hAnsi="Verdana" w:cs="Arial"/>
          <w:sz w:val="24"/>
          <w:szCs w:val="24"/>
        </w:rPr>
        <w:t>centers</w:t>
      </w:r>
      <w:r w:rsidRPr="00975F10">
        <w:rPr>
          <w:rFonts w:ascii="Verdana" w:hAnsi="Verdana" w:cs="Arial"/>
          <w:sz w:val="24"/>
          <w:szCs w:val="24"/>
        </w:rPr>
        <w:t xml:space="preserve">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chart below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77777777" w:rsidR="004B7B72" w:rsidRPr="00F61A20" w:rsidRDefault="004B7B72" w:rsidP="004B7B72">
      <w:pPr>
        <w:pStyle w:val="ListParagraph"/>
        <w:spacing w:after="0" w:line="240" w:lineRule="auto"/>
        <w:jc w:val="both"/>
        <w:rPr>
          <w:rFonts w:ascii="Verdana" w:hAnsi="Verdana" w:cs="Arial"/>
          <w:sz w:val="24"/>
          <w:szCs w:val="24"/>
          <w:highlight w:val="yellow"/>
        </w:rPr>
      </w:pPr>
    </w:p>
    <w:p w14:paraId="7B065926" w14:textId="2367B9E5" w:rsidR="004B7B72" w:rsidRPr="00B101EE" w:rsidRDefault="004B7B72" w:rsidP="0068240C">
      <w:pPr>
        <w:pStyle w:val="ListParagraph"/>
        <w:numPr>
          <w:ilvl w:val="1"/>
          <w:numId w:val="1"/>
        </w:numPr>
        <w:spacing w:after="0" w:line="240" w:lineRule="auto"/>
        <w:jc w:val="both"/>
        <w:rPr>
          <w:rFonts w:ascii="Verdana" w:hAnsi="Verdana" w:cs="Arial"/>
          <w:sz w:val="24"/>
          <w:szCs w:val="24"/>
        </w:rPr>
      </w:pPr>
      <w:r w:rsidRPr="00B101EE">
        <w:rPr>
          <w:rFonts w:ascii="Verdana" w:hAnsi="Verdana" w:cs="Arial"/>
          <w:sz w:val="24"/>
          <w:szCs w:val="24"/>
        </w:rPr>
        <w:t xml:space="preserve">There is a growing gap between the number of calls answered and the number of incidents generated, </w:t>
      </w:r>
      <w:r w:rsidR="00696426" w:rsidRPr="00B101EE">
        <w:rPr>
          <w:rFonts w:ascii="Verdana" w:hAnsi="Verdana" w:cs="Arial"/>
          <w:sz w:val="24"/>
          <w:szCs w:val="24"/>
        </w:rPr>
        <w:t xml:space="preserve">this is often seen </w:t>
      </w:r>
      <w:r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77777777" w:rsidR="0043315C" w:rsidRPr="00B101EE" w:rsidRDefault="0043315C" w:rsidP="0043315C">
      <w:pPr>
        <w:spacing w:after="0" w:line="240" w:lineRule="auto"/>
        <w:jc w:val="both"/>
        <w:rPr>
          <w:rFonts w:ascii="Verdana" w:hAnsi="Verdana" w:cs="Arial"/>
          <w:sz w:val="24"/>
          <w:szCs w:val="24"/>
        </w:rPr>
      </w:pPr>
    </w:p>
    <w:p w14:paraId="66C95FE7" w14:textId="77777777" w:rsidR="0043315C" w:rsidRPr="00B101EE" w:rsidRDefault="0043315C" w:rsidP="0043315C">
      <w:pPr>
        <w:spacing w:after="0" w:line="240" w:lineRule="auto"/>
        <w:jc w:val="both"/>
        <w:rPr>
          <w:rFonts w:ascii="Verdana" w:hAnsi="Verdana" w:cs="Arial"/>
          <w:b/>
          <w:sz w:val="24"/>
          <w:szCs w:val="24"/>
        </w:rPr>
      </w:pPr>
      <w:r w:rsidRPr="00B101EE">
        <w:rPr>
          <w:rFonts w:ascii="Verdana" w:hAnsi="Verdana" w:cs="Arial"/>
          <w:b/>
          <w:sz w:val="24"/>
          <w:szCs w:val="24"/>
        </w:rPr>
        <w:t xml:space="preserve">Chart 2 – Calls v Incident volumes </w:t>
      </w:r>
    </w:p>
    <w:p w14:paraId="56710339" w14:textId="77777777" w:rsidR="00CF0216" w:rsidRPr="00F61A20" w:rsidRDefault="00CF0216" w:rsidP="00CF0216">
      <w:pPr>
        <w:pStyle w:val="ListParagraph"/>
        <w:spacing w:after="0" w:line="240" w:lineRule="auto"/>
        <w:jc w:val="both"/>
        <w:rPr>
          <w:rFonts w:ascii="Verdana" w:hAnsi="Verdana" w:cs="Arial"/>
          <w:sz w:val="14"/>
          <w:szCs w:val="24"/>
          <w:highlight w:val="yellow"/>
        </w:rPr>
      </w:pPr>
    </w:p>
    <w:p w14:paraId="48958789" w14:textId="616E25BB" w:rsidR="004B7B72" w:rsidRPr="00F61A20" w:rsidRDefault="00B101EE" w:rsidP="00C403D4">
      <w:pPr>
        <w:spacing w:after="0" w:line="240" w:lineRule="auto"/>
        <w:rPr>
          <w:rFonts w:ascii="Verdana" w:hAnsi="Verdana" w:cs="Arial"/>
          <w:sz w:val="24"/>
          <w:szCs w:val="24"/>
          <w:highlight w:val="yellow"/>
        </w:rPr>
      </w:pPr>
      <w:r>
        <w:rPr>
          <w:noProof/>
          <w:lang w:val="en-GB" w:eastAsia="en-GB"/>
        </w:rPr>
        <w:drawing>
          <wp:inline distT="0" distB="0" distL="0" distR="0" wp14:anchorId="59AA611B" wp14:editId="0B9A30A9">
            <wp:extent cx="5943600" cy="2431415"/>
            <wp:effectExtent l="0" t="0" r="0" b="6985"/>
            <wp:docPr id="8" name="Chart 8">
              <a:extLst xmlns:a="http://schemas.openxmlformats.org/drawingml/2006/main">
                <a:ext uri="{FF2B5EF4-FFF2-40B4-BE49-F238E27FC236}">
                  <a16:creationId xmlns:a16="http://schemas.microsoft.com/office/drawing/2014/main" id="{55F4171E-D781-434F-AE3E-1668A7CB86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DF184E" w14:textId="44C30048" w:rsidR="0068240C" w:rsidRPr="00975F10"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C</w:t>
      </w:r>
      <w:r w:rsidR="000A38A0" w:rsidRPr="00975F10">
        <w:rPr>
          <w:rFonts w:ascii="Verdana" w:hAnsi="Verdana" w:cs="Arial"/>
          <w:sz w:val="24"/>
          <w:szCs w:val="24"/>
        </w:rPr>
        <w:t>ommittee</w:t>
      </w:r>
      <w:r w:rsidRPr="00975F10">
        <w:rPr>
          <w:rFonts w:ascii="Verdana" w:hAnsi="Verdana" w:cs="Arial"/>
          <w:sz w:val="24"/>
          <w:szCs w:val="24"/>
        </w:rPr>
        <w:t xml:space="preserve"> 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31A1B0A" w14:textId="569A6CC3" w:rsidR="00CF0216" w:rsidRPr="00975F10" w:rsidRDefault="00B95243"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The chart overleaf</w:t>
      </w:r>
      <w:r w:rsidR="0068240C" w:rsidRPr="00975F10">
        <w:rPr>
          <w:rFonts w:ascii="Verdana" w:hAnsi="Verdana" w:cs="Arial"/>
          <w:sz w:val="24"/>
          <w:szCs w:val="24"/>
        </w:rPr>
        <w:t xml:space="preserve"> </w:t>
      </w:r>
      <w:r w:rsidR="00ED065D">
        <w:rPr>
          <w:rFonts w:ascii="Verdana" w:hAnsi="Verdana" w:cs="Arial"/>
          <w:sz w:val="24"/>
          <w:szCs w:val="24"/>
        </w:rPr>
        <w:t xml:space="preserve">(Chart 3) </w:t>
      </w:r>
      <w:r w:rsidR="0068240C" w:rsidRPr="00975F10">
        <w:rPr>
          <w:rFonts w:ascii="Verdana" w:hAnsi="Verdana" w:cs="Arial"/>
          <w:sz w:val="24"/>
          <w:szCs w:val="24"/>
        </w:rPr>
        <w:t>demonstrate</w:t>
      </w:r>
      <w:r w:rsidR="00ED065D">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Recent investment in both staff and technology within the clinical support desk should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more granular data on the outcomes for patients. </w:t>
      </w: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lastRenderedPageBreak/>
        <w:t xml:space="preserve">This chart contains information for 999 calls resolved by the emergency ambulance services clinical support desk as well as incidents passed to 111 for resolution. </w:t>
      </w:r>
    </w:p>
    <w:p w14:paraId="539895AD" w14:textId="77777777" w:rsidR="000A38A0" w:rsidRPr="00975F10" w:rsidRDefault="000A38A0" w:rsidP="00CF0216">
      <w:pPr>
        <w:spacing w:after="0" w:line="240" w:lineRule="auto"/>
        <w:jc w:val="both"/>
        <w:rPr>
          <w:rFonts w:ascii="Verdana" w:hAnsi="Verdana" w:cs="Arial"/>
          <w:sz w:val="24"/>
          <w:szCs w:val="24"/>
        </w:rPr>
      </w:pPr>
    </w:p>
    <w:p w14:paraId="2BF68D8D" w14:textId="572935F0" w:rsidR="00CF0216" w:rsidRPr="00F61A20" w:rsidRDefault="0043315C" w:rsidP="00CF0216">
      <w:pPr>
        <w:spacing w:after="0" w:line="240" w:lineRule="auto"/>
        <w:jc w:val="both"/>
        <w:rPr>
          <w:rFonts w:ascii="Verdana" w:hAnsi="Verdana" w:cs="Arial"/>
          <w:b/>
          <w:sz w:val="24"/>
          <w:szCs w:val="24"/>
          <w:highlight w:val="yellow"/>
        </w:rPr>
      </w:pPr>
      <w:r w:rsidRPr="00975F10">
        <w:rPr>
          <w:rFonts w:ascii="Verdana" w:hAnsi="Verdana" w:cs="Arial"/>
          <w:b/>
          <w:sz w:val="24"/>
          <w:szCs w:val="24"/>
        </w:rPr>
        <w:t>Chart 3</w:t>
      </w:r>
      <w:r w:rsidR="00CF0216" w:rsidRPr="00975F10">
        <w:rPr>
          <w:rFonts w:ascii="Verdana" w:hAnsi="Verdana" w:cs="Arial"/>
          <w:b/>
          <w:sz w:val="24"/>
          <w:szCs w:val="24"/>
        </w:rPr>
        <w:t xml:space="preserve">- Hear and Treat Volumes. </w:t>
      </w:r>
    </w:p>
    <w:p w14:paraId="63071F70" w14:textId="77777777" w:rsidR="000B37BA" w:rsidRPr="00F61A20" w:rsidRDefault="000B37BA" w:rsidP="00CF0216">
      <w:pPr>
        <w:spacing w:after="0" w:line="240" w:lineRule="auto"/>
        <w:jc w:val="both"/>
        <w:rPr>
          <w:rFonts w:ascii="Verdana" w:hAnsi="Verdana" w:cs="Arial"/>
          <w:b/>
          <w:sz w:val="24"/>
          <w:szCs w:val="24"/>
          <w:highlight w:val="yellow"/>
        </w:rPr>
      </w:pPr>
    </w:p>
    <w:p w14:paraId="5B96E908" w14:textId="2D9E1D0D" w:rsidR="000B37BA" w:rsidRPr="00F61A20" w:rsidRDefault="00C403D4" w:rsidP="00CF0216">
      <w:pPr>
        <w:spacing w:after="0" w:line="240" w:lineRule="auto"/>
        <w:jc w:val="both"/>
        <w:rPr>
          <w:rFonts w:ascii="Verdana" w:hAnsi="Verdana" w:cs="Arial"/>
          <w:b/>
          <w:sz w:val="24"/>
          <w:szCs w:val="24"/>
          <w:highlight w:val="yellow"/>
        </w:rPr>
      </w:pPr>
      <w:r>
        <w:rPr>
          <w:noProof/>
          <w:lang w:val="en-GB" w:eastAsia="en-GB"/>
        </w:rPr>
        <w:drawing>
          <wp:inline distT="0" distB="0" distL="0" distR="0" wp14:anchorId="25CD514B" wp14:editId="406505A6">
            <wp:extent cx="5943600" cy="2042322"/>
            <wp:effectExtent l="0" t="0" r="0" b="15240"/>
            <wp:docPr id="3" name="Chart 3">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4D100B" w14:textId="532598B8"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below demonstrates the categories of incidents receiving at least 1 ambulance response. Whilst there is a clear reduction in the number of 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1E319852" w:rsidR="00813801" w:rsidRPr="00975F10" w:rsidRDefault="00813801"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Committee </w:t>
      </w:r>
      <w:r w:rsidR="00696426" w:rsidRPr="00975F10">
        <w:rPr>
          <w:rFonts w:ascii="Verdana" w:hAnsi="Verdana" w:cs="Arial"/>
          <w:sz w:val="24"/>
          <w:szCs w:val="24"/>
        </w:rPr>
        <w:t>M</w:t>
      </w:r>
      <w:r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77777777" w:rsidR="00ED065D" w:rsidRDefault="00ED065D" w:rsidP="00736C55">
      <w:pPr>
        <w:spacing w:after="0" w:line="240" w:lineRule="auto"/>
        <w:jc w:val="both"/>
        <w:rPr>
          <w:rFonts w:ascii="Verdana" w:hAnsi="Verdana" w:cs="Arial"/>
          <w:b/>
          <w:sz w:val="24"/>
          <w:szCs w:val="24"/>
        </w:rPr>
      </w:pPr>
    </w:p>
    <w:p w14:paraId="35B16299" w14:textId="0DE0F504" w:rsidR="0043315C" w:rsidRPr="00975F10" w:rsidRDefault="0043315C"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4 – Categories of incidents receiving a response </w:t>
      </w:r>
    </w:p>
    <w:p w14:paraId="71205355" w14:textId="77777777" w:rsidR="0043315C" w:rsidRPr="00F61A20" w:rsidRDefault="0043315C" w:rsidP="00736C55">
      <w:pPr>
        <w:spacing w:after="0" w:line="240" w:lineRule="auto"/>
        <w:jc w:val="both"/>
        <w:rPr>
          <w:rFonts w:ascii="Verdana" w:hAnsi="Verdana" w:cs="Arial"/>
          <w:sz w:val="14"/>
          <w:szCs w:val="24"/>
          <w:highlight w:val="yellow"/>
        </w:rPr>
      </w:pPr>
    </w:p>
    <w:p w14:paraId="0029D639" w14:textId="26BD3F6B" w:rsidR="00736C55" w:rsidRPr="00F61A20" w:rsidRDefault="00C403D4"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4536C0D7" wp14:editId="715931AA">
            <wp:extent cx="5943600" cy="1962150"/>
            <wp:effectExtent l="0" t="0" r="0" b="0"/>
            <wp:docPr id="4" name="Chart 4">
              <a:extLst xmlns:a="http://schemas.openxmlformats.org/drawingml/2006/main">
                <a:ext uri="{FF2B5EF4-FFF2-40B4-BE49-F238E27FC236}">
                  <a16:creationId xmlns:a16="http://schemas.microsoft.com/office/drawing/2014/main" id="{0D420D4E-3D39-4D38-80C6-E24E6701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FA0C15" w14:textId="7A27A542" w:rsidR="000B37BA" w:rsidRDefault="00975F10" w:rsidP="00225677">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The char</w:t>
      </w:r>
      <w:r w:rsidR="00ED065D">
        <w:rPr>
          <w:rFonts w:ascii="Verdana" w:hAnsi="Verdana" w:cs="Arial"/>
          <w:sz w:val="24"/>
          <w:szCs w:val="24"/>
        </w:rPr>
        <w:t>t</w:t>
      </w:r>
      <w:r w:rsidRPr="00975F10">
        <w:rPr>
          <w:rFonts w:ascii="Verdana" w:hAnsi="Verdana" w:cs="Arial"/>
          <w:sz w:val="24"/>
          <w:szCs w:val="24"/>
        </w:rPr>
        <w:t xml:space="preserve"> below </w:t>
      </w:r>
      <w:r w:rsidR="00ED065D">
        <w:rPr>
          <w:rFonts w:ascii="Verdana" w:hAnsi="Verdana" w:cs="Arial"/>
          <w:sz w:val="24"/>
          <w:szCs w:val="24"/>
        </w:rPr>
        <w:t xml:space="preserve">(Chart 5) </w:t>
      </w:r>
      <w:r w:rsidRPr="00975F10">
        <w:rPr>
          <w:rFonts w:ascii="Verdana" w:hAnsi="Verdana" w:cs="Arial"/>
          <w:sz w:val="24"/>
          <w:szCs w:val="24"/>
        </w:rPr>
        <w:t xml:space="preserve">demonstrates the levels of post-production lost hours by reasons, recent enactment of a revised </w:t>
      </w:r>
      <w:r w:rsidR="00ED065D">
        <w:rPr>
          <w:rFonts w:ascii="Verdana" w:hAnsi="Verdana" w:cs="Arial"/>
          <w:sz w:val="24"/>
          <w:szCs w:val="24"/>
        </w:rPr>
        <w:t>Standard Operating Procedure (</w:t>
      </w:r>
      <w:r w:rsidRPr="00975F10">
        <w:rPr>
          <w:rFonts w:ascii="Verdana" w:hAnsi="Verdana" w:cs="Arial"/>
          <w:sz w:val="24"/>
          <w:szCs w:val="24"/>
        </w:rPr>
        <w:t>SOP</w:t>
      </w:r>
      <w:r w:rsidR="00ED065D">
        <w:rPr>
          <w:rFonts w:ascii="Verdana" w:hAnsi="Verdana" w:cs="Arial"/>
          <w:sz w:val="24"/>
          <w:szCs w:val="24"/>
        </w:rPr>
        <w:t>)</w:t>
      </w:r>
      <w:r w:rsidRPr="00975F10">
        <w:rPr>
          <w:rFonts w:ascii="Verdana" w:hAnsi="Verdana" w:cs="Arial"/>
          <w:sz w:val="24"/>
          <w:szCs w:val="24"/>
        </w:rPr>
        <w:t xml:space="preserve"> will improve the accuracy of reporting of this metric. </w:t>
      </w:r>
    </w:p>
    <w:p w14:paraId="5DFBD70D" w14:textId="2175F427" w:rsidR="00ED065D" w:rsidRDefault="00ED065D" w:rsidP="00ED065D">
      <w:pPr>
        <w:pStyle w:val="ListParagraph"/>
        <w:spacing w:after="0" w:line="240" w:lineRule="auto"/>
        <w:jc w:val="both"/>
        <w:rPr>
          <w:rFonts w:ascii="Verdana" w:hAnsi="Verdana" w:cs="Arial"/>
          <w:sz w:val="24"/>
          <w:szCs w:val="24"/>
        </w:rPr>
      </w:pPr>
    </w:p>
    <w:p w14:paraId="45243B42" w14:textId="1A022A92" w:rsidR="00ED065D" w:rsidRDefault="00ED065D" w:rsidP="00ED065D">
      <w:pPr>
        <w:pStyle w:val="ListParagraph"/>
        <w:spacing w:after="0" w:line="240" w:lineRule="auto"/>
        <w:jc w:val="both"/>
        <w:rPr>
          <w:rFonts w:ascii="Verdana" w:hAnsi="Verdana" w:cs="Arial"/>
          <w:sz w:val="24"/>
          <w:szCs w:val="24"/>
        </w:rPr>
      </w:pPr>
    </w:p>
    <w:p w14:paraId="6027E37A" w14:textId="743EDF45" w:rsidR="00ED065D" w:rsidRPr="00ED065D" w:rsidRDefault="00ED065D" w:rsidP="00ED065D">
      <w:pPr>
        <w:pStyle w:val="ListParagraph"/>
        <w:spacing w:after="0" w:line="240" w:lineRule="auto"/>
        <w:jc w:val="both"/>
        <w:rPr>
          <w:rFonts w:ascii="Verdana" w:hAnsi="Verdana" w:cs="Arial"/>
          <w:b/>
          <w:bCs/>
          <w:sz w:val="24"/>
          <w:szCs w:val="24"/>
        </w:rPr>
      </w:pPr>
      <w:r w:rsidRPr="00ED065D">
        <w:rPr>
          <w:rFonts w:ascii="Verdana" w:hAnsi="Verdana" w:cs="Arial"/>
          <w:b/>
          <w:bCs/>
          <w:sz w:val="24"/>
          <w:szCs w:val="24"/>
        </w:rPr>
        <w:lastRenderedPageBreak/>
        <w:t>Chart 5 – Total EMS Actual Hours Produced</w:t>
      </w:r>
    </w:p>
    <w:p w14:paraId="17A08908" w14:textId="28EC32B4" w:rsidR="000B37BA" w:rsidRPr="00F61A20" w:rsidRDefault="00C403D4" w:rsidP="000B37BA">
      <w:pPr>
        <w:spacing w:after="0" w:line="240" w:lineRule="auto"/>
        <w:jc w:val="both"/>
        <w:rPr>
          <w:rFonts w:ascii="Verdana" w:hAnsi="Verdana" w:cs="Arial"/>
          <w:sz w:val="24"/>
          <w:szCs w:val="24"/>
          <w:highlight w:val="yellow"/>
        </w:rPr>
      </w:pPr>
      <w:r>
        <w:rPr>
          <w:noProof/>
          <w:lang w:val="en-GB" w:eastAsia="en-GB"/>
        </w:rPr>
        <w:drawing>
          <wp:inline distT="0" distB="0" distL="0" distR="0" wp14:anchorId="0861FD62" wp14:editId="324251D9">
            <wp:extent cx="5924550" cy="2209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940467" cy="2215737"/>
                    </a:xfrm>
                    <a:prstGeom prst="rect">
                      <a:avLst/>
                    </a:prstGeom>
                    <a:noFill/>
                    <a:ln>
                      <a:noFill/>
                    </a:ln>
                  </pic:spPr>
                </pic:pic>
              </a:graphicData>
            </a:graphic>
          </wp:inline>
        </w:drawing>
      </w:r>
    </w:p>
    <w:p w14:paraId="6DFCFDC0" w14:textId="1F57E804" w:rsidR="00696426" w:rsidRPr="00975F10" w:rsidRDefault="00E20534" w:rsidP="00736C55">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chart </w:t>
      </w:r>
      <w:r w:rsidR="00ED065D">
        <w:rPr>
          <w:rFonts w:ascii="Verdana" w:hAnsi="Verdana" w:cs="Arial"/>
          <w:sz w:val="24"/>
          <w:szCs w:val="24"/>
        </w:rPr>
        <w:t xml:space="preserve">below (Chart 6) </w:t>
      </w:r>
      <w:r w:rsidRPr="00975F10">
        <w:rPr>
          <w:rFonts w:ascii="Verdana" w:hAnsi="Verdana" w:cs="Arial"/>
          <w:sz w:val="24"/>
          <w:szCs w:val="24"/>
        </w:rPr>
        <w:t>demonstrates Red performance alongside the range of response times that have been achieved.  The lack of delivery of the target has been well documented, however committee members should note the increasing response times that underpin this</w:t>
      </w:r>
      <w:r w:rsidR="00BB724D" w:rsidRPr="00975F10">
        <w:rPr>
          <w:rFonts w:ascii="Verdana" w:hAnsi="Verdana" w:cs="Arial"/>
          <w:sz w:val="24"/>
          <w:szCs w:val="24"/>
        </w:rPr>
        <w:t>.</w:t>
      </w:r>
      <w:r w:rsidRPr="00975F10">
        <w:rPr>
          <w:rFonts w:ascii="Verdana" w:hAnsi="Verdana" w:cs="Arial"/>
          <w:sz w:val="24"/>
          <w:szCs w:val="24"/>
        </w:rPr>
        <w:t xml:space="preserve"> </w:t>
      </w:r>
    </w:p>
    <w:p w14:paraId="0AFDEBEE" w14:textId="77777777" w:rsidR="00ED065D" w:rsidRDefault="00ED065D" w:rsidP="00736C55">
      <w:pPr>
        <w:spacing w:after="0" w:line="240" w:lineRule="auto"/>
        <w:jc w:val="both"/>
        <w:rPr>
          <w:rFonts w:ascii="Verdana" w:hAnsi="Verdana" w:cs="Arial"/>
          <w:b/>
          <w:sz w:val="24"/>
          <w:szCs w:val="24"/>
        </w:rPr>
      </w:pPr>
    </w:p>
    <w:p w14:paraId="4219503B" w14:textId="7714E1EC" w:rsidR="00E20534" w:rsidRPr="00975F10"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6</w:t>
      </w:r>
      <w:r w:rsidRPr="00975F10">
        <w:rPr>
          <w:rFonts w:ascii="Verdana" w:hAnsi="Verdana" w:cs="Arial"/>
          <w:b/>
          <w:sz w:val="24"/>
          <w:szCs w:val="24"/>
        </w:rPr>
        <w:t xml:space="preserve"> – Red Response and Performance </w:t>
      </w:r>
    </w:p>
    <w:p w14:paraId="6027BE93" w14:textId="77777777" w:rsidR="00E20534" w:rsidRPr="00F61A20" w:rsidRDefault="00E20534" w:rsidP="00736C55">
      <w:pPr>
        <w:spacing w:after="0" w:line="240" w:lineRule="auto"/>
        <w:jc w:val="both"/>
        <w:rPr>
          <w:rFonts w:ascii="Verdana" w:hAnsi="Verdana" w:cs="Arial"/>
          <w:sz w:val="14"/>
          <w:szCs w:val="24"/>
          <w:highlight w:val="yellow"/>
        </w:rPr>
      </w:pPr>
    </w:p>
    <w:p w14:paraId="6FC6F0C1" w14:textId="627F9165" w:rsidR="00A642D0" w:rsidRPr="00F61A20" w:rsidRDefault="00C403D4"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52F9C9AD" wp14:editId="21E65808">
            <wp:extent cx="5943600" cy="2469515"/>
            <wp:effectExtent l="0" t="0" r="0" b="6985"/>
            <wp:docPr id="6" name="Chart 6">
              <a:extLst xmlns:a="http://schemas.openxmlformats.org/drawingml/2006/main">
                <a:ext uri="{FF2B5EF4-FFF2-40B4-BE49-F238E27FC236}">
                  <a16:creationId xmlns:a16="http://schemas.microsoft.com/office/drawing/2014/main" id="{D9A43FC3-2865-4748-9E14-B1278FD74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E96ABE" w14:textId="57B4DDDD" w:rsidR="00193A68" w:rsidRPr="00975F10" w:rsidRDefault="00975F10"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chart overleaf</w:t>
      </w:r>
      <w:r w:rsidR="00E20534" w:rsidRPr="00975F10">
        <w:rPr>
          <w:rFonts w:ascii="Verdana" w:hAnsi="Verdana" w:cs="Arial"/>
          <w:sz w:val="24"/>
          <w:szCs w:val="24"/>
        </w:rPr>
        <w:t xml:space="preserve"> </w:t>
      </w:r>
      <w:r w:rsidR="00ED065D">
        <w:rPr>
          <w:rFonts w:ascii="Verdana" w:hAnsi="Verdana" w:cs="Arial"/>
          <w:sz w:val="24"/>
          <w:szCs w:val="24"/>
        </w:rPr>
        <w:t xml:space="preserve">(Chart 7)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sidR="00ED065D">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r w:rsidR="000A38A0" w:rsidRPr="00975F10">
        <w:rPr>
          <w:rFonts w:ascii="Verdana" w:hAnsi="Verdana" w:cs="Arial"/>
          <w:sz w:val="24"/>
          <w:szCs w:val="24"/>
        </w:rPr>
        <w:t>utilis</w:t>
      </w:r>
      <w:r w:rsidRPr="00975F10">
        <w:rPr>
          <w:rFonts w:ascii="Verdana" w:hAnsi="Verdana" w:cs="Arial"/>
          <w:sz w:val="24"/>
          <w:szCs w:val="24"/>
        </w:rPr>
        <w:t xml:space="preserve">ation metric </w:t>
      </w:r>
      <w:r w:rsidR="00975F10" w:rsidRPr="00975F10">
        <w:rPr>
          <w:rFonts w:ascii="Verdana" w:hAnsi="Verdana" w:cs="Arial"/>
          <w:sz w:val="24"/>
          <w:szCs w:val="24"/>
        </w:rPr>
        <w:t xml:space="preserve">to support this. </w:t>
      </w:r>
    </w:p>
    <w:p w14:paraId="4CA20C70" w14:textId="4A50CB06" w:rsidR="00830F84" w:rsidRDefault="00830F84" w:rsidP="00736C55">
      <w:pPr>
        <w:spacing w:after="0" w:line="240" w:lineRule="auto"/>
        <w:jc w:val="both"/>
        <w:rPr>
          <w:rFonts w:ascii="Verdana" w:hAnsi="Verdana" w:cs="Arial"/>
          <w:b/>
          <w:sz w:val="24"/>
          <w:szCs w:val="24"/>
        </w:rPr>
      </w:pPr>
    </w:p>
    <w:p w14:paraId="18897C8C" w14:textId="77777777" w:rsidR="00ED065D" w:rsidRPr="00975F10" w:rsidRDefault="00ED065D" w:rsidP="00736C55">
      <w:pPr>
        <w:spacing w:after="0" w:line="240" w:lineRule="auto"/>
        <w:jc w:val="both"/>
        <w:rPr>
          <w:rFonts w:ascii="Verdana" w:hAnsi="Verdana" w:cs="Arial"/>
          <w:b/>
          <w:sz w:val="24"/>
          <w:szCs w:val="24"/>
        </w:rPr>
      </w:pPr>
    </w:p>
    <w:p w14:paraId="63EE0619" w14:textId="5184B520" w:rsidR="00E20534" w:rsidRPr="00975F10"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lastRenderedPageBreak/>
        <w:t xml:space="preserve">Chart </w:t>
      </w:r>
      <w:r w:rsidR="00ED065D">
        <w:rPr>
          <w:rFonts w:ascii="Verdana" w:hAnsi="Verdana" w:cs="Arial"/>
          <w:b/>
          <w:sz w:val="24"/>
          <w:szCs w:val="24"/>
        </w:rPr>
        <w:t>7</w:t>
      </w:r>
      <w:r w:rsidRPr="00975F10">
        <w:rPr>
          <w:rFonts w:ascii="Verdana" w:hAnsi="Verdana" w:cs="Arial"/>
          <w:b/>
          <w:sz w:val="24"/>
          <w:szCs w:val="24"/>
        </w:rPr>
        <w:t xml:space="preserve"> – Amber responsiveness </w:t>
      </w:r>
    </w:p>
    <w:p w14:paraId="111DDD27" w14:textId="6ADA1013" w:rsidR="007562FB" w:rsidRPr="00F61A20" w:rsidRDefault="007562FB" w:rsidP="007562FB">
      <w:pPr>
        <w:spacing w:after="0" w:line="240" w:lineRule="auto"/>
        <w:jc w:val="both"/>
        <w:rPr>
          <w:rFonts w:ascii="Verdana" w:hAnsi="Verdana" w:cs="Arial"/>
          <w:sz w:val="24"/>
          <w:szCs w:val="24"/>
          <w:highlight w:val="yellow"/>
        </w:rPr>
      </w:pPr>
    </w:p>
    <w:p w14:paraId="41B9CBF4" w14:textId="59647C49" w:rsidR="00193A68" w:rsidRDefault="00C403D4" w:rsidP="007562FB">
      <w:pPr>
        <w:spacing w:after="0" w:line="240" w:lineRule="auto"/>
        <w:jc w:val="both"/>
        <w:rPr>
          <w:rFonts w:ascii="Verdana" w:hAnsi="Verdana" w:cs="Arial"/>
          <w:sz w:val="24"/>
          <w:szCs w:val="24"/>
          <w:highlight w:val="yellow"/>
        </w:rPr>
      </w:pPr>
      <w:r>
        <w:rPr>
          <w:noProof/>
          <w:lang w:val="en-GB" w:eastAsia="en-GB"/>
        </w:rPr>
        <w:drawing>
          <wp:inline distT="0" distB="0" distL="0" distR="0" wp14:anchorId="7721A621" wp14:editId="28B20634">
            <wp:extent cx="5943600" cy="1947360"/>
            <wp:effectExtent l="0" t="0" r="0" b="15240"/>
            <wp:docPr id="7" name="Chart 7">
              <a:extLst xmlns:a="http://schemas.openxmlformats.org/drawingml/2006/main">
                <a:ext uri="{FF2B5EF4-FFF2-40B4-BE49-F238E27FC236}">
                  <a16:creationId xmlns:a16="http://schemas.microsoft.com/office/drawing/2014/main" id="{C672E5D1-263D-4E94-83FA-1807D2E08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D21E9E" w14:textId="1722C338" w:rsidR="00193A68" w:rsidRPr="00975F10" w:rsidRDefault="000A38A0" w:rsidP="00193A68">
      <w:pPr>
        <w:pStyle w:val="ListParagraph"/>
        <w:numPr>
          <w:ilvl w:val="1"/>
          <w:numId w:val="1"/>
        </w:numPr>
        <w:spacing w:after="0" w:line="240" w:lineRule="auto"/>
        <w:jc w:val="both"/>
        <w:rPr>
          <w:rFonts w:ascii="Verdana" w:hAnsi="Verdana" w:cs="Arial"/>
          <w:sz w:val="24"/>
          <w:szCs w:val="24"/>
        </w:rPr>
      </w:pPr>
      <w:proofErr w:type="spellStart"/>
      <w:r w:rsidRPr="00975F10">
        <w:rPr>
          <w:rFonts w:ascii="Verdana" w:hAnsi="Verdana" w:cs="Arial"/>
          <w:sz w:val="24"/>
          <w:szCs w:val="24"/>
        </w:rPr>
        <w:t>Optimis</w:t>
      </w:r>
      <w:r w:rsidR="00193A68" w:rsidRPr="00975F10">
        <w:rPr>
          <w:rFonts w:ascii="Verdana" w:hAnsi="Verdana" w:cs="Arial"/>
          <w:sz w:val="24"/>
          <w:szCs w:val="24"/>
        </w:rPr>
        <w:t>ing</w:t>
      </w:r>
      <w:proofErr w:type="spellEnd"/>
      <w:r w:rsidR="00193A68" w:rsidRPr="00975F10">
        <w:rPr>
          <w:rFonts w:ascii="Verdana" w:hAnsi="Verdana" w:cs="Arial"/>
          <w:sz w:val="24"/>
          <w:szCs w:val="24"/>
        </w:rPr>
        <w:t xml:space="preserve"> conveyance is a key aim of the urgent and emergency care programme. Whilst the chart below </w:t>
      </w:r>
      <w:r w:rsidR="00ED065D">
        <w:rPr>
          <w:rFonts w:ascii="Verdana" w:hAnsi="Verdana" w:cs="Arial"/>
          <w:sz w:val="24"/>
          <w:szCs w:val="24"/>
        </w:rPr>
        <w:t xml:space="preserve">(Chart 8) </w:t>
      </w:r>
      <w:r w:rsidR="00193A68" w:rsidRPr="00975F10">
        <w:rPr>
          <w:rFonts w:ascii="Verdana" w:hAnsi="Verdana" w:cs="Arial"/>
          <w:sz w:val="24"/>
          <w:szCs w:val="24"/>
        </w:rPr>
        <w:t xml:space="preserve">shows a </w:t>
      </w:r>
      <w:r w:rsidR="001C64BB" w:rsidRPr="00975F10">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0AED581C" w14:textId="77777777" w:rsidR="00193A68" w:rsidRPr="00975F10" w:rsidRDefault="00193A68" w:rsidP="00193A68">
      <w:pPr>
        <w:spacing w:after="0" w:line="240" w:lineRule="auto"/>
        <w:jc w:val="both"/>
        <w:rPr>
          <w:rFonts w:ascii="Verdana" w:hAnsi="Verdana" w:cs="Arial"/>
          <w:b/>
          <w:sz w:val="24"/>
          <w:szCs w:val="24"/>
        </w:rPr>
      </w:pPr>
    </w:p>
    <w:p w14:paraId="4E59F34D" w14:textId="13FBC318" w:rsidR="00193A68" w:rsidRPr="00975F10" w:rsidRDefault="00193A68"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8</w:t>
      </w:r>
      <w:r w:rsidRPr="00975F10">
        <w:rPr>
          <w:rFonts w:ascii="Verdana" w:hAnsi="Verdana" w:cs="Arial"/>
          <w:b/>
          <w:sz w:val="24"/>
          <w:szCs w:val="24"/>
        </w:rPr>
        <w:t xml:space="preserve"> – Conveyance volumes </w:t>
      </w:r>
    </w:p>
    <w:p w14:paraId="6BD7B599" w14:textId="77777777" w:rsidR="00193A68" w:rsidRPr="00F61A20" w:rsidRDefault="00193A68" w:rsidP="00193A68">
      <w:pPr>
        <w:spacing w:after="0" w:line="240" w:lineRule="auto"/>
        <w:jc w:val="both"/>
        <w:rPr>
          <w:rFonts w:ascii="Verdana" w:hAnsi="Verdana" w:cs="Arial"/>
          <w:b/>
          <w:sz w:val="14"/>
          <w:szCs w:val="24"/>
          <w:highlight w:val="yellow"/>
        </w:rPr>
      </w:pPr>
    </w:p>
    <w:p w14:paraId="7548FCEF" w14:textId="7F536AA6" w:rsidR="0086043C" w:rsidRPr="00F61A20" w:rsidRDefault="00C403D4" w:rsidP="0086043C">
      <w:pPr>
        <w:spacing w:after="0" w:line="240" w:lineRule="auto"/>
        <w:rPr>
          <w:rFonts w:ascii="Times New Roman" w:eastAsia="Times New Roman" w:hAnsi="Times New Roman" w:cs="Times New Roman"/>
          <w:sz w:val="24"/>
          <w:szCs w:val="24"/>
          <w:highlight w:val="yellow"/>
          <w:lang w:val="en-GB" w:eastAsia="en-GB"/>
        </w:rPr>
      </w:pPr>
      <w:r>
        <w:rPr>
          <w:noProof/>
          <w:lang w:val="en-GB" w:eastAsia="en-GB"/>
        </w:rPr>
        <w:drawing>
          <wp:inline distT="0" distB="0" distL="0" distR="0" wp14:anchorId="3E2F667B" wp14:editId="02C52B74">
            <wp:extent cx="5943600" cy="2583180"/>
            <wp:effectExtent l="0" t="0" r="0" b="7620"/>
            <wp:docPr id="17" name="Chart 17">
              <a:extLst xmlns:a="http://schemas.openxmlformats.org/drawingml/2006/main">
                <a:ext uri="{FF2B5EF4-FFF2-40B4-BE49-F238E27FC236}">
                  <a16:creationId xmlns:a16="http://schemas.microsoft.com/office/drawing/2014/main" id="{BD98732B-1C5F-4EA6-B597-8F73D0796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38EE9A" w14:textId="40B7DD2B" w:rsidR="001C64BB" w:rsidRPr="00975F10" w:rsidRDefault="001C64BB" w:rsidP="00193A68">
      <w:pPr>
        <w:spacing w:after="0" w:line="240" w:lineRule="auto"/>
        <w:jc w:val="both"/>
        <w:rPr>
          <w:rFonts w:ascii="Verdana" w:hAnsi="Verdana" w:cs="Arial"/>
          <w:sz w:val="24"/>
          <w:szCs w:val="24"/>
        </w:rPr>
      </w:pPr>
    </w:p>
    <w:p w14:paraId="071462DB" w14:textId="61B577B2" w:rsidR="00014C1D" w:rsidRPr="00975F10" w:rsidRDefault="001C64BB" w:rsidP="00193A68">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chart below </w:t>
      </w:r>
      <w:r w:rsidR="00ED065D">
        <w:rPr>
          <w:rFonts w:ascii="Verdana" w:hAnsi="Verdana" w:cs="Arial"/>
          <w:sz w:val="24"/>
          <w:szCs w:val="24"/>
        </w:rPr>
        <w:t xml:space="preserve">(Chart 9) </w:t>
      </w:r>
      <w:r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Pr="00975F10">
        <w:rPr>
          <w:rFonts w:ascii="Verdana" w:hAnsi="Verdana" w:cs="Arial"/>
          <w:sz w:val="24"/>
          <w:szCs w:val="24"/>
        </w:rPr>
        <w:t xml:space="preserve">in Wales. </w:t>
      </w:r>
    </w:p>
    <w:p w14:paraId="72FE8CFA" w14:textId="407BBA72" w:rsidR="00014C1D" w:rsidRDefault="00014C1D" w:rsidP="00193A68">
      <w:pPr>
        <w:spacing w:after="0" w:line="240" w:lineRule="auto"/>
        <w:jc w:val="both"/>
        <w:rPr>
          <w:rFonts w:ascii="Verdana" w:hAnsi="Verdana" w:cs="Arial"/>
          <w:b/>
          <w:sz w:val="24"/>
          <w:szCs w:val="24"/>
          <w:highlight w:val="yellow"/>
        </w:rPr>
      </w:pPr>
    </w:p>
    <w:p w14:paraId="65AC8BF7" w14:textId="278279CB" w:rsidR="00ED065D" w:rsidRDefault="00ED065D" w:rsidP="00193A68">
      <w:pPr>
        <w:spacing w:after="0" w:line="240" w:lineRule="auto"/>
        <w:jc w:val="both"/>
        <w:rPr>
          <w:rFonts w:ascii="Verdana" w:hAnsi="Verdana" w:cs="Arial"/>
          <w:b/>
          <w:sz w:val="24"/>
          <w:szCs w:val="24"/>
          <w:highlight w:val="yellow"/>
        </w:rPr>
      </w:pPr>
    </w:p>
    <w:p w14:paraId="53872C46" w14:textId="03BA56DF" w:rsidR="00ED065D" w:rsidRDefault="00ED065D" w:rsidP="00193A68">
      <w:pPr>
        <w:spacing w:after="0" w:line="240" w:lineRule="auto"/>
        <w:jc w:val="both"/>
        <w:rPr>
          <w:rFonts w:ascii="Verdana" w:hAnsi="Verdana" w:cs="Arial"/>
          <w:b/>
          <w:sz w:val="24"/>
          <w:szCs w:val="24"/>
          <w:highlight w:val="yellow"/>
        </w:rPr>
      </w:pPr>
    </w:p>
    <w:p w14:paraId="1EA34988" w14:textId="7948B9CC" w:rsidR="00ED065D" w:rsidRDefault="00ED065D" w:rsidP="00193A68">
      <w:pPr>
        <w:spacing w:after="0" w:line="240" w:lineRule="auto"/>
        <w:jc w:val="both"/>
        <w:rPr>
          <w:rFonts w:ascii="Verdana" w:hAnsi="Verdana" w:cs="Arial"/>
          <w:b/>
          <w:sz w:val="24"/>
          <w:szCs w:val="24"/>
          <w:highlight w:val="yellow"/>
        </w:rPr>
      </w:pPr>
    </w:p>
    <w:p w14:paraId="760CCDAD" w14:textId="643B6EBD" w:rsidR="00ED065D" w:rsidRDefault="00ED065D" w:rsidP="00193A68">
      <w:pPr>
        <w:spacing w:after="0" w:line="240" w:lineRule="auto"/>
        <w:jc w:val="both"/>
        <w:rPr>
          <w:rFonts w:ascii="Verdana" w:hAnsi="Verdana" w:cs="Arial"/>
          <w:b/>
          <w:sz w:val="24"/>
          <w:szCs w:val="24"/>
          <w:highlight w:val="yellow"/>
        </w:rPr>
      </w:pPr>
    </w:p>
    <w:p w14:paraId="57144377" w14:textId="3F6D2145" w:rsidR="00ED065D" w:rsidRDefault="00ED065D" w:rsidP="00193A68">
      <w:pPr>
        <w:spacing w:after="0" w:line="240" w:lineRule="auto"/>
        <w:jc w:val="both"/>
        <w:rPr>
          <w:rFonts w:ascii="Verdana" w:hAnsi="Verdana" w:cs="Arial"/>
          <w:b/>
          <w:sz w:val="24"/>
          <w:szCs w:val="24"/>
          <w:highlight w:val="yellow"/>
        </w:rPr>
      </w:pPr>
    </w:p>
    <w:p w14:paraId="58A22344" w14:textId="77777777" w:rsidR="00ED065D" w:rsidRPr="00F61A20" w:rsidRDefault="00ED065D" w:rsidP="00193A68">
      <w:pPr>
        <w:spacing w:after="0" w:line="240" w:lineRule="auto"/>
        <w:jc w:val="both"/>
        <w:rPr>
          <w:rFonts w:ascii="Verdana" w:hAnsi="Verdana" w:cs="Arial"/>
          <w:b/>
          <w:sz w:val="24"/>
          <w:szCs w:val="24"/>
          <w:highlight w:val="yellow"/>
        </w:rPr>
      </w:pPr>
    </w:p>
    <w:p w14:paraId="41F52B35" w14:textId="5186EE95" w:rsidR="001C64BB" w:rsidRPr="00975F10" w:rsidRDefault="001C64BB" w:rsidP="00193A68">
      <w:pPr>
        <w:spacing w:after="0" w:line="240" w:lineRule="auto"/>
        <w:jc w:val="both"/>
        <w:rPr>
          <w:rFonts w:ascii="Verdana" w:hAnsi="Verdana" w:cs="Arial"/>
          <w:b/>
          <w:sz w:val="24"/>
          <w:szCs w:val="24"/>
        </w:rPr>
      </w:pPr>
      <w:r w:rsidRPr="00975F10">
        <w:rPr>
          <w:rFonts w:ascii="Verdana" w:hAnsi="Verdana" w:cs="Arial"/>
          <w:b/>
          <w:sz w:val="24"/>
          <w:szCs w:val="24"/>
        </w:rPr>
        <w:lastRenderedPageBreak/>
        <w:t xml:space="preserve">Chart </w:t>
      </w:r>
      <w:r w:rsidR="00ED065D">
        <w:rPr>
          <w:rFonts w:ascii="Verdana" w:hAnsi="Verdana" w:cs="Arial"/>
          <w:b/>
          <w:sz w:val="24"/>
          <w:szCs w:val="24"/>
        </w:rPr>
        <w:t>9</w:t>
      </w:r>
      <w:r w:rsidRPr="00975F10">
        <w:rPr>
          <w:rFonts w:ascii="Verdana" w:hAnsi="Verdana" w:cs="Arial"/>
          <w:b/>
          <w:sz w:val="24"/>
          <w:szCs w:val="24"/>
        </w:rPr>
        <w:t xml:space="preserve"> – Handover Lost Hours </w:t>
      </w:r>
    </w:p>
    <w:p w14:paraId="7587746E" w14:textId="77777777" w:rsidR="001C64BB" w:rsidRPr="00F61A20" w:rsidRDefault="001C64BB" w:rsidP="00193A68">
      <w:pPr>
        <w:spacing w:after="0" w:line="240" w:lineRule="auto"/>
        <w:jc w:val="both"/>
        <w:rPr>
          <w:rFonts w:ascii="Verdana" w:hAnsi="Verdana" w:cs="Arial"/>
          <w:b/>
          <w:sz w:val="14"/>
          <w:szCs w:val="24"/>
          <w:highlight w:val="yellow"/>
        </w:rPr>
      </w:pPr>
    </w:p>
    <w:p w14:paraId="688A9A8B" w14:textId="53013187" w:rsidR="001C64BB" w:rsidRPr="00F61A20" w:rsidRDefault="00C403D4" w:rsidP="00193A68">
      <w:pPr>
        <w:spacing w:after="0" w:line="240" w:lineRule="auto"/>
        <w:jc w:val="both"/>
        <w:rPr>
          <w:rFonts w:ascii="Verdana" w:hAnsi="Verdana" w:cs="Arial"/>
          <w:sz w:val="24"/>
          <w:szCs w:val="24"/>
          <w:highlight w:val="yellow"/>
        </w:rPr>
      </w:pPr>
      <w:r>
        <w:rPr>
          <w:noProof/>
          <w:lang w:val="en-GB" w:eastAsia="en-GB"/>
        </w:rPr>
        <w:drawing>
          <wp:inline distT="0" distB="0" distL="0" distR="0" wp14:anchorId="6FD5F00A" wp14:editId="46EE2AA4">
            <wp:extent cx="5943600" cy="2097202"/>
            <wp:effectExtent l="0" t="0" r="0" b="17780"/>
            <wp:docPr id="11" name="Chart 11">
              <a:extLst xmlns:a="http://schemas.openxmlformats.org/drawingml/2006/main">
                <a:ext uri="{FF2B5EF4-FFF2-40B4-BE49-F238E27FC236}">
                  <a16:creationId xmlns:a16="http://schemas.microsoft.com/office/drawing/2014/main" id="{72643B6B-88D6-43C8-BE8C-06942193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57A6A2" w14:textId="77777777" w:rsidR="00193A68" w:rsidRPr="00E46130" w:rsidRDefault="00193A68" w:rsidP="00193A68">
      <w:pPr>
        <w:spacing w:after="0" w:line="240" w:lineRule="auto"/>
        <w:jc w:val="both"/>
        <w:rPr>
          <w:rFonts w:ascii="Verdana" w:hAnsi="Verdana" w:cs="Arial"/>
          <w:sz w:val="24"/>
          <w:szCs w:val="24"/>
        </w:rPr>
      </w:pPr>
    </w:p>
    <w:p w14:paraId="45A04A0D" w14:textId="77777777"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77064D3F" w14:textId="77777777" w:rsidR="00E46130" w:rsidRPr="00E46130" w:rsidRDefault="0031163C" w:rsidP="00E46130">
      <w:pPr>
        <w:spacing w:after="0" w:line="240" w:lineRule="auto"/>
        <w:jc w:val="both"/>
        <w:rPr>
          <w:rFonts w:ascii="Verdana" w:hAnsi="Verdana" w:cs="Arial"/>
          <w:b/>
          <w:sz w:val="24"/>
          <w:szCs w:val="24"/>
        </w:rPr>
      </w:pPr>
      <w:r w:rsidRPr="00E46130">
        <w:rPr>
          <w:rFonts w:ascii="Verdana" w:hAnsi="Verdana" w:cs="Arial"/>
          <w:b/>
          <w:sz w:val="24"/>
          <w:szCs w:val="24"/>
        </w:rPr>
        <w:t xml:space="preserve">EASC Action Plan </w:t>
      </w:r>
    </w:p>
    <w:p w14:paraId="50AF9561" w14:textId="77777777" w:rsidR="00E46130" w:rsidRDefault="00E46130" w:rsidP="00E46130">
      <w:pPr>
        <w:pStyle w:val="ListParagraph"/>
        <w:spacing w:after="0" w:line="240" w:lineRule="auto"/>
        <w:jc w:val="both"/>
        <w:rPr>
          <w:rFonts w:ascii="Verdana" w:hAnsi="Verdana" w:cs="Arial"/>
          <w:b/>
          <w:sz w:val="24"/>
          <w:szCs w:val="24"/>
        </w:rPr>
      </w:pPr>
    </w:p>
    <w:p w14:paraId="0987E3CA" w14:textId="7617BB34" w:rsidR="0031163C" w:rsidRPr="00E46130" w:rsidRDefault="0031163C" w:rsidP="00E46130">
      <w:pPr>
        <w:pStyle w:val="ListParagraph"/>
        <w:numPr>
          <w:ilvl w:val="1"/>
          <w:numId w:val="1"/>
        </w:numPr>
        <w:spacing w:after="0" w:line="240" w:lineRule="auto"/>
        <w:jc w:val="both"/>
        <w:rPr>
          <w:rFonts w:ascii="Verdana" w:hAnsi="Verdana" w:cs="Arial"/>
          <w:b/>
          <w:sz w:val="24"/>
          <w:szCs w:val="24"/>
        </w:rPr>
      </w:pPr>
      <w:r w:rsidRPr="00E46130">
        <w:rPr>
          <w:rFonts w:ascii="Verdana" w:hAnsi="Verdana" w:cs="Arial"/>
          <w:sz w:val="24"/>
          <w:szCs w:val="24"/>
        </w:rPr>
        <w:t>Mem</w:t>
      </w:r>
      <w:r w:rsidR="006253B9" w:rsidRPr="00E46130">
        <w:rPr>
          <w:rFonts w:ascii="Verdana" w:hAnsi="Verdana" w:cs="Arial"/>
          <w:sz w:val="24"/>
          <w:szCs w:val="24"/>
        </w:rPr>
        <w:t>bers will recall</w:t>
      </w:r>
      <w:r w:rsidR="0060531B" w:rsidRPr="00E46130">
        <w:rPr>
          <w:rFonts w:ascii="Verdana" w:hAnsi="Verdana" w:cs="Arial"/>
          <w:sz w:val="24"/>
          <w:szCs w:val="24"/>
        </w:rPr>
        <w:t xml:space="preserve"> that the EASC team on behalf of the CASC have been </w:t>
      </w:r>
      <w:r w:rsidR="006253B9" w:rsidRPr="00E46130">
        <w:rPr>
          <w:rFonts w:ascii="Verdana" w:hAnsi="Verdana" w:cs="Arial"/>
          <w:sz w:val="24"/>
          <w:szCs w:val="24"/>
        </w:rPr>
        <w:t xml:space="preserve">submitting a monthly action plan to </w:t>
      </w:r>
      <w:r w:rsidR="00BA2030" w:rsidRPr="00E46130">
        <w:rPr>
          <w:rFonts w:ascii="Verdana" w:hAnsi="Verdana" w:cs="Arial"/>
          <w:sz w:val="24"/>
          <w:szCs w:val="24"/>
        </w:rPr>
        <w:t xml:space="preserve">the Minister. Following the most recent EASC </w:t>
      </w:r>
      <w:r w:rsidR="00E46130" w:rsidRPr="00E46130">
        <w:rPr>
          <w:rFonts w:ascii="Verdana" w:hAnsi="Verdana" w:cs="Arial"/>
          <w:sz w:val="24"/>
          <w:szCs w:val="24"/>
        </w:rPr>
        <w:t>Integrated Quality, Planning and Delivery Meeting</w:t>
      </w:r>
      <w:r w:rsidR="00E46130">
        <w:rPr>
          <w:rFonts w:ascii="Verdana" w:hAnsi="Verdana" w:cs="Arial"/>
          <w:sz w:val="24"/>
          <w:szCs w:val="24"/>
        </w:rPr>
        <w:t xml:space="preserve"> (</w:t>
      </w:r>
      <w:r w:rsidR="00BA2030" w:rsidRPr="00E46130">
        <w:rPr>
          <w:rFonts w:ascii="Verdana" w:hAnsi="Verdana" w:cs="Arial"/>
          <w:sz w:val="24"/>
          <w:szCs w:val="24"/>
        </w:rPr>
        <w:t>IQPD</w:t>
      </w:r>
      <w:r w:rsidR="00E46130">
        <w:rPr>
          <w:rFonts w:ascii="Verdana" w:hAnsi="Verdana" w:cs="Arial"/>
          <w:sz w:val="24"/>
          <w:szCs w:val="24"/>
        </w:rPr>
        <w:t>)</w:t>
      </w:r>
      <w:r w:rsidR="00BA2030" w:rsidRPr="00E46130">
        <w:rPr>
          <w:rFonts w:ascii="Verdana" w:hAnsi="Verdana" w:cs="Arial"/>
          <w:sz w:val="24"/>
          <w:szCs w:val="24"/>
        </w:rPr>
        <w:t xml:space="preserve"> meeting with W</w:t>
      </w:r>
      <w:r w:rsidR="00E46130">
        <w:rPr>
          <w:rFonts w:ascii="Verdana" w:hAnsi="Verdana" w:cs="Arial"/>
          <w:sz w:val="24"/>
          <w:szCs w:val="24"/>
        </w:rPr>
        <w:t>elsh Government officials</w:t>
      </w:r>
      <w:r w:rsidR="00BA2030" w:rsidRPr="00E46130">
        <w:rPr>
          <w:rFonts w:ascii="Verdana" w:hAnsi="Verdana" w:cs="Arial"/>
          <w:sz w:val="24"/>
          <w:szCs w:val="24"/>
        </w:rPr>
        <w:t xml:space="preserve"> a request was made to amend the action plan to focus on the improvement priorities for the remainder of 2022/23. </w:t>
      </w:r>
    </w:p>
    <w:p w14:paraId="650DF4AD" w14:textId="77777777" w:rsidR="00C403D4" w:rsidRPr="00E46130" w:rsidRDefault="00C403D4" w:rsidP="00C403D4">
      <w:pPr>
        <w:pStyle w:val="ListParagraph"/>
        <w:rPr>
          <w:rFonts w:ascii="Verdana" w:hAnsi="Verdana" w:cs="Arial"/>
          <w:sz w:val="24"/>
          <w:szCs w:val="24"/>
        </w:rPr>
      </w:pPr>
    </w:p>
    <w:p w14:paraId="7C452CBE" w14:textId="209424C9" w:rsidR="00C403D4" w:rsidRPr="00E46130" w:rsidRDefault="00C403D4" w:rsidP="00C403D4">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 revised plan template has been developed by the EASC team for this</w:t>
      </w:r>
      <w:r w:rsidR="002C3F1D" w:rsidRPr="00E46130">
        <w:rPr>
          <w:rFonts w:ascii="Verdana" w:hAnsi="Verdana" w:cs="Arial"/>
          <w:sz w:val="24"/>
          <w:szCs w:val="24"/>
        </w:rPr>
        <w:t>,</w:t>
      </w:r>
      <w:r w:rsidRPr="00E46130">
        <w:rPr>
          <w:rFonts w:ascii="Verdana" w:hAnsi="Verdana" w:cs="Arial"/>
          <w:sz w:val="24"/>
          <w:szCs w:val="24"/>
        </w:rPr>
        <w:t xml:space="preserve"> incorporating 16 charts to track progress. Actions are split by:</w:t>
      </w:r>
    </w:p>
    <w:p w14:paraId="7DEC2F2B" w14:textId="6B949ED9" w:rsidR="00C403D4" w:rsidRPr="00E46130" w:rsidRDefault="00C403D4" w:rsidP="00C403D4">
      <w:pPr>
        <w:pStyle w:val="ListParagraph"/>
        <w:numPr>
          <w:ilvl w:val="0"/>
          <w:numId w:val="35"/>
        </w:numPr>
        <w:spacing w:after="0" w:line="240" w:lineRule="auto"/>
        <w:jc w:val="both"/>
        <w:rPr>
          <w:rFonts w:ascii="Verdana" w:hAnsi="Verdana" w:cs="Arial"/>
          <w:sz w:val="24"/>
          <w:szCs w:val="24"/>
        </w:rPr>
      </w:pPr>
      <w:r w:rsidRPr="00E46130">
        <w:rPr>
          <w:rFonts w:ascii="Verdana" w:hAnsi="Verdana" w:cs="Arial"/>
          <w:sz w:val="24"/>
          <w:szCs w:val="24"/>
        </w:rPr>
        <w:t>WAST Only</w:t>
      </w:r>
    </w:p>
    <w:p w14:paraId="3F9EE87D" w14:textId="349B961F" w:rsidR="00C403D4" w:rsidRPr="00E46130" w:rsidRDefault="00C403D4" w:rsidP="00C403D4">
      <w:pPr>
        <w:pStyle w:val="ListParagraph"/>
        <w:numPr>
          <w:ilvl w:val="0"/>
          <w:numId w:val="35"/>
        </w:numPr>
        <w:spacing w:after="0" w:line="240" w:lineRule="auto"/>
        <w:jc w:val="both"/>
        <w:rPr>
          <w:rFonts w:ascii="Verdana" w:hAnsi="Verdana" w:cs="Arial"/>
          <w:sz w:val="24"/>
          <w:szCs w:val="24"/>
        </w:rPr>
      </w:pPr>
      <w:r w:rsidRPr="00E46130">
        <w:rPr>
          <w:rFonts w:ascii="Verdana" w:hAnsi="Verdana" w:cs="Arial"/>
          <w:sz w:val="24"/>
          <w:szCs w:val="24"/>
        </w:rPr>
        <w:t xml:space="preserve">HB Only </w:t>
      </w:r>
    </w:p>
    <w:p w14:paraId="28E60288" w14:textId="148A6CED" w:rsidR="00C403D4" w:rsidRPr="00E46130" w:rsidRDefault="00C403D4" w:rsidP="00E46130">
      <w:pPr>
        <w:pStyle w:val="ListParagraph"/>
        <w:numPr>
          <w:ilvl w:val="0"/>
          <w:numId w:val="35"/>
        </w:numPr>
        <w:spacing w:after="0" w:line="240" w:lineRule="auto"/>
        <w:jc w:val="both"/>
        <w:rPr>
          <w:rFonts w:ascii="Verdana" w:hAnsi="Verdana" w:cs="Arial"/>
          <w:sz w:val="24"/>
          <w:szCs w:val="24"/>
        </w:rPr>
      </w:pPr>
      <w:r w:rsidRPr="00E46130">
        <w:rPr>
          <w:rFonts w:ascii="Verdana" w:hAnsi="Verdana" w:cs="Arial"/>
          <w:sz w:val="24"/>
          <w:szCs w:val="24"/>
        </w:rPr>
        <w:t>WAST and HB</w:t>
      </w:r>
      <w:r w:rsidR="00E46130">
        <w:rPr>
          <w:rFonts w:ascii="Verdana" w:hAnsi="Verdana" w:cs="Arial"/>
          <w:sz w:val="24"/>
          <w:szCs w:val="24"/>
        </w:rPr>
        <w:t>.</w:t>
      </w:r>
      <w:r w:rsidRPr="00E46130">
        <w:rPr>
          <w:rFonts w:ascii="Verdana" w:hAnsi="Verdana" w:cs="Arial"/>
          <w:sz w:val="24"/>
          <w:szCs w:val="24"/>
        </w:rPr>
        <w:t xml:space="preserve"> </w:t>
      </w:r>
    </w:p>
    <w:p w14:paraId="25647638" w14:textId="77777777" w:rsidR="00C403D4" w:rsidRPr="00E46130" w:rsidRDefault="00C403D4" w:rsidP="00C403D4">
      <w:pPr>
        <w:pStyle w:val="ListParagraph"/>
        <w:spacing w:after="0" w:line="240" w:lineRule="auto"/>
        <w:ind w:left="3960"/>
        <w:jc w:val="both"/>
        <w:rPr>
          <w:rFonts w:ascii="Verdana" w:hAnsi="Verdana" w:cs="Arial"/>
          <w:sz w:val="24"/>
          <w:szCs w:val="24"/>
        </w:rPr>
      </w:pPr>
    </w:p>
    <w:p w14:paraId="7C480192" w14:textId="2F56E582" w:rsidR="00BA2030" w:rsidRPr="00E46130" w:rsidRDefault="00C403D4" w:rsidP="00696426">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The content of the plan has been drawn from existing areas of work such as the commissioning intentions, handover improvement plan</w:t>
      </w:r>
      <w:r w:rsidR="002C3F1D" w:rsidRPr="00E46130">
        <w:rPr>
          <w:rFonts w:ascii="Verdana" w:hAnsi="Verdana" w:cs="Arial"/>
          <w:sz w:val="24"/>
          <w:szCs w:val="24"/>
        </w:rPr>
        <w:t xml:space="preserve">s and WAST </w:t>
      </w:r>
      <w:r w:rsidR="00E46130" w:rsidRPr="00E46130">
        <w:rPr>
          <w:rFonts w:ascii="Verdana" w:hAnsi="Verdana" w:cs="Arial"/>
          <w:sz w:val="24"/>
          <w:szCs w:val="24"/>
        </w:rPr>
        <w:t>Performance Improvement Plan</w:t>
      </w:r>
      <w:r w:rsidR="00E46130">
        <w:rPr>
          <w:rFonts w:ascii="Verdana" w:hAnsi="Verdana" w:cs="Arial"/>
          <w:sz w:val="24"/>
          <w:szCs w:val="24"/>
        </w:rPr>
        <w:t xml:space="preserve"> (PIP)</w:t>
      </w:r>
      <w:r w:rsidR="002C3F1D" w:rsidRPr="00E46130">
        <w:rPr>
          <w:rFonts w:ascii="Verdana" w:hAnsi="Verdana" w:cs="Arial"/>
          <w:sz w:val="24"/>
          <w:szCs w:val="24"/>
        </w:rPr>
        <w:t xml:space="preserve">. </w:t>
      </w:r>
      <w:r w:rsidRPr="00E46130">
        <w:rPr>
          <w:rFonts w:ascii="Verdana" w:hAnsi="Verdana" w:cs="Arial"/>
          <w:sz w:val="24"/>
          <w:szCs w:val="24"/>
        </w:rPr>
        <w:t xml:space="preserve"> </w:t>
      </w:r>
    </w:p>
    <w:p w14:paraId="7197E227" w14:textId="77777777" w:rsidR="00D421F0" w:rsidRPr="00E46130" w:rsidRDefault="00D421F0" w:rsidP="00D421F0">
      <w:pPr>
        <w:pStyle w:val="ListParagraph"/>
        <w:spacing w:after="0" w:line="240" w:lineRule="auto"/>
        <w:jc w:val="both"/>
        <w:rPr>
          <w:rFonts w:ascii="Verdana" w:hAnsi="Verdana" w:cs="Arial"/>
          <w:sz w:val="24"/>
          <w:szCs w:val="24"/>
        </w:rPr>
      </w:pPr>
    </w:p>
    <w:p w14:paraId="70DFF04E" w14:textId="6D080AC1" w:rsidR="00D421F0" w:rsidRPr="00E46130" w:rsidRDefault="00D421F0" w:rsidP="00696426">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 xml:space="preserve">It is expected that as the plan progresses and develops a range of additional opportunities will be identified for the </w:t>
      </w:r>
      <w:r w:rsidR="00E46130">
        <w:rPr>
          <w:rFonts w:ascii="Verdana" w:hAnsi="Verdana" w:cs="Arial"/>
          <w:sz w:val="24"/>
          <w:szCs w:val="24"/>
        </w:rPr>
        <w:t>C</w:t>
      </w:r>
      <w:r w:rsidRPr="00E46130">
        <w:rPr>
          <w:rFonts w:ascii="Verdana" w:hAnsi="Verdana" w:cs="Arial"/>
          <w:sz w:val="24"/>
          <w:szCs w:val="24"/>
        </w:rPr>
        <w:t xml:space="preserve">ommittee to consider. </w:t>
      </w:r>
    </w:p>
    <w:p w14:paraId="619A430B" w14:textId="77777777" w:rsidR="002C3F1D" w:rsidRPr="002C3F1D" w:rsidRDefault="002C3F1D" w:rsidP="002C3F1D">
      <w:pPr>
        <w:pStyle w:val="ListParagraph"/>
        <w:spacing w:after="0" w:line="240" w:lineRule="auto"/>
        <w:jc w:val="both"/>
        <w:rPr>
          <w:rFonts w:ascii="Verdana" w:hAnsi="Verdana" w:cs="Arial"/>
          <w:sz w:val="24"/>
          <w:szCs w:val="24"/>
        </w:rPr>
      </w:pPr>
    </w:p>
    <w:p w14:paraId="0FC63440" w14:textId="1A3425C6" w:rsidR="00C403D4" w:rsidRDefault="002C3F1D" w:rsidP="00696426">
      <w:pPr>
        <w:pStyle w:val="ListParagraph"/>
        <w:numPr>
          <w:ilvl w:val="1"/>
          <w:numId w:val="1"/>
        </w:numPr>
        <w:spacing w:after="0" w:line="240" w:lineRule="auto"/>
        <w:jc w:val="both"/>
        <w:rPr>
          <w:rFonts w:ascii="Verdana" w:hAnsi="Verdana" w:cs="Arial"/>
          <w:sz w:val="24"/>
          <w:szCs w:val="24"/>
        </w:rPr>
      </w:pPr>
      <w:r w:rsidRPr="002C3F1D">
        <w:rPr>
          <w:rFonts w:ascii="Verdana" w:hAnsi="Verdana" w:cs="Arial"/>
          <w:sz w:val="24"/>
          <w:szCs w:val="24"/>
        </w:rPr>
        <w:t xml:space="preserve">The plan will continue to evolve over the remainder of the year and will be updated monthly to reflect the ongoing work across the health system to improve the performance and responsiveness of commissioned services. </w:t>
      </w:r>
    </w:p>
    <w:p w14:paraId="73EF426A" w14:textId="77777777" w:rsidR="00B101EE" w:rsidRPr="00B101EE" w:rsidRDefault="00B101EE" w:rsidP="00B101EE">
      <w:pPr>
        <w:pStyle w:val="ListParagraph"/>
        <w:rPr>
          <w:rFonts w:ascii="Verdana" w:hAnsi="Verdana" w:cs="Arial"/>
          <w:sz w:val="24"/>
          <w:szCs w:val="24"/>
        </w:rPr>
      </w:pPr>
    </w:p>
    <w:p w14:paraId="0D031BAA" w14:textId="218F9503" w:rsidR="00D421F0" w:rsidRDefault="00B101EE" w:rsidP="00D42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The first iteration of the plan is attached for members to discuss</w:t>
      </w:r>
      <w:r w:rsidR="00E46130">
        <w:rPr>
          <w:rFonts w:ascii="Verdana" w:hAnsi="Verdana" w:cs="Arial"/>
          <w:sz w:val="24"/>
          <w:szCs w:val="24"/>
        </w:rPr>
        <w:t xml:space="preserve"> at </w:t>
      </w:r>
      <w:r w:rsidR="00E46130" w:rsidRPr="00E46130">
        <w:rPr>
          <w:rFonts w:ascii="Verdana" w:hAnsi="Verdana" w:cs="Arial"/>
          <w:b/>
          <w:bCs/>
          <w:sz w:val="24"/>
          <w:szCs w:val="24"/>
        </w:rPr>
        <w:t>Appendix 2</w:t>
      </w:r>
      <w:r>
        <w:rPr>
          <w:rFonts w:ascii="Verdana" w:hAnsi="Verdana" w:cs="Arial"/>
          <w:sz w:val="24"/>
          <w:szCs w:val="24"/>
        </w:rPr>
        <w:t xml:space="preserve">. </w:t>
      </w:r>
      <w:r w:rsidR="00D421F0">
        <w:rPr>
          <w:rFonts w:ascii="Verdana" w:hAnsi="Verdana" w:cs="Arial"/>
          <w:sz w:val="24"/>
          <w:szCs w:val="24"/>
        </w:rPr>
        <w:t xml:space="preserve">Content of the measure charts are provided for reference, the final iteration of the plan will contain the relevant data following agreement by the </w:t>
      </w:r>
      <w:r w:rsidR="00E46130">
        <w:rPr>
          <w:rFonts w:ascii="Verdana" w:hAnsi="Verdana" w:cs="Arial"/>
          <w:sz w:val="24"/>
          <w:szCs w:val="24"/>
        </w:rPr>
        <w:t>C</w:t>
      </w:r>
      <w:r w:rsidR="00D421F0">
        <w:rPr>
          <w:rFonts w:ascii="Verdana" w:hAnsi="Verdana" w:cs="Arial"/>
          <w:sz w:val="24"/>
          <w:szCs w:val="24"/>
        </w:rPr>
        <w:t xml:space="preserve">ommittee of the contents.  </w:t>
      </w:r>
    </w:p>
    <w:p w14:paraId="6AD11A3F" w14:textId="77777777" w:rsidR="00055653" w:rsidRPr="00055653" w:rsidRDefault="00055653" w:rsidP="00055653">
      <w:pPr>
        <w:pStyle w:val="ListParagraph"/>
        <w:rPr>
          <w:rFonts w:ascii="Verdana" w:hAnsi="Verdana" w:cs="Arial"/>
          <w:sz w:val="24"/>
          <w:szCs w:val="24"/>
        </w:rPr>
      </w:pPr>
    </w:p>
    <w:p w14:paraId="1C54586D" w14:textId="760983F9" w:rsidR="00055653" w:rsidRDefault="00055653" w:rsidP="00D42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endorse the EASC Action Plan.</w:t>
      </w:r>
    </w:p>
    <w:p w14:paraId="27AF4ED8" w14:textId="6132BC6B" w:rsidR="00D421F0" w:rsidRPr="00D421F0" w:rsidRDefault="00D421F0" w:rsidP="00D421F0">
      <w:pPr>
        <w:spacing w:after="0" w:line="240" w:lineRule="auto"/>
        <w:jc w:val="both"/>
        <w:rPr>
          <w:rFonts w:ascii="Verdana" w:hAnsi="Verdana" w:cs="Arial"/>
          <w:sz w:val="24"/>
          <w:szCs w:val="24"/>
        </w:rPr>
      </w:pPr>
    </w:p>
    <w:p w14:paraId="4C93C916" w14:textId="5CD772B6" w:rsidR="002C3F1D" w:rsidRPr="00E46130" w:rsidRDefault="00B101EE" w:rsidP="002C3F1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NHS Leadership board has request</w:t>
      </w:r>
      <w:r w:rsidR="00E46130">
        <w:rPr>
          <w:rFonts w:ascii="Verdana" w:hAnsi="Verdana" w:cs="Arial"/>
          <w:sz w:val="24"/>
          <w:szCs w:val="24"/>
        </w:rPr>
        <w:t>ed</w:t>
      </w:r>
      <w:r>
        <w:rPr>
          <w:rFonts w:ascii="Verdana" w:hAnsi="Verdana" w:cs="Arial"/>
          <w:sz w:val="24"/>
          <w:szCs w:val="24"/>
        </w:rPr>
        <w:t xml:space="preserve"> a discussion on the plan at its </w:t>
      </w:r>
      <w:r w:rsidRPr="00E46130">
        <w:rPr>
          <w:rFonts w:ascii="Verdana" w:hAnsi="Verdana" w:cs="Arial"/>
          <w:sz w:val="24"/>
          <w:szCs w:val="24"/>
        </w:rPr>
        <w:t xml:space="preserve">meeting on the </w:t>
      </w:r>
      <w:r w:rsidR="00E46130" w:rsidRPr="00E46130">
        <w:rPr>
          <w:rFonts w:ascii="Verdana" w:hAnsi="Verdana" w:cs="Arial"/>
          <w:sz w:val="24"/>
          <w:szCs w:val="24"/>
        </w:rPr>
        <w:t>19</w:t>
      </w:r>
      <w:r w:rsidR="00D421F0" w:rsidRPr="00E46130">
        <w:rPr>
          <w:rFonts w:ascii="Verdana" w:hAnsi="Verdana" w:cs="Arial"/>
          <w:sz w:val="24"/>
          <w:szCs w:val="24"/>
        </w:rPr>
        <w:t xml:space="preserve"> July </w:t>
      </w:r>
      <w:r w:rsidR="00E46130" w:rsidRPr="00E46130">
        <w:rPr>
          <w:rFonts w:ascii="Verdana" w:hAnsi="Verdana" w:cs="Arial"/>
          <w:sz w:val="24"/>
          <w:szCs w:val="24"/>
        </w:rPr>
        <w:t xml:space="preserve">2022 </w:t>
      </w:r>
      <w:r w:rsidR="00D421F0" w:rsidRPr="00E46130">
        <w:rPr>
          <w:rFonts w:ascii="Verdana" w:hAnsi="Verdana" w:cs="Arial"/>
          <w:sz w:val="24"/>
          <w:szCs w:val="24"/>
        </w:rPr>
        <w:t xml:space="preserve">and the CASC will attend to present this item. </w:t>
      </w:r>
      <w:r w:rsidRPr="00E46130">
        <w:rPr>
          <w:rFonts w:ascii="Verdana" w:hAnsi="Verdana" w:cs="Arial"/>
          <w:sz w:val="24"/>
          <w:szCs w:val="24"/>
        </w:rPr>
        <w:t xml:space="preserve"> </w:t>
      </w:r>
    </w:p>
    <w:p w14:paraId="3530B391" w14:textId="77777777" w:rsidR="002C3F1D" w:rsidRPr="00E46130" w:rsidRDefault="002C3F1D" w:rsidP="002C3F1D">
      <w:pPr>
        <w:pStyle w:val="ListParagraph"/>
        <w:spacing w:after="0" w:line="240" w:lineRule="auto"/>
        <w:jc w:val="both"/>
        <w:rPr>
          <w:rFonts w:ascii="Verdana" w:hAnsi="Verdana" w:cs="Arial"/>
          <w:sz w:val="24"/>
          <w:szCs w:val="24"/>
        </w:rPr>
      </w:pPr>
    </w:p>
    <w:p w14:paraId="5B6CB062" w14:textId="7421E363" w:rsidR="0031163C" w:rsidRPr="00E46130"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531D53D6" w14:textId="77777777" w:rsidR="002C3F1D" w:rsidRPr="00E46130" w:rsidRDefault="002C3F1D" w:rsidP="002C3F1D">
      <w:pPr>
        <w:pStyle w:val="ListParagraph"/>
        <w:spacing w:after="0" w:line="240" w:lineRule="auto"/>
        <w:jc w:val="both"/>
        <w:rPr>
          <w:rFonts w:ascii="Verdana" w:hAnsi="Verdana" w:cs="Arial"/>
          <w:b/>
          <w:sz w:val="24"/>
          <w:szCs w:val="24"/>
        </w:rPr>
      </w:pPr>
    </w:p>
    <w:p w14:paraId="475B0D4D" w14:textId="217F76B0" w:rsidR="002C3F1D" w:rsidRDefault="002C3F1D" w:rsidP="0031163C">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Pr="002C3F1D">
        <w:rPr>
          <w:rFonts w:ascii="Verdana" w:hAnsi="Verdana" w:cs="Arial"/>
          <w:b/>
          <w:sz w:val="24"/>
          <w:szCs w:val="24"/>
        </w:rPr>
        <w:t>hart 8</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5A7DC287" w14:textId="77777777" w:rsidR="002C3F1D" w:rsidRPr="002C3F1D" w:rsidRDefault="002C3F1D" w:rsidP="002C3F1D">
      <w:pPr>
        <w:pStyle w:val="ListParagraph"/>
        <w:rPr>
          <w:rFonts w:ascii="Verdana" w:hAnsi="Verdana" w:cs="Arial"/>
          <w:sz w:val="24"/>
          <w:szCs w:val="24"/>
        </w:rPr>
      </w:pPr>
    </w:p>
    <w:p w14:paraId="0BEFAE6A" w14:textId="01AEAC95" w:rsidR="002C3F1D" w:rsidRDefault="002C3F1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this, the CASC has </w:t>
      </w:r>
      <w:r w:rsidR="00E46130">
        <w:rPr>
          <w:rFonts w:ascii="Verdana" w:hAnsi="Verdana" w:cs="Arial"/>
          <w:sz w:val="24"/>
          <w:szCs w:val="24"/>
        </w:rPr>
        <w:t>facilitated</w:t>
      </w:r>
      <w:r>
        <w:rPr>
          <w:rFonts w:ascii="Verdana" w:hAnsi="Verdana" w:cs="Arial"/>
          <w:sz w:val="24"/>
          <w:szCs w:val="24"/>
        </w:rPr>
        <w:t xml:space="preserve"> a series of fortnightly meetings with individual Health Boards and WAST. These meetings have resulted in the production of handover improvement plans for sites</w:t>
      </w:r>
      <w:r w:rsidR="0011040D">
        <w:rPr>
          <w:rFonts w:ascii="Verdana" w:hAnsi="Verdana" w:cs="Arial"/>
          <w:sz w:val="24"/>
          <w:szCs w:val="24"/>
        </w:rPr>
        <w:t xml:space="preserve"> across Wales.</w:t>
      </w:r>
      <w:r w:rsidR="003B0EE2">
        <w:rPr>
          <w:rFonts w:ascii="Verdana" w:hAnsi="Verdana" w:cs="Arial"/>
          <w:sz w:val="24"/>
          <w:szCs w:val="24"/>
        </w:rPr>
        <w:t xml:space="preserve"> </w:t>
      </w:r>
    </w:p>
    <w:p w14:paraId="1EDA29B0" w14:textId="77777777" w:rsidR="0011040D" w:rsidRPr="0011040D" w:rsidRDefault="0011040D" w:rsidP="0011040D">
      <w:pPr>
        <w:pStyle w:val="ListParagraph"/>
        <w:rPr>
          <w:rFonts w:ascii="Verdana" w:hAnsi="Verdana" w:cs="Arial"/>
          <w:sz w:val="24"/>
          <w:szCs w:val="24"/>
        </w:rPr>
      </w:pPr>
    </w:p>
    <w:p w14:paraId="3AEBAD1B" w14:textId="2894BCD0" w:rsidR="0011040D" w:rsidRDefault="0011040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 development of these plans</w:t>
      </w:r>
      <w:r w:rsidR="00E46130">
        <w:rPr>
          <w:rFonts w:ascii="Verdana" w:hAnsi="Verdana" w:cs="Arial"/>
          <w:sz w:val="24"/>
          <w:szCs w:val="24"/>
        </w:rPr>
        <w:t>,</w:t>
      </w:r>
      <w:r>
        <w:rPr>
          <w:rFonts w:ascii="Verdana" w:hAnsi="Verdana" w:cs="Arial"/>
          <w:sz w:val="24"/>
          <w:szCs w:val="24"/>
        </w:rPr>
        <w:t xml:space="preserve"> </w:t>
      </w:r>
      <w:r w:rsidR="00E46130">
        <w:rPr>
          <w:rFonts w:ascii="Verdana" w:hAnsi="Verdana" w:cs="Arial"/>
          <w:sz w:val="24"/>
          <w:szCs w:val="24"/>
        </w:rPr>
        <w:t>Welsh Government officials h</w:t>
      </w:r>
      <w:r w:rsidR="003B0EE2">
        <w:rPr>
          <w:rFonts w:ascii="Verdana" w:hAnsi="Verdana" w:cs="Arial"/>
          <w:sz w:val="24"/>
          <w:szCs w:val="24"/>
        </w:rPr>
        <w:t xml:space="preserve">ave requested the development of agreed trajectories for handover improvement. Through the above meetings health board representatives have re-affirmed their aim of achieving the handover reduction that the </w:t>
      </w:r>
      <w:r w:rsidR="00E46130">
        <w:rPr>
          <w:rFonts w:ascii="Verdana" w:hAnsi="Verdana" w:cs="Arial"/>
          <w:sz w:val="24"/>
          <w:szCs w:val="24"/>
        </w:rPr>
        <w:t>C</w:t>
      </w:r>
      <w:r w:rsidR="003B0EE2">
        <w:rPr>
          <w:rFonts w:ascii="Verdana" w:hAnsi="Verdana" w:cs="Arial"/>
          <w:sz w:val="24"/>
          <w:szCs w:val="24"/>
        </w:rPr>
        <w:t>ommittee committed to in November 2021</w:t>
      </w:r>
      <w:r w:rsidR="00E46130">
        <w:rPr>
          <w:rFonts w:ascii="Verdana" w:hAnsi="Verdana" w:cs="Arial"/>
          <w:sz w:val="24"/>
          <w:szCs w:val="24"/>
        </w:rPr>
        <w:t>:</w:t>
      </w:r>
      <w:r w:rsidR="003B0EE2">
        <w:rPr>
          <w:rFonts w:ascii="Verdana" w:hAnsi="Verdana" w:cs="Arial"/>
          <w:sz w:val="24"/>
          <w:szCs w:val="24"/>
        </w:rPr>
        <w:t xml:space="preserve"> </w:t>
      </w:r>
    </w:p>
    <w:p w14:paraId="5B8BB2D8" w14:textId="6E709E97" w:rsidR="003B0EE2" w:rsidRDefault="003B0EE2" w:rsidP="003B0EE2">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 xml:space="preserve">25% reduction on the minutes lost per arrival based on the October 2021 level </w:t>
      </w:r>
    </w:p>
    <w:p w14:paraId="7180FB4B" w14:textId="6D1C3261" w:rsidR="003B0EE2" w:rsidRDefault="003B0EE2" w:rsidP="003B0EE2">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No handover delays over 4 hours</w:t>
      </w:r>
      <w:r w:rsidR="00E46130">
        <w:rPr>
          <w:rFonts w:ascii="Verdana" w:hAnsi="Verdana" w:cs="Arial"/>
          <w:sz w:val="24"/>
          <w:szCs w:val="24"/>
        </w:rPr>
        <w:t>.</w:t>
      </w:r>
      <w:r>
        <w:rPr>
          <w:rFonts w:ascii="Verdana" w:hAnsi="Verdana" w:cs="Arial"/>
          <w:sz w:val="24"/>
          <w:szCs w:val="24"/>
        </w:rPr>
        <w:t xml:space="preserve"> </w:t>
      </w:r>
    </w:p>
    <w:p w14:paraId="3065FB63" w14:textId="2FA7360B" w:rsidR="003B0EE2" w:rsidRPr="00EF3090" w:rsidRDefault="003B0EE2" w:rsidP="003B0EE2">
      <w:pPr>
        <w:spacing w:after="0" w:line="240" w:lineRule="auto"/>
        <w:jc w:val="both"/>
        <w:rPr>
          <w:rFonts w:ascii="Verdana" w:hAnsi="Verdana" w:cs="Arial"/>
          <w:sz w:val="24"/>
          <w:szCs w:val="24"/>
        </w:rPr>
      </w:pPr>
    </w:p>
    <w:p w14:paraId="38191CF5" w14:textId="54498FA4" w:rsidR="003B0EE2" w:rsidRDefault="00EF3090" w:rsidP="00EF3090">
      <w:pPr>
        <w:pStyle w:val="ListParagraph"/>
        <w:numPr>
          <w:ilvl w:val="1"/>
          <w:numId w:val="1"/>
        </w:numPr>
        <w:spacing w:after="0" w:line="240" w:lineRule="auto"/>
        <w:jc w:val="both"/>
        <w:rPr>
          <w:rFonts w:ascii="Verdana" w:hAnsi="Verdana" w:cs="Arial"/>
          <w:sz w:val="24"/>
          <w:szCs w:val="24"/>
        </w:rPr>
      </w:pPr>
      <w:r w:rsidRPr="00EF3090">
        <w:rPr>
          <w:rFonts w:ascii="Verdana" w:hAnsi="Verdana" w:cs="Arial"/>
          <w:sz w:val="24"/>
          <w:szCs w:val="24"/>
        </w:rPr>
        <w:t xml:space="preserve">Members will also note that these commitments have been referred to by the Minister as part of the update on the 6 Goals </w:t>
      </w:r>
      <w:r w:rsidR="00E46130">
        <w:rPr>
          <w:rFonts w:ascii="Verdana" w:hAnsi="Verdana" w:cs="Arial"/>
          <w:sz w:val="24"/>
          <w:szCs w:val="24"/>
        </w:rPr>
        <w:t>for Urgent and Emergency Care P</w:t>
      </w:r>
      <w:r w:rsidRPr="00EF3090">
        <w:rPr>
          <w:rFonts w:ascii="Verdana" w:hAnsi="Verdana" w:cs="Arial"/>
          <w:sz w:val="24"/>
          <w:szCs w:val="24"/>
        </w:rPr>
        <w:t>rogram</w:t>
      </w:r>
      <w:r w:rsidR="00E46130">
        <w:rPr>
          <w:rFonts w:ascii="Verdana" w:hAnsi="Verdana" w:cs="Arial"/>
          <w:sz w:val="24"/>
          <w:szCs w:val="24"/>
        </w:rPr>
        <w:t>me</w:t>
      </w:r>
      <w:r w:rsidRPr="00EF3090">
        <w:rPr>
          <w:rFonts w:ascii="Verdana" w:hAnsi="Verdana" w:cs="Arial"/>
          <w:sz w:val="24"/>
          <w:szCs w:val="24"/>
        </w:rPr>
        <w:t xml:space="preserve"> on the </w:t>
      </w:r>
      <w:r w:rsidR="00E46130">
        <w:rPr>
          <w:rFonts w:ascii="Verdana" w:hAnsi="Verdana" w:cs="Arial"/>
          <w:sz w:val="24"/>
          <w:szCs w:val="24"/>
        </w:rPr>
        <w:t>19</w:t>
      </w:r>
      <w:r w:rsidRPr="00EF3090">
        <w:rPr>
          <w:rFonts w:ascii="Verdana" w:hAnsi="Verdana" w:cs="Arial"/>
          <w:sz w:val="24"/>
          <w:szCs w:val="24"/>
        </w:rPr>
        <w:t xml:space="preserve"> May</w:t>
      </w:r>
      <w:r w:rsidR="00E46130">
        <w:rPr>
          <w:rFonts w:ascii="Verdana" w:hAnsi="Verdana" w:cs="Arial"/>
          <w:sz w:val="24"/>
          <w:szCs w:val="24"/>
        </w:rPr>
        <w:t xml:space="preserve"> 2022 (Agenda item 3.2 for information)</w:t>
      </w:r>
      <w:r w:rsidRPr="00EF3090">
        <w:rPr>
          <w:rFonts w:ascii="Verdana" w:hAnsi="Verdana" w:cs="Arial"/>
          <w:sz w:val="24"/>
          <w:szCs w:val="24"/>
        </w:rPr>
        <w:t xml:space="preserve">, and are the subject of a recommendation by the </w:t>
      </w:r>
      <w:r w:rsidR="00055653" w:rsidRPr="00EF3090">
        <w:rPr>
          <w:rFonts w:ascii="Verdana" w:hAnsi="Verdana" w:cs="Arial"/>
          <w:sz w:val="24"/>
          <w:szCs w:val="24"/>
        </w:rPr>
        <w:t xml:space="preserve">Health </w:t>
      </w:r>
      <w:r w:rsidR="00055653">
        <w:rPr>
          <w:rFonts w:ascii="Verdana" w:hAnsi="Verdana" w:cs="Arial"/>
          <w:sz w:val="24"/>
          <w:szCs w:val="24"/>
        </w:rPr>
        <w:t>a</w:t>
      </w:r>
      <w:r w:rsidR="00055653" w:rsidRPr="00EF3090">
        <w:rPr>
          <w:rFonts w:ascii="Verdana" w:hAnsi="Verdana" w:cs="Arial"/>
          <w:sz w:val="24"/>
          <w:szCs w:val="24"/>
        </w:rPr>
        <w:t xml:space="preserve">nd Social Care Committee </w:t>
      </w:r>
      <w:r w:rsidRPr="00EF3090">
        <w:rPr>
          <w:rFonts w:ascii="Verdana" w:hAnsi="Verdana" w:cs="Arial"/>
          <w:sz w:val="24"/>
          <w:szCs w:val="24"/>
        </w:rPr>
        <w:t>in their recent report on Hospital discharge and its impact on patient flow through hospitals</w:t>
      </w:r>
      <w:r w:rsidR="00055653">
        <w:rPr>
          <w:rFonts w:ascii="Verdana" w:hAnsi="Verdana" w:cs="Arial"/>
          <w:sz w:val="24"/>
          <w:szCs w:val="24"/>
        </w:rPr>
        <w:t xml:space="preserve"> (Agenda item 3.1).</w:t>
      </w:r>
    </w:p>
    <w:p w14:paraId="5E0C076C" w14:textId="77777777" w:rsidR="003B0EE2" w:rsidRDefault="003B0EE2" w:rsidP="003B0EE2">
      <w:pPr>
        <w:pStyle w:val="ListParagraph"/>
        <w:spacing w:after="0" w:line="240" w:lineRule="auto"/>
        <w:jc w:val="both"/>
        <w:rPr>
          <w:rFonts w:ascii="Verdana" w:hAnsi="Verdana" w:cs="Arial"/>
          <w:sz w:val="24"/>
          <w:szCs w:val="24"/>
        </w:rPr>
      </w:pPr>
    </w:p>
    <w:p w14:paraId="439A3CF5" w14:textId="77777777" w:rsidR="0049112D" w:rsidRDefault="003B0EE2" w:rsidP="0005565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team has developed proposed improvement trajectories for delivery of these commitments by the end of September 2021. </w:t>
      </w:r>
    </w:p>
    <w:p w14:paraId="0F2156B4" w14:textId="77777777" w:rsidR="0049112D" w:rsidRPr="0049112D" w:rsidRDefault="0049112D" w:rsidP="0049112D">
      <w:pPr>
        <w:pStyle w:val="ListParagraph"/>
        <w:rPr>
          <w:rFonts w:ascii="Verdana" w:hAnsi="Verdana" w:cs="Arial"/>
          <w:sz w:val="24"/>
          <w:szCs w:val="24"/>
        </w:rPr>
      </w:pPr>
    </w:p>
    <w:p w14:paraId="6FE6A436" w14:textId="48C76036" w:rsidR="00055653" w:rsidRDefault="003B0EE2" w:rsidP="0005565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These </w:t>
      </w:r>
      <w:r w:rsidR="0049112D">
        <w:rPr>
          <w:rFonts w:ascii="Verdana" w:hAnsi="Verdana" w:cs="Arial"/>
          <w:sz w:val="24"/>
          <w:szCs w:val="24"/>
        </w:rPr>
        <w:t xml:space="preserve">trajectories </w:t>
      </w:r>
      <w:r>
        <w:rPr>
          <w:rFonts w:ascii="Verdana" w:hAnsi="Verdana" w:cs="Arial"/>
          <w:sz w:val="24"/>
          <w:szCs w:val="24"/>
        </w:rPr>
        <w:t xml:space="preserve">are attached to the </w:t>
      </w:r>
      <w:r w:rsidR="00055653">
        <w:rPr>
          <w:rFonts w:ascii="Verdana" w:hAnsi="Verdana" w:cs="Arial"/>
          <w:sz w:val="24"/>
          <w:szCs w:val="24"/>
        </w:rPr>
        <w:t xml:space="preserve">report at </w:t>
      </w:r>
      <w:r w:rsidR="00055653" w:rsidRPr="00055653">
        <w:rPr>
          <w:rFonts w:ascii="Verdana" w:hAnsi="Verdana" w:cs="Arial"/>
          <w:b/>
          <w:bCs/>
          <w:sz w:val="24"/>
          <w:szCs w:val="24"/>
        </w:rPr>
        <w:t>Appendix 3</w:t>
      </w:r>
      <w:r>
        <w:rPr>
          <w:rFonts w:ascii="Verdana" w:hAnsi="Verdana" w:cs="Arial"/>
          <w:sz w:val="24"/>
          <w:szCs w:val="24"/>
        </w:rPr>
        <w:t xml:space="preserve"> </w:t>
      </w:r>
      <w:r w:rsidR="0049112D">
        <w:rPr>
          <w:rFonts w:ascii="Verdana" w:hAnsi="Verdana" w:cs="Arial"/>
          <w:sz w:val="24"/>
          <w:szCs w:val="24"/>
        </w:rPr>
        <w:t xml:space="preserve">(Ambulance 25% Lost minutes improvement trajectory) </w:t>
      </w:r>
      <w:r w:rsidR="0066136B">
        <w:rPr>
          <w:rFonts w:ascii="Verdana" w:hAnsi="Verdana" w:cs="Arial"/>
          <w:sz w:val="24"/>
          <w:szCs w:val="24"/>
        </w:rPr>
        <w:t xml:space="preserve">and </w:t>
      </w:r>
      <w:r w:rsidR="0066136B" w:rsidRPr="0049112D">
        <w:rPr>
          <w:rFonts w:ascii="Verdana" w:hAnsi="Verdana" w:cs="Arial"/>
          <w:b/>
          <w:bCs/>
          <w:sz w:val="24"/>
          <w:szCs w:val="24"/>
        </w:rPr>
        <w:t>Appendix 4</w:t>
      </w:r>
      <w:r w:rsidR="0066136B">
        <w:rPr>
          <w:rFonts w:ascii="Verdana" w:hAnsi="Verdana" w:cs="Arial"/>
          <w:sz w:val="24"/>
          <w:szCs w:val="24"/>
        </w:rPr>
        <w:t xml:space="preserve"> </w:t>
      </w:r>
      <w:r w:rsidR="0049112D">
        <w:rPr>
          <w:rFonts w:ascii="Verdana" w:hAnsi="Verdana" w:cs="Arial"/>
          <w:sz w:val="24"/>
          <w:szCs w:val="24"/>
        </w:rPr>
        <w:t xml:space="preserve">(Ambulance </w:t>
      </w:r>
      <w:proofErr w:type="gramStart"/>
      <w:r w:rsidR="0049112D">
        <w:rPr>
          <w:rFonts w:ascii="Verdana" w:hAnsi="Verdana" w:cs="Arial"/>
          <w:sz w:val="24"/>
          <w:szCs w:val="24"/>
        </w:rPr>
        <w:t>4 hour</w:t>
      </w:r>
      <w:proofErr w:type="gramEnd"/>
      <w:r w:rsidR="0049112D">
        <w:rPr>
          <w:rFonts w:ascii="Verdana" w:hAnsi="Verdana" w:cs="Arial"/>
          <w:sz w:val="24"/>
          <w:szCs w:val="24"/>
        </w:rPr>
        <w:t xml:space="preserve"> improvement trajectory) </w:t>
      </w:r>
      <w:r w:rsidR="00055653">
        <w:rPr>
          <w:rFonts w:ascii="Verdana" w:hAnsi="Verdana" w:cs="Arial"/>
          <w:sz w:val="24"/>
          <w:szCs w:val="24"/>
        </w:rPr>
        <w:t xml:space="preserve">and Members are asked to </w:t>
      </w:r>
      <w:r>
        <w:rPr>
          <w:rFonts w:ascii="Verdana" w:hAnsi="Verdana" w:cs="Arial"/>
          <w:sz w:val="24"/>
          <w:szCs w:val="24"/>
        </w:rPr>
        <w:t xml:space="preserve">endorse. </w:t>
      </w:r>
    </w:p>
    <w:p w14:paraId="23C2D548" w14:textId="77777777" w:rsidR="0049112D" w:rsidRPr="0049112D" w:rsidRDefault="0049112D" w:rsidP="0049112D">
      <w:pPr>
        <w:spacing w:after="0" w:line="240" w:lineRule="auto"/>
        <w:jc w:val="both"/>
        <w:rPr>
          <w:rFonts w:ascii="Verdana" w:hAnsi="Verdana" w:cs="Arial"/>
          <w:sz w:val="24"/>
          <w:szCs w:val="24"/>
        </w:rPr>
      </w:pPr>
    </w:p>
    <w:p w14:paraId="34598820" w14:textId="47826196" w:rsidR="0031163C" w:rsidRPr="00055653" w:rsidRDefault="0031163C" w:rsidP="00055653">
      <w:pPr>
        <w:spacing w:after="0" w:line="240" w:lineRule="auto"/>
        <w:jc w:val="both"/>
        <w:rPr>
          <w:rFonts w:ascii="Verdana" w:hAnsi="Verdana" w:cs="Arial"/>
          <w:sz w:val="24"/>
          <w:szCs w:val="24"/>
        </w:rPr>
      </w:pPr>
      <w:r w:rsidRPr="00055653">
        <w:rPr>
          <w:rFonts w:ascii="Verdana" w:hAnsi="Verdana" w:cs="Arial"/>
          <w:b/>
          <w:sz w:val="24"/>
          <w:szCs w:val="24"/>
        </w:rPr>
        <w:t>Immediate Release</w:t>
      </w:r>
    </w:p>
    <w:p w14:paraId="0365E516" w14:textId="77777777" w:rsidR="00EF3090" w:rsidRPr="00EF3090" w:rsidRDefault="00EF3090" w:rsidP="00EF3090">
      <w:pPr>
        <w:pStyle w:val="ListParagraph"/>
        <w:rPr>
          <w:rFonts w:ascii="Verdana" w:hAnsi="Verdana" w:cs="Arial"/>
          <w:b/>
          <w:sz w:val="24"/>
          <w:szCs w:val="24"/>
          <w:highlight w:val="yellow"/>
        </w:rPr>
      </w:pPr>
    </w:p>
    <w:p w14:paraId="16D82DE3" w14:textId="09C8B61E" w:rsidR="00EF3090" w:rsidRDefault="00063E31"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During meetings with </w:t>
      </w:r>
      <w:r w:rsidR="0071128B">
        <w:rPr>
          <w:rFonts w:ascii="Verdana" w:hAnsi="Verdana" w:cs="Arial"/>
          <w:sz w:val="24"/>
          <w:szCs w:val="24"/>
        </w:rPr>
        <w:t xml:space="preserve">the NHS Wales CEO and </w:t>
      </w:r>
      <w:r>
        <w:rPr>
          <w:rFonts w:ascii="Verdana" w:hAnsi="Verdana" w:cs="Arial"/>
          <w:sz w:val="24"/>
          <w:szCs w:val="24"/>
        </w:rPr>
        <w:t>the Minister for Health and Social Services on the 8</w:t>
      </w:r>
      <w:r w:rsidRPr="00063E31">
        <w:rPr>
          <w:rFonts w:ascii="Verdana" w:hAnsi="Verdana" w:cs="Arial"/>
          <w:sz w:val="24"/>
          <w:szCs w:val="24"/>
          <w:vertAlign w:val="superscript"/>
        </w:rPr>
        <w:t>th</w:t>
      </w:r>
      <w:r>
        <w:rPr>
          <w:rFonts w:ascii="Verdana" w:hAnsi="Verdana" w:cs="Arial"/>
          <w:sz w:val="24"/>
          <w:szCs w:val="24"/>
        </w:rPr>
        <w:t xml:space="preserve"> and 23</w:t>
      </w:r>
      <w:r w:rsidRPr="00063E31">
        <w:rPr>
          <w:rFonts w:ascii="Verdana" w:hAnsi="Verdana" w:cs="Arial"/>
          <w:sz w:val="24"/>
          <w:szCs w:val="24"/>
          <w:vertAlign w:val="superscript"/>
        </w:rPr>
        <w:t>rd</w:t>
      </w:r>
      <w:r>
        <w:rPr>
          <w:rFonts w:ascii="Verdana" w:hAnsi="Verdana" w:cs="Arial"/>
          <w:sz w:val="24"/>
          <w:szCs w:val="24"/>
        </w:rPr>
        <w:t xml:space="preserve"> of June 2022, Health Board Chairs and Chief Executives agreed to the principle of accepting all immediate release requests made by WAST for Red and Amber 1 incidents. </w:t>
      </w:r>
    </w:p>
    <w:p w14:paraId="23F87068" w14:textId="77777777" w:rsidR="00063E31" w:rsidRPr="00063E31" w:rsidRDefault="00063E31" w:rsidP="00063E31">
      <w:pPr>
        <w:pStyle w:val="ListParagraph"/>
        <w:rPr>
          <w:rFonts w:ascii="Verdana" w:hAnsi="Verdana" w:cs="Arial"/>
          <w:sz w:val="24"/>
          <w:szCs w:val="24"/>
        </w:rPr>
      </w:pPr>
    </w:p>
    <w:p w14:paraId="43DCFE0D" w14:textId="5EAD729F" w:rsidR="00063E31" w:rsidRDefault="0071128B"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Included in this </w:t>
      </w:r>
      <w:r w:rsidR="00041FCC">
        <w:rPr>
          <w:rFonts w:ascii="Verdana" w:hAnsi="Verdana" w:cs="Arial"/>
          <w:sz w:val="24"/>
          <w:szCs w:val="24"/>
        </w:rPr>
        <w:t>was</w:t>
      </w:r>
      <w:r>
        <w:rPr>
          <w:rFonts w:ascii="Verdana" w:hAnsi="Verdana" w:cs="Arial"/>
          <w:sz w:val="24"/>
          <w:szCs w:val="24"/>
        </w:rPr>
        <w:t xml:space="preserve"> a</w:t>
      </w:r>
      <w:r w:rsidR="00041FCC">
        <w:rPr>
          <w:rFonts w:ascii="Verdana" w:hAnsi="Verdana" w:cs="Arial"/>
          <w:sz w:val="24"/>
          <w:szCs w:val="24"/>
        </w:rPr>
        <w:t xml:space="preserve"> proposal to classify declined immediate release requests as </w:t>
      </w:r>
      <w:r w:rsidR="00055653">
        <w:rPr>
          <w:rFonts w:ascii="Verdana" w:hAnsi="Verdana" w:cs="Arial"/>
          <w:sz w:val="24"/>
          <w:szCs w:val="24"/>
        </w:rPr>
        <w:t>‘</w:t>
      </w:r>
      <w:r w:rsidR="00041FCC">
        <w:rPr>
          <w:rFonts w:ascii="Verdana" w:hAnsi="Verdana" w:cs="Arial"/>
          <w:sz w:val="24"/>
          <w:szCs w:val="24"/>
        </w:rPr>
        <w:t>never event</w:t>
      </w:r>
      <w:r w:rsidR="00055653">
        <w:rPr>
          <w:rFonts w:ascii="Verdana" w:hAnsi="Verdana" w:cs="Arial"/>
          <w:sz w:val="24"/>
          <w:szCs w:val="24"/>
        </w:rPr>
        <w:t>s’</w:t>
      </w:r>
      <w:r w:rsidR="00041FCC">
        <w:rPr>
          <w:rFonts w:ascii="Verdana" w:hAnsi="Verdana" w:cs="Arial"/>
          <w:sz w:val="24"/>
          <w:szCs w:val="24"/>
        </w:rPr>
        <w:t xml:space="preserve">. </w:t>
      </w:r>
    </w:p>
    <w:p w14:paraId="464854EC" w14:textId="77777777" w:rsidR="00041FCC" w:rsidRPr="00041FCC" w:rsidRDefault="00041FCC" w:rsidP="00041FCC">
      <w:pPr>
        <w:pStyle w:val="ListParagraph"/>
        <w:rPr>
          <w:rFonts w:ascii="Verdana" w:hAnsi="Verdana" w:cs="Arial"/>
          <w:sz w:val="24"/>
          <w:szCs w:val="24"/>
        </w:rPr>
      </w:pPr>
    </w:p>
    <w:p w14:paraId="2F62ECAF" w14:textId="775A4446" w:rsidR="00E81823" w:rsidRDefault="00041FCC"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response to this</w:t>
      </w:r>
      <w:r w:rsidR="00055653">
        <w:rPr>
          <w:rFonts w:ascii="Verdana" w:hAnsi="Verdana" w:cs="Arial"/>
          <w:sz w:val="24"/>
          <w:szCs w:val="24"/>
        </w:rPr>
        <w:t>,</w:t>
      </w:r>
      <w:r>
        <w:rPr>
          <w:rFonts w:ascii="Verdana" w:hAnsi="Verdana" w:cs="Arial"/>
          <w:sz w:val="24"/>
          <w:szCs w:val="24"/>
        </w:rPr>
        <w:t xml:space="preserve"> WAST have developed a revised </w:t>
      </w:r>
      <w:r w:rsidR="00055653">
        <w:rPr>
          <w:rFonts w:ascii="Verdana" w:hAnsi="Verdana" w:cs="Arial"/>
          <w:sz w:val="24"/>
          <w:szCs w:val="24"/>
        </w:rPr>
        <w:t>‘</w:t>
      </w:r>
      <w:r>
        <w:rPr>
          <w:rFonts w:ascii="Verdana" w:hAnsi="Verdana" w:cs="Arial"/>
          <w:sz w:val="24"/>
          <w:szCs w:val="24"/>
        </w:rPr>
        <w:t>All Wales Immediate Release Protocol</w:t>
      </w:r>
      <w:r w:rsidR="00055653">
        <w:rPr>
          <w:rFonts w:ascii="Verdana" w:hAnsi="Verdana" w:cs="Arial"/>
          <w:sz w:val="24"/>
          <w:szCs w:val="24"/>
        </w:rPr>
        <w:t>’</w:t>
      </w:r>
      <w:r>
        <w:rPr>
          <w:rFonts w:ascii="Verdana" w:hAnsi="Verdana" w:cs="Arial"/>
          <w:sz w:val="24"/>
          <w:szCs w:val="24"/>
        </w:rPr>
        <w:t xml:space="preserve"> to enable the enactment of these commitments. </w:t>
      </w:r>
    </w:p>
    <w:p w14:paraId="6C439709" w14:textId="77777777" w:rsidR="00E81823" w:rsidRPr="00E81823" w:rsidRDefault="00E81823" w:rsidP="00E81823">
      <w:pPr>
        <w:pStyle w:val="ListParagraph"/>
        <w:rPr>
          <w:rFonts w:ascii="Verdana" w:hAnsi="Verdana" w:cs="Arial"/>
          <w:sz w:val="24"/>
          <w:szCs w:val="24"/>
        </w:rPr>
      </w:pPr>
    </w:p>
    <w:p w14:paraId="01E27EB9" w14:textId="73FF1E68" w:rsidR="00041FCC" w:rsidRDefault="00041FCC"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Protocol is attached to </w:t>
      </w:r>
      <w:r w:rsidR="0071128B">
        <w:rPr>
          <w:rFonts w:ascii="Verdana" w:hAnsi="Verdana" w:cs="Arial"/>
          <w:sz w:val="24"/>
          <w:szCs w:val="24"/>
        </w:rPr>
        <w:t xml:space="preserve">the Provider Report as part of the agenda. </w:t>
      </w:r>
      <w:r w:rsidR="00CD53ED">
        <w:rPr>
          <w:rFonts w:ascii="Verdana" w:hAnsi="Verdana" w:cs="Arial"/>
          <w:sz w:val="24"/>
          <w:szCs w:val="24"/>
        </w:rPr>
        <w:t xml:space="preserve"> </w:t>
      </w:r>
    </w:p>
    <w:p w14:paraId="411A5C51" w14:textId="77777777" w:rsidR="00CD53ED" w:rsidRPr="00CD53ED" w:rsidRDefault="00CD53ED" w:rsidP="00CD53ED">
      <w:pPr>
        <w:pStyle w:val="ListParagraph"/>
        <w:rPr>
          <w:rFonts w:ascii="Verdana" w:hAnsi="Verdana" w:cs="Arial"/>
          <w:sz w:val="24"/>
          <w:szCs w:val="24"/>
        </w:rPr>
      </w:pPr>
    </w:p>
    <w:p w14:paraId="243C953F" w14:textId="29CDD95E" w:rsidR="00CD53ED" w:rsidRDefault="00CD53E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introduction of a declined immediate release request as a formal </w:t>
      </w:r>
      <w:r w:rsidR="00045605">
        <w:rPr>
          <w:rFonts w:ascii="Verdana" w:hAnsi="Verdana" w:cs="Arial"/>
          <w:sz w:val="24"/>
          <w:szCs w:val="24"/>
        </w:rPr>
        <w:t>‘</w:t>
      </w:r>
      <w:r>
        <w:rPr>
          <w:rFonts w:ascii="Verdana" w:hAnsi="Verdana" w:cs="Arial"/>
          <w:sz w:val="24"/>
          <w:szCs w:val="24"/>
        </w:rPr>
        <w:t>never event</w:t>
      </w:r>
      <w:r w:rsidR="00045605">
        <w:rPr>
          <w:rFonts w:ascii="Verdana" w:hAnsi="Verdana" w:cs="Arial"/>
          <w:sz w:val="24"/>
          <w:szCs w:val="24"/>
        </w:rPr>
        <w:t>’</w:t>
      </w:r>
      <w:r>
        <w:rPr>
          <w:rFonts w:ascii="Verdana" w:hAnsi="Verdana" w:cs="Arial"/>
          <w:sz w:val="24"/>
          <w:szCs w:val="24"/>
        </w:rPr>
        <w:t xml:space="preserve"> is </w:t>
      </w:r>
      <w:r w:rsidR="00045605">
        <w:rPr>
          <w:rFonts w:ascii="Verdana" w:hAnsi="Verdana" w:cs="Arial"/>
          <w:sz w:val="24"/>
          <w:szCs w:val="24"/>
        </w:rPr>
        <w:t>outside</w:t>
      </w:r>
      <w:r>
        <w:rPr>
          <w:rFonts w:ascii="Verdana" w:hAnsi="Verdana" w:cs="Arial"/>
          <w:sz w:val="24"/>
          <w:szCs w:val="24"/>
        </w:rPr>
        <w:t xml:space="preserve"> the </w:t>
      </w:r>
      <w:r w:rsidR="00045605">
        <w:rPr>
          <w:rFonts w:ascii="Verdana" w:hAnsi="Verdana" w:cs="Arial"/>
          <w:sz w:val="24"/>
          <w:szCs w:val="24"/>
        </w:rPr>
        <w:t>remit</w:t>
      </w:r>
      <w:r>
        <w:rPr>
          <w:rFonts w:ascii="Verdana" w:hAnsi="Verdana" w:cs="Arial"/>
          <w:sz w:val="24"/>
          <w:szCs w:val="24"/>
        </w:rPr>
        <w:t xml:space="preserve"> of the </w:t>
      </w:r>
      <w:r w:rsidR="00045605">
        <w:rPr>
          <w:rFonts w:ascii="Verdana" w:hAnsi="Verdana" w:cs="Arial"/>
          <w:sz w:val="24"/>
          <w:szCs w:val="24"/>
        </w:rPr>
        <w:t>C</w:t>
      </w:r>
      <w:r>
        <w:rPr>
          <w:rFonts w:ascii="Verdana" w:hAnsi="Verdana" w:cs="Arial"/>
          <w:sz w:val="24"/>
          <w:szCs w:val="24"/>
        </w:rPr>
        <w:t xml:space="preserve">ommittee and further discussion and engagement will be required with Medical Directors, Directors of Nursing, the Chief and Deputy Chief Medical Officer, the Chief Nursing Officer and the NHS Wales Delivery Unit on the practicality and appropriateness of such a classification.  </w:t>
      </w:r>
    </w:p>
    <w:p w14:paraId="0F1ECCC0" w14:textId="77777777" w:rsidR="00B511FC" w:rsidRPr="00B511FC" w:rsidRDefault="00B511FC" w:rsidP="00B511FC">
      <w:pPr>
        <w:pStyle w:val="ListParagraph"/>
        <w:rPr>
          <w:rFonts w:ascii="Verdana" w:hAnsi="Verdana" w:cs="Arial"/>
          <w:sz w:val="24"/>
          <w:szCs w:val="24"/>
        </w:rPr>
      </w:pPr>
    </w:p>
    <w:p w14:paraId="52D06CE4" w14:textId="1732E705" w:rsidR="00B511FC" w:rsidRDefault="00045605"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should note, b</w:t>
      </w:r>
      <w:r w:rsidR="00B511FC">
        <w:rPr>
          <w:rFonts w:ascii="Verdana" w:hAnsi="Verdana" w:cs="Arial"/>
          <w:sz w:val="24"/>
          <w:szCs w:val="24"/>
        </w:rPr>
        <w:t>ased on current available information</w:t>
      </w:r>
      <w:r>
        <w:rPr>
          <w:rFonts w:ascii="Verdana" w:hAnsi="Verdana" w:cs="Arial"/>
          <w:sz w:val="24"/>
          <w:szCs w:val="24"/>
        </w:rPr>
        <w:t xml:space="preserve"> that</w:t>
      </w:r>
      <w:r w:rsidR="00B511FC">
        <w:rPr>
          <w:rFonts w:ascii="Verdana" w:hAnsi="Verdana" w:cs="Arial"/>
          <w:sz w:val="24"/>
          <w:szCs w:val="24"/>
        </w:rPr>
        <w:t xml:space="preserve"> the monthly levels of declined immediate release requests are more than triple the level of </w:t>
      </w:r>
      <w:r w:rsidR="0071128B">
        <w:rPr>
          <w:rFonts w:ascii="Verdana" w:hAnsi="Verdana" w:cs="Arial"/>
          <w:sz w:val="24"/>
          <w:szCs w:val="24"/>
        </w:rPr>
        <w:t xml:space="preserve">existing </w:t>
      </w:r>
      <w:r w:rsidR="00B511FC">
        <w:rPr>
          <w:rFonts w:ascii="Verdana" w:hAnsi="Verdana" w:cs="Arial"/>
          <w:sz w:val="24"/>
          <w:szCs w:val="24"/>
        </w:rPr>
        <w:t xml:space="preserve">reported never events for the last 3 years combined. </w:t>
      </w:r>
    </w:p>
    <w:p w14:paraId="5B0E8852" w14:textId="31C1C6AA" w:rsidR="00063E31" w:rsidRPr="002D41B1" w:rsidRDefault="00063E31" w:rsidP="002D41B1">
      <w:pPr>
        <w:spacing w:after="0" w:line="240" w:lineRule="auto"/>
        <w:jc w:val="both"/>
        <w:rPr>
          <w:rFonts w:ascii="Verdana" w:hAnsi="Verdana" w:cs="Arial"/>
          <w:sz w:val="24"/>
          <w:szCs w:val="24"/>
        </w:rPr>
      </w:pPr>
    </w:p>
    <w:p w14:paraId="0B75600E" w14:textId="5B90352E" w:rsidR="0031163C" w:rsidRPr="00045605" w:rsidRDefault="0031163C" w:rsidP="00045605">
      <w:pPr>
        <w:spacing w:after="0" w:line="240" w:lineRule="auto"/>
        <w:jc w:val="both"/>
        <w:rPr>
          <w:rFonts w:ascii="Verdana" w:hAnsi="Verdana" w:cs="Arial"/>
          <w:b/>
          <w:sz w:val="24"/>
          <w:szCs w:val="24"/>
        </w:rPr>
      </w:pPr>
      <w:r w:rsidRPr="00045605">
        <w:rPr>
          <w:rFonts w:ascii="Verdana" w:hAnsi="Verdana" w:cs="Arial"/>
          <w:b/>
          <w:sz w:val="24"/>
          <w:szCs w:val="24"/>
        </w:rPr>
        <w:t xml:space="preserve">Red Demand and Variation </w:t>
      </w:r>
    </w:p>
    <w:p w14:paraId="44616B5F" w14:textId="77777777" w:rsidR="001D0FD2" w:rsidRPr="001D0FD2" w:rsidRDefault="001D0FD2" w:rsidP="001D0FD2">
      <w:pPr>
        <w:pStyle w:val="ListParagraph"/>
        <w:rPr>
          <w:rFonts w:ascii="Verdana" w:hAnsi="Verdana" w:cs="Arial"/>
          <w:b/>
          <w:sz w:val="24"/>
          <w:szCs w:val="24"/>
        </w:rPr>
      </w:pPr>
    </w:p>
    <w:p w14:paraId="5CC592D4" w14:textId="023DBE7A" w:rsidR="001D0FD2" w:rsidRPr="001D0FD2" w:rsidRDefault="001D0FD2" w:rsidP="001D0FD2">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 xml:space="preserve">The EASC </w:t>
      </w:r>
      <w:r w:rsidR="00045605">
        <w:rPr>
          <w:rFonts w:ascii="Verdana" w:hAnsi="Verdana" w:cs="Arial"/>
          <w:sz w:val="24"/>
          <w:szCs w:val="24"/>
        </w:rPr>
        <w:t xml:space="preserve">Management Group </w:t>
      </w:r>
      <w:r>
        <w:rPr>
          <w:rFonts w:ascii="Verdana" w:hAnsi="Verdana" w:cs="Arial"/>
          <w:sz w:val="24"/>
          <w:szCs w:val="24"/>
        </w:rPr>
        <w:t xml:space="preserve">has received the WAST Red Review report and the clinical advice to align incident </w:t>
      </w:r>
      <w:proofErr w:type="spellStart"/>
      <w:r>
        <w:rPr>
          <w:rFonts w:ascii="Verdana" w:hAnsi="Verdana" w:cs="Arial"/>
          <w:sz w:val="24"/>
          <w:szCs w:val="24"/>
        </w:rPr>
        <w:t>categorisation</w:t>
      </w:r>
      <w:proofErr w:type="spellEnd"/>
      <w:r>
        <w:rPr>
          <w:rFonts w:ascii="Verdana" w:hAnsi="Verdana" w:cs="Arial"/>
          <w:sz w:val="24"/>
          <w:szCs w:val="24"/>
        </w:rPr>
        <w:t xml:space="preserve"> </w:t>
      </w:r>
      <w:r w:rsidR="008922D4">
        <w:rPr>
          <w:rFonts w:ascii="Verdana" w:hAnsi="Verdana" w:cs="Arial"/>
          <w:sz w:val="24"/>
          <w:szCs w:val="24"/>
        </w:rPr>
        <w:t>with</w:t>
      </w:r>
      <w:r>
        <w:rPr>
          <w:rFonts w:ascii="Verdana" w:hAnsi="Verdana" w:cs="Arial"/>
          <w:sz w:val="24"/>
          <w:szCs w:val="24"/>
        </w:rPr>
        <w:t xml:space="preserve"> the English ambulance services. Both of these indicate that there will likely be a sustained higher level of Red incident demand moving forward. Further discussions on this and the implications for the </w:t>
      </w:r>
      <w:r w:rsidR="008922D4">
        <w:rPr>
          <w:rFonts w:ascii="Verdana" w:hAnsi="Verdana" w:cs="Arial"/>
          <w:sz w:val="24"/>
          <w:szCs w:val="24"/>
        </w:rPr>
        <w:t>C</w:t>
      </w:r>
      <w:r>
        <w:rPr>
          <w:rFonts w:ascii="Verdana" w:hAnsi="Verdana" w:cs="Arial"/>
          <w:sz w:val="24"/>
          <w:szCs w:val="24"/>
        </w:rPr>
        <w:t>ommittee will be discussed at future meetings o</w:t>
      </w:r>
      <w:r w:rsidR="008922D4">
        <w:rPr>
          <w:rFonts w:ascii="Verdana" w:hAnsi="Verdana" w:cs="Arial"/>
          <w:sz w:val="24"/>
          <w:szCs w:val="24"/>
        </w:rPr>
        <w:t>f</w:t>
      </w:r>
      <w:r>
        <w:rPr>
          <w:rFonts w:ascii="Verdana" w:hAnsi="Verdana" w:cs="Arial"/>
          <w:sz w:val="24"/>
          <w:szCs w:val="24"/>
        </w:rPr>
        <w:t xml:space="preserve"> the </w:t>
      </w:r>
      <w:r w:rsidR="008922D4">
        <w:rPr>
          <w:rFonts w:ascii="Verdana" w:hAnsi="Verdana" w:cs="Arial"/>
          <w:sz w:val="24"/>
          <w:szCs w:val="24"/>
        </w:rPr>
        <w:t>EASC Management Group</w:t>
      </w:r>
      <w:r>
        <w:rPr>
          <w:rFonts w:ascii="Verdana" w:hAnsi="Verdana" w:cs="Arial"/>
          <w:sz w:val="24"/>
          <w:szCs w:val="24"/>
        </w:rPr>
        <w:t xml:space="preserve">. </w:t>
      </w:r>
    </w:p>
    <w:p w14:paraId="3DA6E23A" w14:textId="77777777" w:rsidR="001D0FD2" w:rsidRPr="001D0FD2" w:rsidRDefault="001D0FD2" w:rsidP="001D0FD2">
      <w:pPr>
        <w:pStyle w:val="ListParagraph"/>
        <w:rPr>
          <w:rFonts w:ascii="Verdana" w:hAnsi="Verdana" w:cs="Arial"/>
          <w:b/>
          <w:sz w:val="24"/>
          <w:szCs w:val="24"/>
        </w:rPr>
      </w:pPr>
    </w:p>
    <w:p w14:paraId="0E7A943E" w14:textId="18580074" w:rsidR="002D41B1" w:rsidRPr="009A180C" w:rsidRDefault="001D0FD2" w:rsidP="009A180C">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lastRenderedPageBreak/>
        <w:t>In addition to this, th</w:t>
      </w:r>
      <w:r w:rsidR="009A180C">
        <w:rPr>
          <w:rFonts w:ascii="Verdana" w:hAnsi="Verdana" w:cs="Arial"/>
          <w:sz w:val="24"/>
          <w:szCs w:val="24"/>
        </w:rPr>
        <w:t xml:space="preserve">e CASC has asked WAST to explore the drivers for significant variation in daily red performance, and the opportunities that exist to reduce this. </w:t>
      </w:r>
    </w:p>
    <w:p w14:paraId="0355E939" w14:textId="4E949500" w:rsidR="002D41B1" w:rsidRDefault="002D41B1" w:rsidP="002D41B1">
      <w:pPr>
        <w:pStyle w:val="ListParagraph"/>
        <w:spacing w:after="0" w:line="240" w:lineRule="auto"/>
        <w:jc w:val="both"/>
        <w:rPr>
          <w:rFonts w:ascii="Verdana" w:hAnsi="Verdana" w:cs="Arial"/>
          <w:b/>
          <w:sz w:val="24"/>
          <w:szCs w:val="24"/>
        </w:rPr>
      </w:pPr>
    </w:p>
    <w:p w14:paraId="7595793C" w14:textId="100D778D" w:rsidR="0031163C" w:rsidRPr="008922D4" w:rsidRDefault="0031163C" w:rsidP="008922D4">
      <w:pPr>
        <w:spacing w:after="0" w:line="240" w:lineRule="auto"/>
        <w:jc w:val="both"/>
        <w:rPr>
          <w:rFonts w:ascii="Verdana" w:hAnsi="Verdana" w:cs="Arial"/>
          <w:b/>
          <w:sz w:val="24"/>
          <w:szCs w:val="24"/>
        </w:rPr>
      </w:pPr>
      <w:r w:rsidRPr="008922D4">
        <w:rPr>
          <w:rFonts w:ascii="Verdana" w:hAnsi="Verdana" w:cs="Arial"/>
          <w:b/>
          <w:sz w:val="24"/>
          <w:szCs w:val="24"/>
        </w:rPr>
        <w:t xml:space="preserve">Performance Reporting </w:t>
      </w:r>
    </w:p>
    <w:p w14:paraId="3F270C5E" w14:textId="3A53188C" w:rsidR="002D41B1" w:rsidRPr="00063E31" w:rsidRDefault="002D41B1" w:rsidP="002D41B1">
      <w:pPr>
        <w:pStyle w:val="ListParagraph"/>
        <w:spacing w:after="0" w:line="240" w:lineRule="auto"/>
        <w:jc w:val="both"/>
        <w:rPr>
          <w:rFonts w:ascii="Verdana" w:hAnsi="Verdana" w:cs="Arial"/>
          <w:b/>
          <w:sz w:val="24"/>
          <w:szCs w:val="24"/>
        </w:rPr>
      </w:pPr>
    </w:p>
    <w:p w14:paraId="1EB4AB96" w14:textId="4477C0FF" w:rsidR="0031163C" w:rsidRDefault="002D41B1" w:rsidP="0069642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w:t>
      </w:r>
      <w:r w:rsidR="0066658D">
        <w:rPr>
          <w:rFonts w:ascii="Verdana" w:hAnsi="Verdana" w:cs="Arial"/>
          <w:sz w:val="24"/>
          <w:szCs w:val="24"/>
        </w:rPr>
        <w:t>response to</w:t>
      </w:r>
      <w:r w:rsidR="00355742">
        <w:rPr>
          <w:rFonts w:ascii="Verdana" w:hAnsi="Verdana" w:cs="Arial"/>
          <w:sz w:val="24"/>
          <w:szCs w:val="24"/>
        </w:rPr>
        <w:t xml:space="preserve"> the performance challenges and</w:t>
      </w:r>
      <w:r w:rsidR="0066658D">
        <w:rPr>
          <w:rFonts w:ascii="Verdana" w:hAnsi="Verdana" w:cs="Arial"/>
          <w:sz w:val="24"/>
          <w:szCs w:val="24"/>
        </w:rPr>
        <w:t xml:space="preserve"> the refreshed IQPD </w:t>
      </w:r>
      <w:r w:rsidR="00355742">
        <w:rPr>
          <w:rFonts w:ascii="Verdana" w:hAnsi="Verdana" w:cs="Arial"/>
          <w:sz w:val="24"/>
          <w:szCs w:val="24"/>
        </w:rPr>
        <w:t xml:space="preserve">approach WG </w:t>
      </w:r>
      <w:r w:rsidR="008922D4">
        <w:rPr>
          <w:rFonts w:ascii="Verdana" w:hAnsi="Verdana" w:cs="Arial"/>
          <w:sz w:val="24"/>
          <w:szCs w:val="24"/>
        </w:rPr>
        <w:t xml:space="preserve">officials </w:t>
      </w:r>
      <w:r w:rsidR="00355742">
        <w:rPr>
          <w:rFonts w:ascii="Verdana" w:hAnsi="Verdana" w:cs="Arial"/>
          <w:sz w:val="24"/>
          <w:szCs w:val="24"/>
        </w:rPr>
        <w:t xml:space="preserve">have requested that the EASC team supply information in relation to Emergency Ambulance Services to support these discussions. </w:t>
      </w:r>
    </w:p>
    <w:p w14:paraId="2AA49E84" w14:textId="77777777" w:rsidR="00355742" w:rsidRPr="00355742" w:rsidRDefault="00355742" w:rsidP="00355742">
      <w:pPr>
        <w:pStyle w:val="ListParagraph"/>
        <w:rPr>
          <w:rFonts w:ascii="Verdana" w:hAnsi="Verdana" w:cs="Arial"/>
          <w:sz w:val="24"/>
          <w:szCs w:val="24"/>
        </w:rPr>
      </w:pPr>
    </w:p>
    <w:p w14:paraId="33E9B881" w14:textId="57496429" w:rsidR="00355742" w:rsidRDefault="00355742" w:rsidP="0069642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w:t>
      </w:r>
      <w:r w:rsidR="008922D4">
        <w:rPr>
          <w:rFonts w:ascii="Verdana" w:hAnsi="Verdana" w:cs="Arial"/>
          <w:sz w:val="24"/>
          <w:szCs w:val="24"/>
        </w:rPr>
        <w:t>e</w:t>
      </w:r>
      <w:r>
        <w:rPr>
          <w:rFonts w:ascii="Verdana" w:hAnsi="Verdana" w:cs="Arial"/>
          <w:sz w:val="24"/>
          <w:szCs w:val="24"/>
        </w:rPr>
        <w:t xml:space="preserve"> information is set out for </w:t>
      </w:r>
      <w:r w:rsidR="008922D4">
        <w:rPr>
          <w:rFonts w:ascii="Verdana" w:hAnsi="Verdana" w:cs="Arial"/>
          <w:sz w:val="24"/>
          <w:szCs w:val="24"/>
        </w:rPr>
        <w:t>M</w:t>
      </w:r>
      <w:r>
        <w:rPr>
          <w:rFonts w:ascii="Verdana" w:hAnsi="Verdana" w:cs="Arial"/>
          <w:sz w:val="24"/>
          <w:szCs w:val="24"/>
        </w:rPr>
        <w:t>embers below</w:t>
      </w:r>
      <w:r w:rsidR="008922D4">
        <w:rPr>
          <w:rFonts w:ascii="Verdana" w:hAnsi="Verdana" w:cs="Arial"/>
          <w:sz w:val="24"/>
          <w:szCs w:val="24"/>
        </w:rPr>
        <w:t>;</w:t>
      </w:r>
      <w:r>
        <w:rPr>
          <w:rFonts w:ascii="Verdana" w:hAnsi="Verdana" w:cs="Arial"/>
          <w:sz w:val="24"/>
          <w:szCs w:val="24"/>
        </w:rPr>
        <w:t xml:space="preserve"> </w:t>
      </w:r>
      <w:r w:rsidR="008922D4">
        <w:rPr>
          <w:rFonts w:ascii="Verdana" w:hAnsi="Verdana" w:cs="Arial"/>
          <w:sz w:val="24"/>
          <w:szCs w:val="24"/>
        </w:rPr>
        <w:t>t</w:t>
      </w:r>
      <w:r>
        <w:rPr>
          <w:rFonts w:ascii="Verdana" w:hAnsi="Verdana" w:cs="Arial"/>
          <w:sz w:val="24"/>
          <w:szCs w:val="24"/>
        </w:rPr>
        <w:t xml:space="preserve">he IQPD information will be distributed to </w:t>
      </w:r>
      <w:r w:rsidR="008922D4">
        <w:rPr>
          <w:rFonts w:ascii="Verdana" w:hAnsi="Verdana" w:cs="Arial"/>
          <w:sz w:val="24"/>
          <w:szCs w:val="24"/>
        </w:rPr>
        <w:t>C</w:t>
      </w:r>
      <w:r>
        <w:rPr>
          <w:rFonts w:ascii="Verdana" w:hAnsi="Verdana" w:cs="Arial"/>
          <w:sz w:val="24"/>
          <w:szCs w:val="24"/>
        </w:rPr>
        <w:t xml:space="preserve">ommittee and </w:t>
      </w:r>
      <w:r w:rsidR="008922D4">
        <w:rPr>
          <w:rFonts w:ascii="Verdana" w:hAnsi="Verdana" w:cs="Arial"/>
          <w:sz w:val="24"/>
          <w:szCs w:val="24"/>
        </w:rPr>
        <w:t>S</w:t>
      </w:r>
      <w:r>
        <w:rPr>
          <w:rFonts w:ascii="Verdana" w:hAnsi="Verdana" w:cs="Arial"/>
          <w:sz w:val="24"/>
          <w:szCs w:val="24"/>
        </w:rPr>
        <w:t>ub-</w:t>
      </w:r>
      <w:r w:rsidR="008922D4">
        <w:rPr>
          <w:rFonts w:ascii="Verdana" w:hAnsi="Verdana" w:cs="Arial"/>
          <w:sz w:val="24"/>
          <w:szCs w:val="24"/>
        </w:rPr>
        <w:t>G</w:t>
      </w:r>
      <w:r>
        <w:rPr>
          <w:rFonts w:ascii="Verdana" w:hAnsi="Verdana" w:cs="Arial"/>
          <w:sz w:val="24"/>
          <w:szCs w:val="24"/>
        </w:rPr>
        <w:t xml:space="preserve">roup representatives at the same time as submission to WG. </w:t>
      </w:r>
    </w:p>
    <w:p w14:paraId="75618B61" w14:textId="03E73EC2" w:rsidR="00355742" w:rsidRDefault="00355742" w:rsidP="00355742">
      <w:pPr>
        <w:spacing w:after="0" w:line="240" w:lineRule="auto"/>
        <w:ind w:left="720"/>
        <w:jc w:val="both"/>
        <w:rPr>
          <w:rFonts w:ascii="Verdana" w:hAnsi="Verdana" w:cs="Arial"/>
          <w:sz w:val="24"/>
          <w:szCs w:val="24"/>
        </w:rPr>
      </w:pPr>
    </w:p>
    <w:p w14:paraId="595F54F1" w14:textId="0F1E57F1" w:rsidR="00355742" w:rsidRPr="00355742" w:rsidRDefault="00355742" w:rsidP="00355742">
      <w:pPr>
        <w:spacing w:after="0" w:line="240" w:lineRule="auto"/>
        <w:ind w:left="720"/>
        <w:jc w:val="both"/>
        <w:rPr>
          <w:rFonts w:ascii="Verdana" w:hAnsi="Verdana" w:cs="Arial"/>
          <w:b/>
          <w:sz w:val="24"/>
          <w:szCs w:val="24"/>
        </w:rPr>
      </w:pPr>
      <w:r w:rsidRPr="00355742">
        <w:rPr>
          <w:rFonts w:ascii="Verdana" w:hAnsi="Verdana" w:cs="Arial"/>
          <w:b/>
          <w:sz w:val="24"/>
          <w:szCs w:val="24"/>
        </w:rPr>
        <w:t>Weekly NHS CEO Info Pack</w:t>
      </w:r>
      <w:r>
        <w:rPr>
          <w:rFonts w:ascii="Verdana" w:hAnsi="Verdana" w:cs="Arial"/>
          <w:b/>
          <w:sz w:val="24"/>
          <w:szCs w:val="24"/>
        </w:rPr>
        <w:t xml:space="preserve"> (00:01 Friday – 00:00 Thursday) </w:t>
      </w:r>
      <w:r w:rsidR="000207E1">
        <w:rPr>
          <w:rFonts w:ascii="Verdana" w:hAnsi="Verdana" w:cs="Arial"/>
          <w:b/>
          <w:sz w:val="24"/>
          <w:szCs w:val="24"/>
        </w:rPr>
        <w:t xml:space="preserve">by HB and All Wales </w:t>
      </w:r>
    </w:p>
    <w:p w14:paraId="28A7B811" w14:textId="08C10B78"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Red % Performance current week</w:t>
      </w:r>
    </w:p>
    <w:p w14:paraId="1F90FC46" w14:textId="12B36CD7"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Red % Performance previous week</w:t>
      </w:r>
    </w:p>
    <w:p w14:paraId="5A00DE8B" w14:textId="6EFE09FF"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Median Amber Performance current week</w:t>
      </w:r>
    </w:p>
    <w:p w14:paraId="77D8A796" w14:textId="73106615" w:rsidR="00355742" w:rsidRP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Median Amber Performance previous week</w:t>
      </w:r>
    </w:p>
    <w:p w14:paraId="7C1435AA" w14:textId="34191DD6"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1 hours current week </w:t>
      </w:r>
    </w:p>
    <w:p w14:paraId="289B6A47" w14:textId="70428B0D"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1 hours previous week </w:t>
      </w:r>
    </w:p>
    <w:p w14:paraId="5C9EF137" w14:textId="797EA44A" w:rsidR="00355742" w:rsidRP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4 hours current week </w:t>
      </w:r>
    </w:p>
    <w:p w14:paraId="3F8F1ADD" w14:textId="76E8BA86" w:rsidR="00355742" w:rsidRP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4 hours previous week </w:t>
      </w:r>
    </w:p>
    <w:p w14:paraId="43DD5275" w14:textId="5C0CCA62"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UHP percentage by region current week</w:t>
      </w:r>
    </w:p>
    <w:p w14:paraId="71BCEA77" w14:textId="449640EA"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UHP percentage by region previous week </w:t>
      </w:r>
    </w:p>
    <w:p w14:paraId="53451FAF" w14:textId="71137EC5" w:rsidR="000207E1" w:rsidRPr="00355742" w:rsidRDefault="000207E1"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Immediate release request acceptance/decline (in development)</w:t>
      </w:r>
    </w:p>
    <w:p w14:paraId="429A5855" w14:textId="0CE3B7DE" w:rsidR="00355742" w:rsidRPr="00355742" w:rsidRDefault="00355742" w:rsidP="00355742">
      <w:pPr>
        <w:spacing w:after="0" w:line="240" w:lineRule="auto"/>
        <w:jc w:val="both"/>
        <w:rPr>
          <w:rFonts w:ascii="Verdana" w:hAnsi="Verdana" w:cs="Arial"/>
          <w:b/>
          <w:sz w:val="24"/>
          <w:szCs w:val="24"/>
        </w:rPr>
      </w:pPr>
    </w:p>
    <w:p w14:paraId="171177B3" w14:textId="6951994B" w:rsidR="00355742" w:rsidRPr="00355742" w:rsidRDefault="00355742" w:rsidP="00355742">
      <w:pPr>
        <w:spacing w:after="0" w:line="240" w:lineRule="auto"/>
        <w:ind w:left="720"/>
        <w:jc w:val="both"/>
        <w:rPr>
          <w:rFonts w:ascii="Verdana" w:hAnsi="Verdana" w:cs="Arial"/>
          <w:b/>
          <w:sz w:val="24"/>
          <w:szCs w:val="24"/>
        </w:rPr>
      </w:pPr>
      <w:r w:rsidRPr="00355742">
        <w:rPr>
          <w:rFonts w:ascii="Verdana" w:hAnsi="Verdana" w:cs="Arial"/>
          <w:b/>
          <w:sz w:val="24"/>
          <w:szCs w:val="24"/>
        </w:rPr>
        <w:t>Integrated Quality, Planning and Deliver Info</w:t>
      </w:r>
      <w:r w:rsidR="008922D4">
        <w:rPr>
          <w:rFonts w:ascii="Verdana" w:hAnsi="Verdana" w:cs="Arial"/>
          <w:b/>
          <w:sz w:val="24"/>
          <w:szCs w:val="24"/>
        </w:rPr>
        <w:t>rmation</w:t>
      </w:r>
      <w:r w:rsidRPr="00355742">
        <w:rPr>
          <w:rFonts w:ascii="Verdana" w:hAnsi="Verdana" w:cs="Arial"/>
          <w:b/>
          <w:sz w:val="24"/>
          <w:szCs w:val="24"/>
        </w:rPr>
        <w:t xml:space="preserve"> Pack</w:t>
      </w:r>
      <w:r w:rsidR="000207E1">
        <w:rPr>
          <w:rFonts w:ascii="Verdana" w:hAnsi="Verdana" w:cs="Arial"/>
          <w:b/>
          <w:sz w:val="24"/>
          <w:szCs w:val="24"/>
        </w:rPr>
        <w:t xml:space="preserve"> (individual HB)</w:t>
      </w:r>
    </w:p>
    <w:p w14:paraId="4362AF94" w14:textId="77777777" w:rsidR="00355742" w:rsidRPr="00355742" w:rsidRDefault="00355742" w:rsidP="00355742">
      <w:pPr>
        <w:spacing w:after="0" w:line="240" w:lineRule="auto"/>
        <w:ind w:left="720"/>
        <w:jc w:val="both"/>
        <w:rPr>
          <w:rFonts w:ascii="Verdana" w:hAnsi="Verdana" w:cs="Arial"/>
          <w:sz w:val="24"/>
          <w:szCs w:val="24"/>
        </w:rPr>
      </w:pPr>
    </w:p>
    <w:p w14:paraId="516B46EA" w14:textId="39C58FDC" w:rsidR="00355742" w:rsidRDefault="000207E1" w:rsidP="00355742">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Number of ambulance arrivals by major ED site</w:t>
      </w:r>
    </w:p>
    <w:p w14:paraId="6B2CCFC6" w14:textId="7CBEC8A5" w:rsidR="000207E1" w:rsidRDefault="000207E1" w:rsidP="00355742">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 xml:space="preserve">Handover delays by site and performance against 25% reduction </w:t>
      </w:r>
    </w:p>
    <w:p w14:paraId="16640B0A" w14:textId="33973727" w:rsidR="000207E1" w:rsidRDefault="000207E1" w:rsidP="00355742">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 xml:space="preserve">Handover delays by site over 4 hours </w:t>
      </w:r>
    </w:p>
    <w:p w14:paraId="47ACB67A" w14:textId="7F152253" w:rsidR="002D41B1" w:rsidRDefault="000207E1" w:rsidP="001E3254">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Immediate release request acceptance/decline (in development)</w:t>
      </w:r>
      <w:r w:rsidR="00C71F82">
        <w:rPr>
          <w:rFonts w:ascii="Verdana" w:hAnsi="Verdana" w:cs="Arial"/>
          <w:sz w:val="24"/>
          <w:szCs w:val="24"/>
        </w:rPr>
        <w:t>.</w:t>
      </w:r>
    </w:p>
    <w:p w14:paraId="45BF9C00" w14:textId="77777777" w:rsidR="001059D8" w:rsidRPr="00F61A20" w:rsidRDefault="001059D8" w:rsidP="00344184">
      <w:pPr>
        <w:spacing w:after="0" w:line="240" w:lineRule="auto"/>
        <w:rPr>
          <w:rFonts w:ascii="Verdana" w:hAnsi="Verdana" w:cs="Arial"/>
          <w:b/>
          <w:sz w:val="24"/>
          <w:szCs w:val="24"/>
          <w:highlight w:val="yellow"/>
        </w:rPr>
      </w:pPr>
    </w:p>
    <w:p w14:paraId="62D09187" w14:textId="77777777" w:rsidR="006A7DA6" w:rsidRPr="00C71F82" w:rsidRDefault="0083034D" w:rsidP="0008674D">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766BC699" w14:textId="77777777" w:rsidR="00344184" w:rsidRPr="00C71F8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A1248">
        <w:trPr>
          <w:trHeight w:val="876"/>
        </w:trPr>
        <w:tc>
          <w:tcPr>
            <w:tcW w:w="4111" w:type="dxa"/>
            <w:vMerge w:val="restart"/>
            <w:shd w:val="clear" w:color="auto" w:fill="F2F2F2" w:themeFill="background1" w:themeFillShade="F2"/>
            <w:vAlign w:val="center"/>
          </w:tcPr>
          <w:p w14:paraId="1FAEE4A1" w14:textId="77777777" w:rsidR="00C71F82" w:rsidRPr="00C71F82" w:rsidRDefault="00C71F82" w:rsidP="000B4302">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44184">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319B3830" w:rsidR="00C71F82" w:rsidRPr="00C71F82" w:rsidRDefault="00C71F82" w:rsidP="00344184">
            <w:pPr>
              <w:jc w:val="both"/>
              <w:rPr>
                <w:rStyle w:val="Style31"/>
                <w:rFonts w:ascii="Verdana" w:hAnsi="Verdana"/>
                <w:sz w:val="24"/>
                <w:szCs w:val="24"/>
              </w:rPr>
            </w:pPr>
            <w:r>
              <w:rPr>
                <w:rStyle w:val="Style31"/>
                <w:rFonts w:ascii="Verdana" w:hAnsi="Verdana"/>
                <w:sz w:val="24"/>
                <w:szCs w:val="24"/>
              </w:rPr>
              <w:t>The impact of handover delays will inevitably affect the patient experience and also quality and safety aspects</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49112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015E83F7" w14:textId="671951DB" w:rsidR="009C3C56" w:rsidRPr="00C71F82" w:rsidRDefault="00344184" w:rsidP="00344184">
            <w:pPr>
              <w:rPr>
                <w:rFonts w:ascii="Verdana" w:hAnsi="Verdana" w:cs="Arial"/>
                <w:b/>
                <w:sz w:val="24"/>
                <w:szCs w:val="24"/>
              </w:rPr>
            </w:pPr>
            <w:r w:rsidRPr="00C71F8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w:t>
            </w:r>
            <w:proofErr w:type="spellStart"/>
            <w:r w:rsidRPr="00C71F82">
              <w:rPr>
                <w:rFonts w:ascii="Verdana" w:hAnsi="Verdana" w:cs="Arial"/>
                <w:sz w:val="24"/>
              </w:rPr>
              <w:t>utilising</w:t>
            </w:r>
            <w:proofErr w:type="spellEnd"/>
            <w:r w:rsidRPr="00C71F82">
              <w:rPr>
                <w:rFonts w:ascii="Verdana" w:hAnsi="Verdana" w:cs="Arial"/>
                <w:sz w:val="24"/>
              </w:rPr>
              <w:t xml:space="preserve">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77777777" w:rsidR="003E43AD" w:rsidRPr="001E3254"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3EB3B763" w14:textId="77777777" w:rsidR="00344184" w:rsidRPr="001E3254" w:rsidRDefault="00344184" w:rsidP="00344184">
      <w:pPr>
        <w:spacing w:after="0" w:line="240" w:lineRule="auto"/>
        <w:rPr>
          <w:rFonts w:ascii="Verdana" w:hAnsi="Verdana" w:cs="Arial"/>
          <w:sz w:val="24"/>
          <w:szCs w:val="24"/>
        </w:rPr>
      </w:pPr>
    </w:p>
    <w:p w14:paraId="0F8F2423" w14:textId="77777777" w:rsidR="005802A6" w:rsidRPr="001E3254" w:rsidRDefault="001750A0" w:rsidP="007A3F74">
      <w:pPr>
        <w:pStyle w:val="ListParagraph"/>
        <w:numPr>
          <w:ilvl w:val="1"/>
          <w:numId w:val="32"/>
        </w:numPr>
        <w:spacing w:after="0" w:line="240" w:lineRule="auto"/>
        <w:rPr>
          <w:rFonts w:ascii="Verdana" w:hAnsi="Verdana" w:cs="Arial"/>
          <w:sz w:val="24"/>
          <w:szCs w:val="24"/>
        </w:rPr>
      </w:pPr>
      <w:r w:rsidRPr="001E3254">
        <w:rPr>
          <w:rFonts w:ascii="Verdana" w:hAnsi="Verdana" w:cs="Arial"/>
          <w:sz w:val="24"/>
          <w:szCs w:val="24"/>
        </w:rPr>
        <w:t>The Emergency Ambulance Services Committee is asked to:</w:t>
      </w:r>
    </w:p>
    <w:p w14:paraId="016A1E06" w14:textId="77777777" w:rsidR="005C2882" w:rsidRPr="001E3254" w:rsidRDefault="005C2882" w:rsidP="005C2882">
      <w:pPr>
        <w:pStyle w:val="ListParagraph"/>
        <w:spacing w:after="0" w:line="240" w:lineRule="auto"/>
        <w:rPr>
          <w:rFonts w:ascii="Verdana" w:hAnsi="Verdana" w:cs="Arial"/>
          <w:sz w:val="24"/>
          <w:szCs w:val="24"/>
        </w:rPr>
      </w:pPr>
    </w:p>
    <w:p w14:paraId="5F0E6E58" w14:textId="293BF06D" w:rsidR="005C2882" w:rsidRDefault="008F3257" w:rsidP="005C2882">
      <w:pPr>
        <w:pStyle w:val="ListParagraph"/>
        <w:numPr>
          <w:ilvl w:val="0"/>
          <w:numId w:val="23"/>
        </w:numPr>
        <w:spacing w:after="0" w:line="240" w:lineRule="auto"/>
        <w:jc w:val="both"/>
        <w:rPr>
          <w:rFonts w:ascii="Verdana" w:hAnsi="Verdana" w:cs="Arial"/>
          <w:sz w:val="24"/>
          <w:szCs w:val="24"/>
        </w:rPr>
      </w:pPr>
      <w:r w:rsidRPr="001E3254">
        <w:rPr>
          <w:rFonts w:ascii="Verdana" w:hAnsi="Verdana" w:cs="Arial"/>
          <w:b/>
          <w:sz w:val="24"/>
          <w:szCs w:val="24"/>
        </w:rPr>
        <w:t>N</w:t>
      </w:r>
      <w:r w:rsidR="000A38A0" w:rsidRPr="001E3254">
        <w:rPr>
          <w:rFonts w:ascii="Verdana" w:hAnsi="Verdana" w:cs="Arial"/>
          <w:b/>
          <w:sz w:val="24"/>
          <w:szCs w:val="24"/>
        </w:rPr>
        <w:t>OTE</w:t>
      </w:r>
      <w:r w:rsidRPr="001E3254">
        <w:rPr>
          <w:rFonts w:ascii="Verdana" w:hAnsi="Verdana" w:cs="Arial"/>
          <w:b/>
          <w:sz w:val="24"/>
          <w:szCs w:val="24"/>
        </w:rPr>
        <w:t xml:space="preserve"> </w:t>
      </w:r>
      <w:r w:rsidRPr="001E3254">
        <w:rPr>
          <w:rFonts w:ascii="Verdana" w:hAnsi="Verdana" w:cs="Arial"/>
          <w:sz w:val="24"/>
          <w:szCs w:val="24"/>
        </w:rPr>
        <w:t>the content of the report</w:t>
      </w:r>
      <w:r w:rsidR="00A66399" w:rsidRPr="001E3254">
        <w:rPr>
          <w:rFonts w:ascii="Verdana" w:hAnsi="Verdana" w:cs="Arial"/>
          <w:sz w:val="24"/>
          <w:szCs w:val="24"/>
        </w:rPr>
        <w:t>.</w:t>
      </w:r>
    </w:p>
    <w:p w14:paraId="13EB4BF9" w14:textId="77777777" w:rsidR="00C71F82" w:rsidRPr="00C71F82" w:rsidRDefault="00C71F82" w:rsidP="00C71F82">
      <w:pPr>
        <w:pStyle w:val="ListParagraph"/>
        <w:numPr>
          <w:ilvl w:val="0"/>
          <w:numId w:val="23"/>
        </w:numPr>
        <w:spacing w:after="0" w:line="240" w:lineRule="auto"/>
        <w:jc w:val="both"/>
      </w:pPr>
      <w:r>
        <w:rPr>
          <w:rFonts w:ascii="Verdana" w:hAnsi="Verdana" w:cs="Arial"/>
          <w:b/>
          <w:sz w:val="24"/>
          <w:szCs w:val="24"/>
        </w:rPr>
        <w:t xml:space="preserve">NOTE </w:t>
      </w:r>
      <w:r>
        <w:rPr>
          <w:rFonts w:ascii="Verdana" w:hAnsi="Verdana" w:cs="Arial"/>
          <w:bCs/>
          <w:sz w:val="24"/>
          <w:szCs w:val="24"/>
        </w:rPr>
        <w:t>the Ambulance Services Quality Indicators</w:t>
      </w:r>
      <w:r w:rsidRPr="00C71F82">
        <w:rPr>
          <w:rFonts w:ascii="Verdana" w:hAnsi="Verdana" w:cs="Arial"/>
          <w:b/>
          <w:sz w:val="24"/>
          <w:szCs w:val="24"/>
        </w:rPr>
        <w:t xml:space="preserve"> </w:t>
      </w:r>
    </w:p>
    <w:p w14:paraId="04BECE1D" w14:textId="43CC692A" w:rsidR="00C71F82" w:rsidRPr="001E3254" w:rsidRDefault="00C71F82" w:rsidP="00C71F82">
      <w:pPr>
        <w:pStyle w:val="ListParagraph"/>
        <w:numPr>
          <w:ilvl w:val="0"/>
          <w:numId w:val="23"/>
        </w:numPr>
        <w:spacing w:after="0" w:line="240" w:lineRule="auto"/>
        <w:jc w:val="both"/>
      </w:pPr>
      <w:r w:rsidRPr="001E3254">
        <w:rPr>
          <w:rFonts w:ascii="Verdana" w:hAnsi="Verdana" w:cs="Arial"/>
          <w:b/>
          <w:sz w:val="24"/>
          <w:szCs w:val="24"/>
        </w:rPr>
        <w:t xml:space="preserve">DISCUSS </w:t>
      </w:r>
      <w:r w:rsidRPr="001E3254">
        <w:rPr>
          <w:rFonts w:ascii="Verdana" w:hAnsi="Verdana" w:cs="Arial"/>
          <w:sz w:val="24"/>
          <w:szCs w:val="24"/>
        </w:rPr>
        <w:t>additional actions that the committee could take to improve performance delivery of commissioned services</w:t>
      </w:r>
    </w:p>
    <w:p w14:paraId="5E36BD25" w14:textId="0845B271" w:rsidR="00C71F82" w:rsidRPr="001E3254" w:rsidRDefault="00C71F82" w:rsidP="00C71F82">
      <w:pPr>
        <w:pStyle w:val="ListParagraph"/>
        <w:numPr>
          <w:ilvl w:val="0"/>
          <w:numId w:val="23"/>
        </w:numPr>
        <w:spacing w:after="0" w:line="240" w:lineRule="auto"/>
        <w:jc w:val="both"/>
      </w:pPr>
      <w:r w:rsidRPr="001E3254">
        <w:rPr>
          <w:rFonts w:ascii="Verdana" w:hAnsi="Verdana" w:cs="Arial"/>
          <w:b/>
          <w:sz w:val="24"/>
          <w:szCs w:val="24"/>
        </w:rPr>
        <w:t xml:space="preserve">ENDORSE </w:t>
      </w:r>
      <w:r w:rsidRPr="001E3254">
        <w:rPr>
          <w:rFonts w:ascii="Verdana" w:hAnsi="Verdana" w:cs="Arial"/>
          <w:sz w:val="24"/>
          <w:szCs w:val="24"/>
        </w:rPr>
        <w:t>the EASC Action Plan</w:t>
      </w:r>
    </w:p>
    <w:p w14:paraId="57B72E24" w14:textId="34DE83E4" w:rsidR="001E3254" w:rsidRPr="001E3254" w:rsidRDefault="001E3254" w:rsidP="0071128B">
      <w:pPr>
        <w:pStyle w:val="ListParagraph"/>
        <w:numPr>
          <w:ilvl w:val="0"/>
          <w:numId w:val="23"/>
        </w:numPr>
        <w:spacing w:after="0" w:line="240" w:lineRule="auto"/>
        <w:jc w:val="both"/>
      </w:pPr>
      <w:r w:rsidRPr="001E3254">
        <w:rPr>
          <w:rFonts w:ascii="Verdana" w:hAnsi="Verdana" w:cs="Arial"/>
          <w:b/>
          <w:sz w:val="24"/>
          <w:szCs w:val="24"/>
        </w:rPr>
        <w:t xml:space="preserve">ENDORSE </w:t>
      </w:r>
      <w:r w:rsidRPr="001E3254">
        <w:rPr>
          <w:rFonts w:ascii="Verdana" w:hAnsi="Verdana" w:cs="Arial"/>
          <w:sz w:val="24"/>
          <w:szCs w:val="24"/>
        </w:rPr>
        <w:t xml:space="preserve">the handover improvement trajectories  </w:t>
      </w:r>
    </w:p>
    <w:p w14:paraId="28FB0D09" w14:textId="44CE4F85" w:rsidR="001E3254" w:rsidRPr="001E3254" w:rsidRDefault="001E3254" w:rsidP="001E3254">
      <w:pPr>
        <w:pStyle w:val="ListParagraph"/>
        <w:numPr>
          <w:ilvl w:val="0"/>
          <w:numId w:val="23"/>
        </w:numPr>
        <w:spacing w:after="0" w:line="240" w:lineRule="auto"/>
        <w:jc w:val="both"/>
      </w:pPr>
      <w:r w:rsidRPr="001E3254">
        <w:rPr>
          <w:rFonts w:ascii="Verdana" w:hAnsi="Verdana" w:cs="Arial"/>
          <w:b/>
          <w:sz w:val="24"/>
          <w:szCs w:val="24"/>
        </w:rPr>
        <w:t xml:space="preserve">NOTE </w:t>
      </w:r>
      <w:r w:rsidRPr="001E3254">
        <w:rPr>
          <w:rFonts w:ascii="Verdana" w:hAnsi="Verdana" w:cs="Arial"/>
          <w:sz w:val="24"/>
          <w:szCs w:val="24"/>
        </w:rPr>
        <w:t>the performance reporting information submissions</w:t>
      </w:r>
      <w:r w:rsidR="00C71F82">
        <w:rPr>
          <w:rFonts w:ascii="Verdana" w:hAnsi="Verdana" w:cs="Arial"/>
          <w:sz w:val="24"/>
          <w:szCs w:val="24"/>
        </w:rPr>
        <w:t>.</w:t>
      </w:r>
      <w:r w:rsidRPr="001E3254">
        <w:rPr>
          <w:rFonts w:ascii="Verdana" w:hAnsi="Verdana" w:cs="Arial"/>
          <w:sz w:val="24"/>
          <w:szCs w:val="24"/>
        </w:rPr>
        <w:t xml:space="preserve"> </w:t>
      </w:r>
    </w:p>
    <w:p w14:paraId="7B1BC81A" w14:textId="1896C58C" w:rsidR="001E3254" w:rsidRDefault="001E3254" w:rsidP="001E3254">
      <w:pPr>
        <w:spacing w:after="0" w:line="240" w:lineRule="auto"/>
        <w:jc w:val="both"/>
        <w:rPr>
          <w:highlight w:val="yellow"/>
        </w:rPr>
      </w:pPr>
    </w:p>
    <w:p w14:paraId="43F5CCAB" w14:textId="2CD093AC" w:rsidR="0086043C" w:rsidRPr="00D73528" w:rsidRDefault="0086043C" w:rsidP="00D73528">
      <w:pPr>
        <w:tabs>
          <w:tab w:val="left" w:pos="6033"/>
        </w:tabs>
      </w:pPr>
      <w:bookmarkStart w:id="0" w:name="_GoBack"/>
      <w:bookmarkEnd w:id="0"/>
    </w:p>
    <w:sectPr w:rsidR="0086043C" w:rsidRPr="00D73528" w:rsidSect="00C71F82">
      <w:headerReference w:type="default" r:id="rId21"/>
      <w:footerReference w:type="default" r:id="rId22"/>
      <w:headerReference w:type="first" r:id="rId23"/>
      <w:footerReference w:type="first" r:id="rId24"/>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55682" w14:textId="77777777" w:rsidR="00E51742" w:rsidRDefault="00E51742" w:rsidP="003E43AD">
      <w:pPr>
        <w:spacing w:after="0" w:line="240" w:lineRule="auto"/>
      </w:pPr>
      <w:r>
        <w:separator/>
      </w:r>
    </w:p>
  </w:endnote>
  <w:endnote w:type="continuationSeparator" w:id="0">
    <w:p w14:paraId="49DE14F2" w14:textId="77777777" w:rsidR="00E51742" w:rsidRDefault="00E5174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D0FD2" w14:paraId="0804E852" w14:textId="77777777" w:rsidTr="00100B65">
      <w:trPr>
        <w:jc w:val="center"/>
      </w:trPr>
      <w:tc>
        <w:tcPr>
          <w:tcW w:w="4400" w:type="dxa"/>
        </w:tcPr>
        <w:p w14:paraId="134DB8FE" w14:textId="77777777" w:rsidR="001D0FD2" w:rsidRPr="00933C80" w:rsidRDefault="001D0FD2" w:rsidP="000A38A0">
          <w:pPr>
            <w:pStyle w:val="Footer"/>
            <w:rPr>
              <w:rFonts w:ascii="Verdana" w:hAnsi="Verdana"/>
              <w:b/>
              <w:sz w:val="18"/>
              <w:szCs w:val="20"/>
            </w:rPr>
          </w:pPr>
          <w:r>
            <w:rPr>
              <w:rFonts w:ascii="Verdana" w:hAnsi="Verdana"/>
              <w:b/>
              <w:sz w:val="18"/>
              <w:szCs w:val="20"/>
            </w:rPr>
            <w:t>EASC Performance Report</w:t>
          </w:r>
        </w:p>
      </w:tc>
      <w:tc>
        <w:tcPr>
          <w:tcW w:w="1980" w:type="dxa"/>
        </w:tcPr>
        <w:p w14:paraId="27BEA0A9" w14:textId="13ED05D1" w:rsidR="001D0FD2" w:rsidRPr="00933C80" w:rsidRDefault="0049112D"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1D0FD2" w:rsidRPr="00933C80">
                <w:rPr>
                  <w:rFonts w:ascii="Verdana" w:hAnsi="Verdana" w:cs="Arial"/>
                  <w:b/>
                  <w:sz w:val="18"/>
                  <w:szCs w:val="20"/>
                </w:rPr>
                <w:t xml:space="preserve">Page </w:t>
              </w:r>
              <w:r w:rsidR="001D0FD2" w:rsidRPr="00933C80">
                <w:rPr>
                  <w:rFonts w:ascii="Verdana" w:hAnsi="Verdana" w:cs="Arial"/>
                  <w:b/>
                  <w:bCs/>
                  <w:sz w:val="18"/>
                  <w:szCs w:val="20"/>
                </w:rPr>
                <w:fldChar w:fldCharType="begin"/>
              </w:r>
              <w:r w:rsidR="001D0FD2" w:rsidRPr="00933C80">
                <w:rPr>
                  <w:rFonts w:ascii="Verdana" w:hAnsi="Verdana" w:cs="Arial"/>
                  <w:b/>
                  <w:bCs/>
                  <w:sz w:val="18"/>
                  <w:szCs w:val="20"/>
                </w:rPr>
                <w:instrText xml:space="preserve"> PAGE </w:instrText>
              </w:r>
              <w:r w:rsidR="001D0FD2" w:rsidRPr="00933C80">
                <w:rPr>
                  <w:rFonts w:ascii="Verdana" w:hAnsi="Verdana" w:cs="Arial"/>
                  <w:b/>
                  <w:bCs/>
                  <w:sz w:val="18"/>
                  <w:szCs w:val="20"/>
                </w:rPr>
                <w:fldChar w:fldCharType="separate"/>
              </w:r>
              <w:r w:rsidR="0071128B">
                <w:rPr>
                  <w:rFonts w:ascii="Verdana" w:hAnsi="Verdana" w:cs="Arial"/>
                  <w:b/>
                  <w:bCs/>
                  <w:noProof/>
                  <w:sz w:val="18"/>
                  <w:szCs w:val="20"/>
                </w:rPr>
                <w:t>9</w:t>
              </w:r>
              <w:r w:rsidR="001D0FD2" w:rsidRPr="00933C80">
                <w:rPr>
                  <w:rFonts w:ascii="Verdana" w:hAnsi="Verdana" w:cs="Arial"/>
                  <w:b/>
                  <w:bCs/>
                  <w:sz w:val="18"/>
                  <w:szCs w:val="20"/>
                </w:rPr>
                <w:fldChar w:fldCharType="end"/>
              </w:r>
              <w:r w:rsidR="001D0FD2" w:rsidRPr="00933C80">
                <w:rPr>
                  <w:rFonts w:ascii="Verdana" w:hAnsi="Verdana" w:cs="Arial"/>
                  <w:b/>
                  <w:sz w:val="18"/>
                  <w:szCs w:val="20"/>
                </w:rPr>
                <w:t xml:space="preserve"> of </w:t>
              </w:r>
              <w:r w:rsidR="001D0FD2" w:rsidRPr="00933C80">
                <w:rPr>
                  <w:rFonts w:ascii="Verdana" w:hAnsi="Verdana" w:cs="Arial"/>
                  <w:b/>
                  <w:bCs/>
                  <w:sz w:val="18"/>
                  <w:szCs w:val="20"/>
                </w:rPr>
                <w:fldChar w:fldCharType="begin"/>
              </w:r>
              <w:r w:rsidR="001D0FD2" w:rsidRPr="00933C80">
                <w:rPr>
                  <w:rFonts w:ascii="Verdana" w:hAnsi="Verdana" w:cs="Arial"/>
                  <w:b/>
                  <w:bCs/>
                  <w:sz w:val="18"/>
                  <w:szCs w:val="20"/>
                </w:rPr>
                <w:instrText xml:space="preserve"> NUMPAGES  </w:instrText>
              </w:r>
              <w:r w:rsidR="001D0FD2" w:rsidRPr="00933C80">
                <w:rPr>
                  <w:rFonts w:ascii="Verdana" w:hAnsi="Verdana" w:cs="Arial"/>
                  <w:b/>
                  <w:bCs/>
                  <w:sz w:val="18"/>
                  <w:szCs w:val="20"/>
                </w:rPr>
                <w:fldChar w:fldCharType="separate"/>
              </w:r>
              <w:r w:rsidR="0071128B">
                <w:rPr>
                  <w:rFonts w:ascii="Verdana" w:hAnsi="Verdana" w:cs="Arial"/>
                  <w:b/>
                  <w:bCs/>
                  <w:noProof/>
                  <w:sz w:val="18"/>
                  <w:szCs w:val="20"/>
                </w:rPr>
                <w:t>11</w:t>
              </w:r>
              <w:r w:rsidR="001D0FD2" w:rsidRPr="00933C80">
                <w:rPr>
                  <w:rFonts w:ascii="Verdana" w:hAnsi="Verdana" w:cs="Arial"/>
                  <w:b/>
                  <w:bCs/>
                  <w:sz w:val="18"/>
                  <w:szCs w:val="20"/>
                </w:rPr>
                <w:fldChar w:fldCharType="end"/>
              </w:r>
            </w:sdtContent>
          </w:sdt>
        </w:p>
      </w:tc>
      <w:tc>
        <w:tcPr>
          <w:tcW w:w="5103" w:type="dxa"/>
        </w:tcPr>
        <w:p w14:paraId="57263974" w14:textId="77777777" w:rsidR="001D0FD2" w:rsidRDefault="001D0FD2"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7076EA9C" w14:textId="77777777" w:rsidR="001D0FD2" w:rsidRPr="00933C80" w:rsidRDefault="001D0FD2"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1D1349DA" w14:textId="2E9FF7ED" w:rsidR="001D0FD2" w:rsidRPr="00933C80" w:rsidRDefault="001D0FD2" w:rsidP="00A46D57">
          <w:pPr>
            <w:pStyle w:val="Footer"/>
            <w:jc w:val="right"/>
            <w:rPr>
              <w:rFonts w:ascii="Verdana" w:hAnsi="Verdana"/>
              <w:b/>
              <w:sz w:val="18"/>
              <w:szCs w:val="20"/>
            </w:rPr>
          </w:pPr>
          <w:r>
            <w:rPr>
              <w:rFonts w:ascii="Verdana" w:hAnsi="Verdana"/>
              <w:b/>
              <w:sz w:val="18"/>
              <w:szCs w:val="16"/>
            </w:rPr>
            <w:t>12 July 2022</w:t>
          </w:r>
        </w:p>
      </w:tc>
    </w:tr>
  </w:tbl>
  <w:p w14:paraId="3F514723" w14:textId="77777777" w:rsidR="001D0FD2" w:rsidRPr="00344184" w:rsidRDefault="001D0FD2">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CB5BFA" w14:paraId="6B507EC3" w14:textId="77777777" w:rsidTr="00100B65">
      <w:trPr>
        <w:trHeight w:val="272"/>
        <w:jc w:val="center"/>
      </w:trPr>
      <w:tc>
        <w:tcPr>
          <w:tcW w:w="4395" w:type="dxa"/>
          <w:tcBorders>
            <w:top w:val="single" w:sz="4" w:space="0" w:color="auto"/>
          </w:tcBorders>
        </w:tcPr>
        <w:p w14:paraId="14AB8D9F" w14:textId="77777777" w:rsidR="001D0FD2" w:rsidRPr="00BD2748" w:rsidRDefault="001D0FD2" w:rsidP="00535F77">
          <w:pPr>
            <w:pStyle w:val="Footer"/>
            <w:rPr>
              <w:rFonts w:ascii="Verdana" w:hAnsi="Verdana"/>
              <w:b/>
              <w:sz w:val="16"/>
              <w:szCs w:val="16"/>
            </w:rPr>
          </w:pPr>
          <w:r>
            <w:rPr>
              <w:rStyle w:val="PageNumber"/>
              <w:rFonts w:ascii="Verdana" w:hAnsi="Verdana"/>
              <w:b/>
              <w:sz w:val="16"/>
              <w:szCs w:val="16"/>
            </w:rPr>
            <w:t>EASC Performance Report</w:t>
          </w:r>
        </w:p>
      </w:tc>
      <w:tc>
        <w:tcPr>
          <w:tcW w:w="1701" w:type="dxa"/>
          <w:tcBorders>
            <w:top w:val="single" w:sz="4" w:space="0" w:color="auto"/>
          </w:tcBorders>
        </w:tcPr>
        <w:p w14:paraId="1464CFC0" w14:textId="4163B955" w:rsidR="001D0FD2" w:rsidRPr="00CB5BFA" w:rsidRDefault="001D0FD2"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71128B">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71128B">
            <w:rPr>
              <w:rFonts w:ascii="Verdana" w:hAnsi="Verdana" w:cs="Arial"/>
              <w:b/>
              <w:noProof/>
              <w:sz w:val="16"/>
              <w:szCs w:val="16"/>
            </w:rPr>
            <w:t>11</w:t>
          </w:r>
          <w:r w:rsidRPr="00CB5BFA">
            <w:rPr>
              <w:rFonts w:ascii="Verdana" w:hAnsi="Verdana" w:cs="Arial"/>
              <w:b/>
              <w:sz w:val="16"/>
              <w:szCs w:val="16"/>
            </w:rPr>
            <w:fldChar w:fldCharType="end"/>
          </w:r>
        </w:p>
      </w:tc>
      <w:tc>
        <w:tcPr>
          <w:tcW w:w="4253" w:type="dxa"/>
          <w:tcBorders>
            <w:top w:val="single" w:sz="4" w:space="0" w:color="auto"/>
          </w:tcBorders>
        </w:tcPr>
        <w:p w14:paraId="7A82BB0F" w14:textId="77777777" w:rsidR="001D0FD2" w:rsidRPr="00CB5BFA" w:rsidRDefault="001D0FD2"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14:paraId="044F2524" w14:textId="49D57FBC" w:rsidR="001D0FD2" w:rsidRPr="00CB5BFA" w:rsidRDefault="001D0FD2" w:rsidP="00A46D57">
          <w:pPr>
            <w:pStyle w:val="Footer"/>
            <w:tabs>
              <w:tab w:val="left" w:pos="7200"/>
            </w:tabs>
            <w:ind w:right="70"/>
            <w:jc w:val="right"/>
            <w:rPr>
              <w:rFonts w:ascii="Verdana" w:hAnsi="Verdana"/>
              <w:b/>
              <w:sz w:val="16"/>
              <w:szCs w:val="16"/>
            </w:rPr>
          </w:pPr>
          <w:r>
            <w:rPr>
              <w:rFonts w:ascii="Verdana" w:hAnsi="Verdana"/>
              <w:b/>
              <w:sz w:val="16"/>
              <w:szCs w:val="16"/>
            </w:rPr>
            <w:t>12 July 2022</w:t>
          </w:r>
        </w:p>
      </w:tc>
    </w:tr>
  </w:tbl>
  <w:p w14:paraId="0A1BF0E2" w14:textId="77777777" w:rsidR="001D0FD2" w:rsidRPr="00535F77" w:rsidRDefault="001D0FD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F331D" w14:textId="77777777" w:rsidR="00E51742" w:rsidRDefault="00E51742" w:rsidP="003E43AD">
      <w:pPr>
        <w:spacing w:after="0" w:line="240" w:lineRule="auto"/>
      </w:pPr>
      <w:r>
        <w:separator/>
      </w:r>
    </w:p>
  </w:footnote>
  <w:footnote w:type="continuationSeparator" w:id="0">
    <w:p w14:paraId="1932590D" w14:textId="77777777" w:rsidR="00E51742" w:rsidRDefault="00E51742"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8"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02F1393"/>
    <w:multiLevelType w:val="hybridMultilevel"/>
    <w:tmpl w:val="67F0C3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39"/>
  </w:num>
  <w:num w:numId="3">
    <w:abstractNumId w:val="36"/>
  </w:num>
  <w:num w:numId="4">
    <w:abstractNumId w:val="34"/>
  </w:num>
  <w:num w:numId="5">
    <w:abstractNumId w:val="14"/>
  </w:num>
  <w:num w:numId="6">
    <w:abstractNumId w:val="7"/>
  </w:num>
  <w:num w:numId="7">
    <w:abstractNumId w:val="16"/>
  </w:num>
  <w:num w:numId="8">
    <w:abstractNumId w:val="10"/>
  </w:num>
  <w:num w:numId="9">
    <w:abstractNumId w:val="2"/>
  </w:num>
  <w:num w:numId="10">
    <w:abstractNumId w:val="26"/>
  </w:num>
  <w:num w:numId="11">
    <w:abstractNumId w:val="3"/>
  </w:num>
  <w:num w:numId="12">
    <w:abstractNumId w:val="33"/>
  </w:num>
  <w:num w:numId="13">
    <w:abstractNumId w:val="17"/>
  </w:num>
  <w:num w:numId="14">
    <w:abstractNumId w:val="21"/>
  </w:num>
  <w:num w:numId="15">
    <w:abstractNumId w:val="1"/>
  </w:num>
  <w:num w:numId="16">
    <w:abstractNumId w:val="6"/>
  </w:num>
  <w:num w:numId="17">
    <w:abstractNumId w:val="32"/>
  </w:num>
  <w:num w:numId="18">
    <w:abstractNumId w:val="18"/>
  </w:num>
  <w:num w:numId="19">
    <w:abstractNumId w:val="38"/>
  </w:num>
  <w:num w:numId="20">
    <w:abstractNumId w:val="20"/>
  </w:num>
  <w:num w:numId="21">
    <w:abstractNumId w:val="24"/>
  </w:num>
  <w:num w:numId="22">
    <w:abstractNumId w:val="37"/>
  </w:num>
  <w:num w:numId="23">
    <w:abstractNumId w:val="40"/>
  </w:num>
  <w:num w:numId="24">
    <w:abstractNumId w:val="25"/>
  </w:num>
  <w:num w:numId="25">
    <w:abstractNumId w:val="15"/>
  </w:num>
  <w:num w:numId="26">
    <w:abstractNumId w:val="28"/>
  </w:num>
  <w:num w:numId="27">
    <w:abstractNumId w:val="5"/>
  </w:num>
  <w:num w:numId="28">
    <w:abstractNumId w:val="12"/>
  </w:num>
  <w:num w:numId="29">
    <w:abstractNumId w:val="29"/>
  </w:num>
  <w:num w:numId="30">
    <w:abstractNumId w:val="0"/>
  </w:num>
  <w:num w:numId="31">
    <w:abstractNumId w:val="9"/>
  </w:num>
  <w:num w:numId="32">
    <w:abstractNumId w:val="19"/>
  </w:num>
  <w:num w:numId="33">
    <w:abstractNumId w:val="22"/>
  </w:num>
  <w:num w:numId="34">
    <w:abstractNumId w:val="27"/>
  </w:num>
  <w:num w:numId="35">
    <w:abstractNumId w:val="11"/>
  </w:num>
  <w:num w:numId="36">
    <w:abstractNumId w:val="35"/>
  </w:num>
  <w:num w:numId="37">
    <w:abstractNumId w:val="4"/>
  </w:num>
  <w:num w:numId="38">
    <w:abstractNumId w:val="31"/>
  </w:num>
  <w:num w:numId="39">
    <w:abstractNumId w:val="30"/>
  </w:num>
  <w:num w:numId="40">
    <w:abstractNumId w:val="8"/>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14C1D"/>
    <w:rsid w:val="000207E1"/>
    <w:rsid w:val="0003001C"/>
    <w:rsid w:val="00034B97"/>
    <w:rsid w:val="00041FCC"/>
    <w:rsid w:val="00045605"/>
    <w:rsid w:val="00055653"/>
    <w:rsid w:val="00063E31"/>
    <w:rsid w:val="00063FCF"/>
    <w:rsid w:val="000647C5"/>
    <w:rsid w:val="000804F4"/>
    <w:rsid w:val="00081198"/>
    <w:rsid w:val="00082004"/>
    <w:rsid w:val="0008674D"/>
    <w:rsid w:val="00097B17"/>
    <w:rsid w:val="000A14EC"/>
    <w:rsid w:val="000A38A0"/>
    <w:rsid w:val="000B37BA"/>
    <w:rsid w:val="000B4302"/>
    <w:rsid w:val="000C1B75"/>
    <w:rsid w:val="000C6EAC"/>
    <w:rsid w:val="000D248E"/>
    <w:rsid w:val="000D279B"/>
    <w:rsid w:val="00100B65"/>
    <w:rsid w:val="001041A8"/>
    <w:rsid w:val="001059D8"/>
    <w:rsid w:val="0011040D"/>
    <w:rsid w:val="001125AC"/>
    <w:rsid w:val="0013017B"/>
    <w:rsid w:val="001468E1"/>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23C86"/>
    <w:rsid w:val="00225677"/>
    <w:rsid w:val="002338B8"/>
    <w:rsid w:val="0025429D"/>
    <w:rsid w:val="00257542"/>
    <w:rsid w:val="00261366"/>
    <w:rsid w:val="00281D69"/>
    <w:rsid w:val="002839C3"/>
    <w:rsid w:val="00287CD6"/>
    <w:rsid w:val="002A1EC4"/>
    <w:rsid w:val="002B2652"/>
    <w:rsid w:val="002B5D2A"/>
    <w:rsid w:val="002C1C83"/>
    <w:rsid w:val="002C3F1D"/>
    <w:rsid w:val="002C46A5"/>
    <w:rsid w:val="002D02D2"/>
    <w:rsid w:val="002D41B1"/>
    <w:rsid w:val="002F3A0D"/>
    <w:rsid w:val="00304120"/>
    <w:rsid w:val="0031163C"/>
    <w:rsid w:val="00323EAD"/>
    <w:rsid w:val="0032409E"/>
    <w:rsid w:val="003253AD"/>
    <w:rsid w:val="00325A46"/>
    <w:rsid w:val="00344184"/>
    <w:rsid w:val="00345653"/>
    <w:rsid w:val="00345EE2"/>
    <w:rsid w:val="00346969"/>
    <w:rsid w:val="0034709F"/>
    <w:rsid w:val="00355742"/>
    <w:rsid w:val="003718C6"/>
    <w:rsid w:val="00380B51"/>
    <w:rsid w:val="003A24C4"/>
    <w:rsid w:val="003A4815"/>
    <w:rsid w:val="003B0EE2"/>
    <w:rsid w:val="003B3771"/>
    <w:rsid w:val="003B382F"/>
    <w:rsid w:val="003C4CCD"/>
    <w:rsid w:val="003C5D58"/>
    <w:rsid w:val="003E2FB0"/>
    <w:rsid w:val="003E43AD"/>
    <w:rsid w:val="003F40A1"/>
    <w:rsid w:val="00400E1E"/>
    <w:rsid w:val="0041542C"/>
    <w:rsid w:val="0043315C"/>
    <w:rsid w:val="00446BBE"/>
    <w:rsid w:val="0046035B"/>
    <w:rsid w:val="00463B6C"/>
    <w:rsid w:val="0049112D"/>
    <w:rsid w:val="00493CD8"/>
    <w:rsid w:val="004A1B43"/>
    <w:rsid w:val="004B1B0B"/>
    <w:rsid w:val="004B7B72"/>
    <w:rsid w:val="004C7B5E"/>
    <w:rsid w:val="004D4D0B"/>
    <w:rsid w:val="004F3890"/>
    <w:rsid w:val="004F3BD2"/>
    <w:rsid w:val="0050158E"/>
    <w:rsid w:val="005069A7"/>
    <w:rsid w:val="00510740"/>
    <w:rsid w:val="00525AC0"/>
    <w:rsid w:val="0053456E"/>
    <w:rsid w:val="00535F77"/>
    <w:rsid w:val="00547FA5"/>
    <w:rsid w:val="00552F5F"/>
    <w:rsid w:val="00577535"/>
    <w:rsid w:val="005802A6"/>
    <w:rsid w:val="005848A6"/>
    <w:rsid w:val="00594A95"/>
    <w:rsid w:val="005A0836"/>
    <w:rsid w:val="005A0E27"/>
    <w:rsid w:val="005A272F"/>
    <w:rsid w:val="005A7894"/>
    <w:rsid w:val="005B37A8"/>
    <w:rsid w:val="005C0676"/>
    <w:rsid w:val="005C2882"/>
    <w:rsid w:val="005E14D3"/>
    <w:rsid w:val="005F08E9"/>
    <w:rsid w:val="005F7CB1"/>
    <w:rsid w:val="0060531B"/>
    <w:rsid w:val="00605846"/>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2C05"/>
    <w:rsid w:val="0071128B"/>
    <w:rsid w:val="00721FD0"/>
    <w:rsid w:val="00723BF8"/>
    <w:rsid w:val="0073656F"/>
    <w:rsid w:val="00736C55"/>
    <w:rsid w:val="00737E25"/>
    <w:rsid w:val="00747CDC"/>
    <w:rsid w:val="007562FB"/>
    <w:rsid w:val="007563F7"/>
    <w:rsid w:val="00756A54"/>
    <w:rsid w:val="00757E24"/>
    <w:rsid w:val="00770233"/>
    <w:rsid w:val="007724F5"/>
    <w:rsid w:val="00787C18"/>
    <w:rsid w:val="0079542C"/>
    <w:rsid w:val="007A3F74"/>
    <w:rsid w:val="007B2F89"/>
    <w:rsid w:val="007C0506"/>
    <w:rsid w:val="007C2422"/>
    <w:rsid w:val="007C50BE"/>
    <w:rsid w:val="007D0B6E"/>
    <w:rsid w:val="007D3C6E"/>
    <w:rsid w:val="007F0937"/>
    <w:rsid w:val="007F2ADE"/>
    <w:rsid w:val="007F5CE9"/>
    <w:rsid w:val="00804B26"/>
    <w:rsid w:val="00813801"/>
    <w:rsid w:val="00816502"/>
    <w:rsid w:val="008208A3"/>
    <w:rsid w:val="00822A00"/>
    <w:rsid w:val="0083034D"/>
    <w:rsid w:val="00830F84"/>
    <w:rsid w:val="00835124"/>
    <w:rsid w:val="008508A8"/>
    <w:rsid w:val="0086043C"/>
    <w:rsid w:val="00861CE5"/>
    <w:rsid w:val="008641AF"/>
    <w:rsid w:val="00864B0B"/>
    <w:rsid w:val="008713AB"/>
    <w:rsid w:val="00875943"/>
    <w:rsid w:val="008922D4"/>
    <w:rsid w:val="008A70E2"/>
    <w:rsid w:val="008B23BA"/>
    <w:rsid w:val="008B2A58"/>
    <w:rsid w:val="008B705A"/>
    <w:rsid w:val="008C3F1D"/>
    <w:rsid w:val="008E5494"/>
    <w:rsid w:val="008F13FD"/>
    <w:rsid w:val="008F1E88"/>
    <w:rsid w:val="008F3257"/>
    <w:rsid w:val="009035AC"/>
    <w:rsid w:val="00906D9A"/>
    <w:rsid w:val="009163D2"/>
    <w:rsid w:val="00925EEC"/>
    <w:rsid w:val="00927D8A"/>
    <w:rsid w:val="00933C80"/>
    <w:rsid w:val="00937F07"/>
    <w:rsid w:val="0097572A"/>
    <w:rsid w:val="00975F10"/>
    <w:rsid w:val="00990B8F"/>
    <w:rsid w:val="00994D8D"/>
    <w:rsid w:val="0099687F"/>
    <w:rsid w:val="009A180C"/>
    <w:rsid w:val="009A3FDB"/>
    <w:rsid w:val="009A4A76"/>
    <w:rsid w:val="009B3C12"/>
    <w:rsid w:val="009B6215"/>
    <w:rsid w:val="009C3C56"/>
    <w:rsid w:val="009E0241"/>
    <w:rsid w:val="009E5880"/>
    <w:rsid w:val="009E5DD3"/>
    <w:rsid w:val="00A16D15"/>
    <w:rsid w:val="00A3172B"/>
    <w:rsid w:val="00A46D57"/>
    <w:rsid w:val="00A51464"/>
    <w:rsid w:val="00A642D0"/>
    <w:rsid w:val="00A66399"/>
    <w:rsid w:val="00A70260"/>
    <w:rsid w:val="00A72602"/>
    <w:rsid w:val="00A839D2"/>
    <w:rsid w:val="00A8686B"/>
    <w:rsid w:val="00B007DB"/>
    <w:rsid w:val="00B03E75"/>
    <w:rsid w:val="00B05FE3"/>
    <w:rsid w:val="00B101EE"/>
    <w:rsid w:val="00B13916"/>
    <w:rsid w:val="00B13942"/>
    <w:rsid w:val="00B17F2E"/>
    <w:rsid w:val="00B276ED"/>
    <w:rsid w:val="00B33FC6"/>
    <w:rsid w:val="00B37B01"/>
    <w:rsid w:val="00B4234C"/>
    <w:rsid w:val="00B42ACA"/>
    <w:rsid w:val="00B511FC"/>
    <w:rsid w:val="00B6264F"/>
    <w:rsid w:val="00B62DCA"/>
    <w:rsid w:val="00B85FFC"/>
    <w:rsid w:val="00B95243"/>
    <w:rsid w:val="00BA0224"/>
    <w:rsid w:val="00BA1AF1"/>
    <w:rsid w:val="00BA2030"/>
    <w:rsid w:val="00BB724D"/>
    <w:rsid w:val="00BC68AF"/>
    <w:rsid w:val="00BE0F8C"/>
    <w:rsid w:val="00BF121C"/>
    <w:rsid w:val="00C17E27"/>
    <w:rsid w:val="00C403D4"/>
    <w:rsid w:val="00C41AFC"/>
    <w:rsid w:val="00C45E2D"/>
    <w:rsid w:val="00C51009"/>
    <w:rsid w:val="00C52F2D"/>
    <w:rsid w:val="00C71F82"/>
    <w:rsid w:val="00C76561"/>
    <w:rsid w:val="00C77952"/>
    <w:rsid w:val="00CA374F"/>
    <w:rsid w:val="00CB714B"/>
    <w:rsid w:val="00CB7D49"/>
    <w:rsid w:val="00CC4209"/>
    <w:rsid w:val="00CC6203"/>
    <w:rsid w:val="00CD2B68"/>
    <w:rsid w:val="00CD53ED"/>
    <w:rsid w:val="00CD56EE"/>
    <w:rsid w:val="00CE2C60"/>
    <w:rsid w:val="00CF0216"/>
    <w:rsid w:val="00CF562B"/>
    <w:rsid w:val="00D03A9E"/>
    <w:rsid w:val="00D149FF"/>
    <w:rsid w:val="00D221CF"/>
    <w:rsid w:val="00D227B8"/>
    <w:rsid w:val="00D228BD"/>
    <w:rsid w:val="00D26230"/>
    <w:rsid w:val="00D421F0"/>
    <w:rsid w:val="00D50D29"/>
    <w:rsid w:val="00D519DB"/>
    <w:rsid w:val="00D531C1"/>
    <w:rsid w:val="00D71F99"/>
    <w:rsid w:val="00D73528"/>
    <w:rsid w:val="00D81EAE"/>
    <w:rsid w:val="00D90235"/>
    <w:rsid w:val="00D94DAD"/>
    <w:rsid w:val="00DA1D9B"/>
    <w:rsid w:val="00DA7EF2"/>
    <w:rsid w:val="00DB7FCB"/>
    <w:rsid w:val="00DC0AB8"/>
    <w:rsid w:val="00DC3B4C"/>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5DB5"/>
    <w:rsid w:val="00EA7C24"/>
    <w:rsid w:val="00EC35CA"/>
    <w:rsid w:val="00EC6275"/>
    <w:rsid w:val="00ED065D"/>
    <w:rsid w:val="00ED2F2B"/>
    <w:rsid w:val="00EE3AC4"/>
    <w:rsid w:val="00EE4BD0"/>
    <w:rsid w:val="00EF3090"/>
    <w:rsid w:val="00F0299C"/>
    <w:rsid w:val="00F16CE6"/>
    <w:rsid w:val="00F265EB"/>
    <w:rsid w:val="00F36769"/>
    <w:rsid w:val="00F61A20"/>
    <w:rsid w:val="00F83D60"/>
    <w:rsid w:val="00F84877"/>
    <w:rsid w:val="00F850E2"/>
    <w:rsid w:val="00F858E9"/>
    <w:rsid w:val="00F85EEE"/>
    <w:rsid w:val="00F9202B"/>
    <w:rsid w:val="00F951B6"/>
    <w:rsid w:val="00FC6829"/>
    <w:rsid w:val="00FC74A6"/>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2.png@01D87BE2.676865B0" TargetMode="Externa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Sheet2!$F$29</c:f>
              <c:strCache>
                <c:ptCount val="1"/>
                <c:pt idx="0">
                  <c:v>Calls</c:v>
                </c:pt>
              </c:strCache>
            </c:strRef>
          </c:tx>
          <c:spPr>
            <a:solidFill>
              <a:schemeClr val="accent1"/>
            </a:solidFill>
            <a:ln>
              <a:noFill/>
            </a:ln>
            <a:effectLst/>
          </c:spPr>
          <c:invertIfNegative val="0"/>
          <c:cat>
            <c:numRef>
              <c:f>Sheet2!$G$28:$W$28</c:f>
              <c:numCache>
                <c:formatCode>mmm\-yy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Sheet2!$G$29:$W$29</c:f>
              <c:numCache>
                <c:formatCode>General</c:formatCode>
                <c:ptCount val="17"/>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32563</c:v>
                </c:pt>
              </c:numCache>
            </c:numRef>
          </c:val>
          <c:extLst>
            <c:ext xmlns:c16="http://schemas.microsoft.com/office/drawing/2014/chart" uri="{C3380CC4-5D6E-409C-BE32-E72D297353CC}">
              <c16:uniqueId val="{00000000-B672-4018-96B9-E673899DB220}"/>
            </c:ext>
          </c:extLst>
        </c:ser>
        <c:dLbls>
          <c:showLegendKey val="0"/>
          <c:showVal val="0"/>
          <c:showCatName val="0"/>
          <c:showSerName val="0"/>
          <c:showPercent val="0"/>
          <c:showBubbleSize val="0"/>
        </c:dLbls>
        <c:gapWidth val="150"/>
        <c:axId val="1549967456"/>
        <c:axId val="1489248368"/>
      </c:barChart>
      <c:lineChart>
        <c:grouping val="standard"/>
        <c:varyColors val="0"/>
        <c:ser>
          <c:idx val="1"/>
          <c:order val="1"/>
          <c:tx>
            <c:strRef>
              <c:f>Sheet2!$F$30</c:f>
              <c:strCache>
                <c:ptCount val="1"/>
                <c:pt idx="0">
                  <c:v>95th</c:v>
                </c:pt>
              </c:strCache>
            </c:strRef>
          </c:tx>
          <c:spPr>
            <a:ln w="28575" cap="rnd">
              <a:solidFill>
                <a:schemeClr val="accent2"/>
              </a:solidFill>
              <a:round/>
            </a:ln>
            <a:effectLst/>
          </c:spPr>
          <c:marker>
            <c:symbol val="none"/>
          </c:marker>
          <c:cat>
            <c:numRef>
              <c:f>Sheet2!$G$28:$W$28</c:f>
              <c:numCache>
                <c:formatCode>mmm\-yy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Sheet2!$G$30:$W$30</c:f>
              <c:numCache>
                <c:formatCode>[$-F400]h:mm:ss\ AM/PM</c:formatCode>
                <c:ptCount val="17"/>
                <c:pt idx="0">
                  <c:v>3.4722222222222222E-5</c:v>
                </c:pt>
                <c:pt idx="1">
                  <c:v>3.4722222222222222E-5</c:v>
                </c:pt>
                <c:pt idx="2">
                  <c:v>3.4722222222222222E-5</c:v>
                </c:pt>
                <c:pt idx="3">
                  <c:v>3.4722222222222222E-5</c:v>
                </c:pt>
                <c:pt idx="4">
                  <c:v>3.4722222222222222E-5</c:v>
                </c:pt>
                <c:pt idx="5">
                  <c:v>3.4722222222222222E-5</c:v>
                </c:pt>
                <c:pt idx="6">
                  <c:v>2.0833333333333335E-4</c:v>
                </c:pt>
                <c:pt idx="7">
                  <c:v>6.2500000000000001E-4</c:v>
                </c:pt>
                <c:pt idx="8">
                  <c:v>9.1435185185185185E-4</c:v>
                </c:pt>
                <c:pt idx="9">
                  <c:v>1.1458333333333333E-3</c:v>
                </c:pt>
                <c:pt idx="10">
                  <c:v>4.2824074074074075E-4</c:v>
                </c:pt>
                <c:pt idx="11">
                  <c:v>1.1921296296296296E-3</c:v>
                </c:pt>
                <c:pt idx="12">
                  <c:v>6.2500000000000001E-4</c:v>
                </c:pt>
                <c:pt idx="13">
                  <c:v>6.8287037037037025E-4</c:v>
                </c:pt>
                <c:pt idx="14">
                  <c:v>1.0995370370370371E-3</c:v>
                </c:pt>
                <c:pt idx="15">
                  <c:v>9.1435185185185185E-4</c:v>
                </c:pt>
                <c:pt idx="16">
                  <c:v>2.5462962962962961E-4</c:v>
                </c:pt>
              </c:numCache>
            </c:numRef>
          </c:val>
          <c:smooth val="0"/>
          <c:extLst>
            <c:ext xmlns:c16="http://schemas.microsoft.com/office/drawing/2014/chart" uri="{C3380CC4-5D6E-409C-BE32-E72D297353CC}">
              <c16:uniqueId val="{00000001-B672-4018-96B9-E673899DB220}"/>
            </c:ext>
          </c:extLst>
        </c:ser>
        <c:dLbls>
          <c:showLegendKey val="0"/>
          <c:showVal val="0"/>
          <c:showCatName val="0"/>
          <c:showSerName val="0"/>
          <c:showPercent val="0"/>
          <c:showBubbleSize val="0"/>
        </c:dLbls>
        <c:marker val="1"/>
        <c:smooth val="0"/>
        <c:axId val="1553641104"/>
        <c:axId val="1578903360"/>
      </c:lineChart>
      <c:dateAx>
        <c:axId val="15499674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248368"/>
        <c:crosses val="autoZero"/>
        <c:auto val="1"/>
        <c:lblOffset val="100"/>
        <c:baseTimeUnit val="months"/>
      </c:dateAx>
      <c:valAx>
        <c:axId val="1489248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Call Numbers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967456"/>
        <c:crosses val="autoZero"/>
        <c:crossBetween val="between"/>
      </c:valAx>
      <c:valAx>
        <c:axId val="157890336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Time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641104"/>
        <c:crosses val="max"/>
        <c:crossBetween val="between"/>
      </c:valAx>
      <c:dateAx>
        <c:axId val="1553641104"/>
        <c:scaling>
          <c:orientation val="minMax"/>
        </c:scaling>
        <c:delete val="1"/>
        <c:axPos val="b"/>
        <c:numFmt formatCode="mmm\-yy" sourceLinked="1"/>
        <c:majorTickMark val="out"/>
        <c:minorTickMark val="none"/>
        <c:tickLblPos val="nextTo"/>
        <c:crossAx val="1578903360"/>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Sheet2!$F$7</c:f>
              <c:strCache>
                <c:ptCount val="1"/>
                <c:pt idx="0">
                  <c:v>Calls</c:v>
                </c:pt>
              </c:strCache>
            </c:strRef>
          </c:tx>
          <c:spPr>
            <a:ln w="28575" cap="rnd">
              <a:solidFill>
                <a:schemeClr val="accent1"/>
              </a:solidFill>
              <a:round/>
            </a:ln>
            <a:effectLst/>
          </c:spPr>
          <c:marker>
            <c:symbol val="none"/>
          </c:marker>
          <c:cat>
            <c:numRef>
              <c:f>Sheet2!$G$6:$W$6</c:f>
              <c:numCache>
                <c:formatCode>mmm\-yy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Sheet2!$G$7:$W$7</c:f>
              <c:numCache>
                <c:formatCode>General</c:formatCode>
                <c:ptCount val="17"/>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numCache>
            </c:numRef>
          </c:val>
          <c:smooth val="0"/>
          <c:extLst>
            <c:ext xmlns:c16="http://schemas.microsoft.com/office/drawing/2014/chart" uri="{C3380CC4-5D6E-409C-BE32-E72D297353CC}">
              <c16:uniqueId val="{00000000-5855-4645-BFBF-088F399EAC31}"/>
            </c:ext>
          </c:extLst>
        </c:ser>
        <c:ser>
          <c:idx val="1"/>
          <c:order val="1"/>
          <c:tx>
            <c:strRef>
              <c:f>Sheet2!$F$8</c:f>
              <c:strCache>
                <c:ptCount val="1"/>
                <c:pt idx="0">
                  <c:v>Incidents</c:v>
                </c:pt>
              </c:strCache>
            </c:strRef>
          </c:tx>
          <c:spPr>
            <a:ln w="28575" cap="rnd">
              <a:solidFill>
                <a:schemeClr val="accent2"/>
              </a:solidFill>
              <a:round/>
            </a:ln>
            <a:effectLst/>
          </c:spPr>
          <c:marker>
            <c:symbol val="none"/>
          </c:marker>
          <c:cat>
            <c:numRef>
              <c:f>Sheet2!$G$6:$W$6</c:f>
              <c:numCache>
                <c:formatCode>mmm\-yy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Sheet2!$G$8:$W$8</c:f>
              <c:numCache>
                <c:formatCode>General</c:formatCode>
                <c:ptCount val="17"/>
                <c:pt idx="0">
                  <c:v>36317</c:v>
                </c:pt>
                <c:pt idx="1">
                  <c:v>32278</c:v>
                </c:pt>
                <c:pt idx="2">
                  <c:v>37582</c:v>
                </c:pt>
                <c:pt idx="3">
                  <c:v>38590</c:v>
                </c:pt>
                <c:pt idx="4">
                  <c:v>41566</c:v>
                </c:pt>
                <c:pt idx="5">
                  <c:v>41570</c:v>
                </c:pt>
                <c:pt idx="6">
                  <c:v>43983</c:v>
                </c:pt>
                <c:pt idx="7">
                  <c:v>41704</c:v>
                </c:pt>
                <c:pt idx="8">
                  <c:v>42726</c:v>
                </c:pt>
                <c:pt idx="9">
                  <c:v>43574</c:v>
                </c:pt>
                <c:pt idx="10">
                  <c:v>38660</c:v>
                </c:pt>
                <c:pt idx="11">
                  <c:v>39849</c:v>
                </c:pt>
                <c:pt idx="12">
                  <c:v>37199</c:v>
                </c:pt>
                <c:pt idx="13">
                  <c:v>34700</c:v>
                </c:pt>
                <c:pt idx="14">
                  <c:v>39177</c:v>
                </c:pt>
                <c:pt idx="15">
                  <c:v>37975</c:v>
                </c:pt>
                <c:pt idx="16">
                  <c:v>37508</c:v>
                </c:pt>
              </c:numCache>
            </c:numRef>
          </c:val>
          <c:smooth val="0"/>
          <c:extLst>
            <c:ext xmlns:c16="http://schemas.microsoft.com/office/drawing/2014/chart" uri="{C3380CC4-5D6E-409C-BE32-E72D297353CC}">
              <c16:uniqueId val="{00000001-5855-4645-BFBF-088F399EAC31}"/>
            </c:ext>
          </c:extLst>
        </c:ser>
        <c:dLbls>
          <c:showLegendKey val="0"/>
          <c:showVal val="0"/>
          <c:showCatName val="0"/>
          <c:showSerName val="0"/>
          <c:showPercent val="0"/>
          <c:showBubbleSize val="0"/>
        </c:dLbls>
        <c:smooth val="0"/>
        <c:axId val="1549967456"/>
        <c:axId val="1489248368"/>
      </c:lineChart>
      <c:dateAx>
        <c:axId val="15499674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248368"/>
        <c:crosses val="autoZero"/>
        <c:auto val="1"/>
        <c:lblOffset val="100"/>
        <c:baseTimeUnit val="months"/>
      </c:dateAx>
      <c:valAx>
        <c:axId val="148924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96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3'!$B$3</c:f>
              <c:strCache>
                <c:ptCount val="1"/>
                <c:pt idx="0">
                  <c:v>AQI Col DN</c:v>
                </c:pt>
              </c:strCache>
            </c:strRef>
          </c:tx>
          <c:spPr>
            <a:ln w="28575" cap="rnd">
              <a:solidFill>
                <a:schemeClr val="accent1"/>
              </a:solidFill>
              <a:round/>
            </a:ln>
            <a:effectLst/>
          </c:spPr>
          <c:marker>
            <c:symbol val="none"/>
          </c:marker>
          <c:cat>
            <c:numRef>
              <c:f>'Chart 3'!$A$4:$A$20</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3'!$B$4:$B$20</c:f>
              <c:numCache>
                <c:formatCode>General</c:formatCode>
                <c:ptCount val="17"/>
                <c:pt idx="0">
                  <c:v>3624</c:v>
                </c:pt>
                <c:pt idx="1">
                  <c:v>2972</c:v>
                </c:pt>
                <c:pt idx="2">
                  <c:v>3481</c:v>
                </c:pt>
                <c:pt idx="3">
                  <c:v>3793</c:v>
                </c:pt>
                <c:pt idx="4">
                  <c:v>3967</c:v>
                </c:pt>
                <c:pt idx="5">
                  <c:v>4359</c:v>
                </c:pt>
                <c:pt idx="6">
                  <c:v>4567</c:v>
                </c:pt>
                <c:pt idx="7">
                  <c:v>4319</c:v>
                </c:pt>
                <c:pt idx="8">
                  <c:v>3983</c:v>
                </c:pt>
                <c:pt idx="9">
                  <c:v>4203</c:v>
                </c:pt>
                <c:pt idx="10">
                  <c:v>3859</c:v>
                </c:pt>
                <c:pt idx="11">
                  <c:v>4368</c:v>
                </c:pt>
                <c:pt idx="12">
                  <c:v>4091</c:v>
                </c:pt>
                <c:pt idx="13">
                  <c:v>3707</c:v>
                </c:pt>
                <c:pt idx="14">
                  <c:v>4601</c:v>
                </c:pt>
                <c:pt idx="15">
                  <c:v>4467</c:v>
                </c:pt>
                <c:pt idx="16" formatCode="#,##0">
                  <c:v>4553</c:v>
                </c:pt>
              </c:numCache>
            </c:numRef>
          </c:val>
          <c:smooth val="0"/>
          <c:extLst>
            <c:ext xmlns:c16="http://schemas.microsoft.com/office/drawing/2014/chart" uri="{C3380CC4-5D6E-409C-BE32-E72D297353CC}">
              <c16:uniqueId val="{00000000-FD41-48B3-8A74-A24C166E7439}"/>
            </c:ext>
          </c:extLst>
        </c:ser>
        <c:dLbls>
          <c:showLegendKey val="0"/>
          <c:showVal val="0"/>
          <c:showCatName val="0"/>
          <c:showSerName val="0"/>
          <c:showPercent val="0"/>
          <c:showBubbleSize val="0"/>
        </c:dLbls>
        <c:smooth val="0"/>
        <c:axId val="244967999"/>
        <c:axId val="183565343"/>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'Chart 4'!$H$11</c:f>
              <c:strCache>
                <c:ptCount val="1"/>
                <c:pt idx="0">
                  <c:v>RED</c:v>
                </c:pt>
              </c:strCache>
            </c:strRef>
          </c:tx>
          <c:spPr>
            <a:solidFill>
              <a:srgbClr val="FF0000"/>
            </a:solidFill>
            <a:ln>
              <a:solidFill>
                <a:srgbClr val="FF0000"/>
              </a:solidFill>
            </a:ln>
            <a:effectLst/>
          </c:spPr>
          <c:cat>
            <c:strRef>
              <c:f>'Chart 4'!$G$12:$G$28</c:f>
              <c:strCache>
                <c:ptCount val="17"/>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strCache>
            </c:strRef>
          </c:cat>
          <c:val>
            <c:numRef>
              <c:f>'Chart 4'!$H$12:$H$28</c:f>
              <c:numCache>
                <c:formatCode>General</c:formatCode>
                <c:ptCount val="17"/>
                <c:pt idx="0">
                  <c:v>2450</c:v>
                </c:pt>
                <c:pt idx="1">
                  <c:v>2001</c:v>
                </c:pt>
                <c:pt idx="2">
                  <c:v>2450</c:v>
                </c:pt>
                <c:pt idx="3">
                  <c:v>2641</c:v>
                </c:pt>
                <c:pt idx="4">
                  <c:v>3048</c:v>
                </c:pt>
                <c:pt idx="5">
                  <c:v>3261</c:v>
                </c:pt>
                <c:pt idx="6">
                  <c:v>3557</c:v>
                </c:pt>
                <c:pt idx="7">
                  <c:v>3339</c:v>
                </c:pt>
                <c:pt idx="8">
                  <c:v>3872</c:v>
                </c:pt>
                <c:pt idx="9">
                  <c:v>4056</c:v>
                </c:pt>
                <c:pt idx="10">
                  <c:v>3817</c:v>
                </c:pt>
                <c:pt idx="11">
                  <c:v>3885</c:v>
                </c:pt>
                <c:pt idx="12">
                  <c:v>3344</c:v>
                </c:pt>
                <c:pt idx="13">
                  <c:v>2900</c:v>
                </c:pt>
                <c:pt idx="14">
                  <c:v>3547</c:v>
                </c:pt>
                <c:pt idx="15">
                  <c:v>3559</c:v>
                </c:pt>
                <c:pt idx="16">
                  <c:v>3558</c:v>
                </c:pt>
              </c:numCache>
            </c:numRef>
          </c:val>
          <c:extLst>
            <c:ext xmlns:c16="http://schemas.microsoft.com/office/drawing/2014/chart" uri="{C3380CC4-5D6E-409C-BE32-E72D297353CC}">
              <c16:uniqueId val="{00000000-A8A2-4409-AA95-543BE990B7A8}"/>
            </c:ext>
          </c:extLst>
        </c:ser>
        <c:ser>
          <c:idx val="1"/>
          <c:order val="1"/>
          <c:tx>
            <c:strRef>
              <c:f>'Chart 4'!$I$11</c:f>
              <c:strCache>
                <c:ptCount val="1"/>
                <c:pt idx="0">
                  <c:v>AMBER</c:v>
                </c:pt>
              </c:strCache>
            </c:strRef>
          </c:tx>
          <c:spPr>
            <a:solidFill>
              <a:srgbClr val="FFC000"/>
            </a:solidFill>
            <a:ln>
              <a:noFill/>
            </a:ln>
            <a:effectLst/>
          </c:spPr>
          <c:cat>
            <c:strRef>
              <c:f>'Chart 4'!$G$12:$G$28</c:f>
              <c:strCache>
                <c:ptCount val="17"/>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strCache>
            </c:strRef>
          </c:cat>
          <c:val>
            <c:numRef>
              <c:f>'Chart 4'!$I$12:$I$28</c:f>
              <c:numCache>
                <c:formatCode>General</c:formatCode>
                <c:ptCount val="17"/>
                <c:pt idx="0">
                  <c:v>20520</c:v>
                </c:pt>
                <c:pt idx="1">
                  <c:v>19610</c:v>
                </c:pt>
                <c:pt idx="2">
                  <c:v>22235</c:v>
                </c:pt>
                <c:pt idx="3">
                  <c:v>21841</c:v>
                </c:pt>
                <c:pt idx="4">
                  <c:v>22827</c:v>
                </c:pt>
                <c:pt idx="5">
                  <c:v>21076</c:v>
                </c:pt>
                <c:pt idx="6">
                  <c:v>20094</c:v>
                </c:pt>
                <c:pt idx="7">
                  <c:v>19227</c:v>
                </c:pt>
                <c:pt idx="8">
                  <c:v>16500</c:v>
                </c:pt>
                <c:pt idx="9">
                  <c:v>16708</c:v>
                </c:pt>
                <c:pt idx="10">
                  <c:v>17811</c:v>
                </c:pt>
                <c:pt idx="11">
                  <c:v>17318</c:v>
                </c:pt>
                <c:pt idx="12">
                  <c:v>17341</c:v>
                </c:pt>
                <c:pt idx="13">
                  <c:v>16050</c:v>
                </c:pt>
                <c:pt idx="14">
                  <c:v>16405</c:v>
                </c:pt>
                <c:pt idx="15">
                  <c:v>15141</c:v>
                </c:pt>
                <c:pt idx="16">
                  <c:v>16920</c:v>
                </c:pt>
              </c:numCache>
            </c:numRef>
          </c:val>
          <c:extLst>
            <c:ext xmlns:c16="http://schemas.microsoft.com/office/drawing/2014/chart" uri="{C3380CC4-5D6E-409C-BE32-E72D297353CC}">
              <c16:uniqueId val="{00000001-A8A2-4409-AA95-543BE990B7A8}"/>
            </c:ext>
          </c:extLst>
        </c:ser>
        <c:ser>
          <c:idx val="2"/>
          <c:order val="2"/>
          <c:tx>
            <c:strRef>
              <c:f>'Chart 4'!$J$11</c:f>
              <c:strCache>
                <c:ptCount val="1"/>
                <c:pt idx="0">
                  <c:v>GREEN</c:v>
                </c:pt>
              </c:strCache>
            </c:strRef>
          </c:tx>
          <c:spPr>
            <a:solidFill>
              <a:schemeClr val="accent3"/>
            </a:solidFill>
            <a:ln>
              <a:noFill/>
            </a:ln>
            <a:effectLst/>
          </c:spPr>
          <c:cat>
            <c:strRef>
              <c:f>'Chart 4'!$G$12:$G$28</c:f>
              <c:strCache>
                <c:ptCount val="17"/>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strCache>
            </c:strRef>
          </c:cat>
          <c:val>
            <c:numRef>
              <c:f>'Chart 4'!$J$12:$J$28</c:f>
              <c:numCache>
                <c:formatCode>General</c:formatCode>
                <c:ptCount val="17"/>
                <c:pt idx="0">
                  <c:v>2644</c:v>
                </c:pt>
                <c:pt idx="1">
                  <c:v>2040</c:v>
                </c:pt>
                <c:pt idx="2">
                  <c:v>2315</c:v>
                </c:pt>
                <c:pt idx="3">
                  <c:v>2409</c:v>
                </c:pt>
                <c:pt idx="4">
                  <c:v>2101</c:v>
                </c:pt>
                <c:pt idx="5">
                  <c:v>1926</c:v>
                </c:pt>
                <c:pt idx="6">
                  <c:v>1776</c:v>
                </c:pt>
                <c:pt idx="7">
                  <c:v>1592</c:v>
                </c:pt>
                <c:pt idx="8">
                  <c:v>1438</c:v>
                </c:pt>
                <c:pt idx="9">
                  <c:v>1519</c:v>
                </c:pt>
                <c:pt idx="10">
                  <c:v>1785</c:v>
                </c:pt>
                <c:pt idx="11">
                  <c:v>1667</c:v>
                </c:pt>
                <c:pt idx="12">
                  <c:v>1935</c:v>
                </c:pt>
                <c:pt idx="13">
                  <c:v>1629</c:v>
                </c:pt>
                <c:pt idx="14">
                  <c:v>1586</c:v>
                </c:pt>
                <c:pt idx="15">
                  <c:v>1628</c:v>
                </c:pt>
                <c:pt idx="16">
                  <c:v>1767</c:v>
                </c:pt>
              </c:numCache>
            </c:numRef>
          </c:val>
          <c:extLst>
            <c:ext xmlns:c16="http://schemas.microsoft.com/office/drawing/2014/chart" uri="{C3380CC4-5D6E-409C-BE32-E72D297353CC}">
              <c16:uniqueId val="{00000002-A8A2-4409-AA95-543BE990B7A8}"/>
            </c:ext>
          </c:extLst>
        </c:ser>
        <c:dLbls>
          <c:showLegendKey val="0"/>
          <c:showVal val="0"/>
          <c:showCatName val="0"/>
          <c:showSerName val="0"/>
          <c:showPercent val="0"/>
          <c:showBubbleSize val="0"/>
        </c:dLbls>
        <c:axId val="887876783"/>
        <c:axId val="821053343"/>
      </c:areaChart>
      <c:catAx>
        <c:axId val="8878767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3343"/>
        <c:crosses val="autoZero"/>
        <c:auto val="1"/>
        <c:lblAlgn val="ctr"/>
        <c:lblOffset val="100"/>
        <c:noMultiLvlLbl val="0"/>
      </c:catAx>
      <c:valAx>
        <c:axId val="82105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87678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'Chart 5'!$B$2</c:f>
              <c:strCache>
                <c:ptCount val="1"/>
                <c:pt idx="0">
                  <c:v>Performance</c:v>
                </c:pt>
              </c:strCache>
            </c:strRef>
          </c:tx>
          <c:spPr>
            <a:solidFill>
              <a:schemeClr val="accent2">
                <a:tint val="58000"/>
              </a:schemeClr>
            </a:solidFill>
            <a:ln>
              <a:noFill/>
            </a:ln>
            <a:effectLst/>
          </c:spPr>
          <c:invertIfNegative val="0"/>
          <c:cat>
            <c:numRef>
              <c:f>'Chart 5'!$A$3:$A$19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5'!$B$3:$B$19</c:f>
              <c:numCache>
                <c:formatCode>0.0%</c:formatCode>
                <c:ptCount val="17"/>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0.52600000000000002</c:v>
                </c:pt>
                <c:pt idx="9">
                  <c:v>0.48499999999999999</c:v>
                </c:pt>
                <c:pt idx="10">
                  <c:v>0.51500000000000001</c:v>
                </c:pt>
                <c:pt idx="11">
                  <c:v>0.51100000000000001</c:v>
                </c:pt>
                <c:pt idx="12">
                  <c:v>0.52511961722488043</c:v>
                </c:pt>
                <c:pt idx="13">
                  <c:v>0.55000000000000004</c:v>
                </c:pt>
                <c:pt idx="14">
                  <c:v>0.51113617141246126</c:v>
                </c:pt>
                <c:pt idx="15">
                  <c:v>0.51166057881427363</c:v>
                </c:pt>
                <c:pt idx="16" formatCode="0.00%">
                  <c:v>0.54500000000000004</c:v>
                </c:pt>
              </c:numCache>
            </c:numRef>
          </c:val>
          <c:extLst>
            <c:ext xmlns:c16="http://schemas.microsoft.com/office/drawing/2014/chart" uri="{C3380CC4-5D6E-409C-BE32-E72D297353CC}">
              <c16:uniqueId val="{00000000-9D50-42AE-8FFA-774E4B3F8FD3}"/>
            </c:ext>
          </c:extLst>
        </c:ser>
        <c:dLbls>
          <c:showLegendKey val="0"/>
          <c:showVal val="0"/>
          <c:showCatName val="0"/>
          <c:showSerName val="0"/>
          <c:showPercent val="0"/>
          <c:showBubbleSize val="0"/>
        </c:dLbls>
        <c:gapWidth val="219"/>
        <c:axId val="186547151"/>
        <c:axId val="252741663"/>
      </c:barChart>
      <c:lineChart>
        <c:grouping val="standard"/>
        <c:varyColors val="0"/>
        <c:ser>
          <c:idx val="1"/>
          <c:order val="1"/>
          <c:tx>
            <c:strRef>
              <c:f>'Chart 5'!$C$2</c:f>
              <c:strCache>
                <c:ptCount val="1"/>
                <c:pt idx="0">
                  <c:v>Median</c:v>
                </c:pt>
              </c:strCache>
            </c:strRef>
          </c:tx>
          <c:spPr>
            <a:ln w="28575" cap="rnd">
              <a:solidFill>
                <a:schemeClr val="accent2">
                  <a:tint val="86000"/>
                </a:schemeClr>
              </a:solidFill>
              <a:round/>
            </a:ln>
            <a:effectLst/>
          </c:spPr>
          <c:marker>
            <c:symbol val="none"/>
          </c:marker>
          <c:cat>
            <c:numRef>
              <c:f>'Chart 5'!$A$3:$A$19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5'!$C$3:$C$19</c:f>
              <c:numCache>
                <c:formatCode>[$-F400]h:mm:ss\ AM/PM</c:formatCode>
                <c:ptCount val="17"/>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5.3587962962962964E-3</c:v>
                </c:pt>
                <c:pt idx="9">
                  <c:v>6.030092592592593E-3</c:v>
                </c:pt>
                <c:pt idx="10">
                  <c:v>5.6712962962962958E-3</c:v>
                </c:pt>
                <c:pt idx="11">
                  <c:v>5.7986111111111112E-3</c:v>
                </c:pt>
                <c:pt idx="12">
                  <c:v>5.6613756613756614E-3</c:v>
                </c:pt>
                <c:pt idx="13">
                  <c:v>5.162037037037037E-3</c:v>
                </c:pt>
                <c:pt idx="14">
                  <c:v>5.7738095238095231E-3</c:v>
                </c:pt>
                <c:pt idx="15">
                  <c:v>5.7357804232804231E-3</c:v>
                </c:pt>
                <c:pt idx="16">
                  <c:v>5.3918650793650788E-3</c:v>
                </c:pt>
              </c:numCache>
            </c:numRef>
          </c:val>
          <c:smooth val="0"/>
          <c:extLst>
            <c:ext xmlns:c16="http://schemas.microsoft.com/office/drawing/2014/chart" uri="{C3380CC4-5D6E-409C-BE32-E72D297353CC}">
              <c16:uniqueId val="{00000001-9D50-42AE-8FFA-774E4B3F8FD3}"/>
            </c:ext>
          </c:extLst>
        </c:ser>
        <c:ser>
          <c:idx val="2"/>
          <c:order val="2"/>
          <c:tx>
            <c:strRef>
              <c:f>'Chart 5'!$D$2</c:f>
              <c:strCache>
                <c:ptCount val="1"/>
                <c:pt idx="0">
                  <c:v>65%</c:v>
                </c:pt>
              </c:strCache>
            </c:strRef>
          </c:tx>
          <c:spPr>
            <a:ln w="28575" cap="rnd">
              <a:solidFill>
                <a:srgbClr val="C00000"/>
              </a:solidFill>
              <a:round/>
            </a:ln>
            <a:effectLst/>
          </c:spPr>
          <c:marker>
            <c:symbol val="none"/>
          </c:marker>
          <c:cat>
            <c:numRef>
              <c:f>'Chart 5'!$A$3:$A$19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5'!$D$3:$D$19</c:f>
              <c:numCache>
                <c:formatCode>[$-F400]h:mm:ss\ AM/PM</c:formatCode>
                <c:ptCount val="17"/>
                <c:pt idx="0">
                  <c:v>6.1921296296296299E-3</c:v>
                </c:pt>
                <c:pt idx="1">
                  <c:v>5.6365740740740742E-3</c:v>
                </c:pt>
                <c:pt idx="2">
                  <c:v>5.8333333333333336E-3</c:v>
                </c:pt>
                <c:pt idx="3">
                  <c:v>5.9722222222222225E-3</c:v>
                </c:pt>
                <c:pt idx="4">
                  <c:v>6.0069444444444441E-3</c:v>
                </c:pt>
                <c:pt idx="5">
                  <c:v>6.0069444444444441E-3</c:v>
                </c:pt>
                <c:pt idx="6">
                  <c:v>6.3657407407407404E-3</c:v>
                </c:pt>
                <c:pt idx="7">
                  <c:v>6.4351851851851861E-3</c:v>
                </c:pt>
                <c:pt idx="8">
                  <c:v>7.083333333333333E-3</c:v>
                </c:pt>
                <c:pt idx="9">
                  <c:v>8.1712962962962963E-3</c:v>
                </c:pt>
                <c:pt idx="10">
                  <c:v>7.4421296296296293E-3</c:v>
                </c:pt>
                <c:pt idx="11">
                  <c:v>7.6504629629629631E-3</c:v>
                </c:pt>
                <c:pt idx="12">
                  <c:v>7.4338624338624332E-3</c:v>
                </c:pt>
                <c:pt idx="13">
                  <c:v>7.2189153439153443E-3</c:v>
                </c:pt>
                <c:pt idx="14">
                  <c:v>8.0291005291005281E-3</c:v>
                </c:pt>
                <c:pt idx="15">
                  <c:v>7.587632275132275E-3</c:v>
                </c:pt>
                <c:pt idx="16">
                  <c:v>7.3263888888888892E-3</c:v>
                </c:pt>
              </c:numCache>
            </c:numRef>
          </c:val>
          <c:smooth val="0"/>
          <c:extLst>
            <c:ext xmlns:c16="http://schemas.microsoft.com/office/drawing/2014/chart" uri="{C3380CC4-5D6E-409C-BE32-E72D297353CC}">
              <c16:uniqueId val="{00000002-9D50-42AE-8FFA-774E4B3F8FD3}"/>
            </c:ext>
          </c:extLst>
        </c:ser>
        <c:ser>
          <c:idx val="3"/>
          <c:order val="3"/>
          <c:tx>
            <c:strRef>
              <c:f>'Chart 5'!$E$2</c:f>
              <c:strCache>
                <c:ptCount val="1"/>
                <c:pt idx="0">
                  <c:v>95%</c:v>
                </c:pt>
              </c:strCache>
            </c:strRef>
          </c:tx>
          <c:spPr>
            <a:ln w="28575" cap="rnd">
              <a:solidFill>
                <a:srgbClr val="FF0000"/>
              </a:solidFill>
              <a:round/>
            </a:ln>
            <a:effectLst/>
          </c:spPr>
          <c:marker>
            <c:symbol val="none"/>
          </c:marker>
          <c:cat>
            <c:numRef>
              <c:f>'Chart 5'!$A$3:$A$19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5'!$E$3:$E$19</c:f>
              <c:numCache>
                <c:formatCode>[$-F400]h:mm:ss\ AM/PM</c:formatCode>
                <c:ptCount val="17"/>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pt idx="9">
                  <c:v>1.7337962962962961E-2</c:v>
                </c:pt>
                <c:pt idx="10">
                  <c:v>1.5613425925925926E-2</c:v>
                </c:pt>
                <c:pt idx="11">
                  <c:v>1.6435185185185188E-2</c:v>
                </c:pt>
                <c:pt idx="12">
                  <c:v>1.5469576719576718E-2</c:v>
                </c:pt>
                <c:pt idx="13">
                  <c:v>1.5213293650793653E-2</c:v>
                </c:pt>
                <c:pt idx="14">
                  <c:v>1.7554563492063493E-2</c:v>
                </c:pt>
                <c:pt idx="15">
                  <c:v>1.6736111111111111E-2</c:v>
                </c:pt>
                <c:pt idx="16">
                  <c:v>1.5512566137566139E-2</c:v>
                </c:pt>
              </c:numCache>
            </c:numRef>
          </c:val>
          <c:smooth val="0"/>
          <c:extLst>
            <c:ext xmlns:c16="http://schemas.microsoft.com/office/drawing/2014/chart" uri="{C3380CC4-5D6E-409C-BE32-E72D297353CC}">
              <c16:uniqueId val="{00000003-9D50-42AE-8FFA-774E4B3F8FD3}"/>
            </c:ext>
          </c:extLst>
        </c:ser>
        <c:dLbls>
          <c:showLegendKey val="0"/>
          <c:showVal val="0"/>
          <c:showCatName val="0"/>
          <c:showSerName val="0"/>
          <c:showPercent val="0"/>
          <c:showBubbleSize val="0"/>
        </c:dLbls>
        <c:marker val="1"/>
        <c:smooth val="0"/>
        <c:axId val="415369199"/>
        <c:axId val="252739999"/>
      </c:lineChart>
      <c:dateAx>
        <c:axId val="415369199"/>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39999"/>
        <c:crosses val="autoZero"/>
        <c:auto val="1"/>
        <c:lblOffset val="100"/>
        <c:baseTimeUnit val="months"/>
      </c:dateAx>
      <c:valAx>
        <c:axId val="252739999"/>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369199"/>
        <c:crosses val="autoZero"/>
        <c:crossBetween val="between"/>
      </c:valAx>
      <c:valAx>
        <c:axId val="25274166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47151"/>
        <c:crosses val="max"/>
        <c:crossBetween val="between"/>
      </c:valAx>
      <c:dateAx>
        <c:axId val="186547151"/>
        <c:scaling>
          <c:orientation val="minMax"/>
        </c:scaling>
        <c:delete val="1"/>
        <c:axPos val="b"/>
        <c:numFmt formatCode="mmm\-yyyy" sourceLinked="1"/>
        <c:majorTickMark val="out"/>
        <c:minorTickMark val="none"/>
        <c:tickLblPos val="nextTo"/>
        <c:crossAx val="25274166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6'!$B$2</c:f>
              <c:strCache>
                <c:ptCount val="1"/>
                <c:pt idx="0">
                  <c:v>Median Amber</c:v>
                </c:pt>
              </c:strCache>
            </c:strRef>
          </c:tx>
          <c:spPr>
            <a:ln w="28575" cap="rnd">
              <a:solidFill>
                <a:schemeClr val="accent6">
                  <a:lumMod val="75000"/>
                </a:schemeClr>
              </a:solidFill>
              <a:round/>
            </a:ln>
            <a:effectLst/>
          </c:spPr>
          <c:marker>
            <c:symbol val="none"/>
          </c:marker>
          <c:cat>
            <c:numRef>
              <c:f>'Chart 6'!$A$3:$A$19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6'!$B$3:$B$19</c:f>
              <c:numCache>
                <c:formatCode>[$-F400]h:mm:ss\ AM/PM</c:formatCode>
                <c:ptCount val="17"/>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7.5520833333333329E-2</c:v>
                </c:pt>
                <c:pt idx="9">
                  <c:v>8.2210648148148144E-2</c:v>
                </c:pt>
                <c:pt idx="10">
                  <c:v>5.0266203703703709E-2</c:v>
                </c:pt>
                <c:pt idx="11">
                  <c:v>6.0925925925925932E-2</c:v>
                </c:pt>
                <c:pt idx="12">
                  <c:v>4.6458333333333338E-2</c:v>
                </c:pt>
                <c:pt idx="13">
                  <c:v>5.7640542328042332E-2</c:v>
                </c:pt>
                <c:pt idx="14">
                  <c:v>7.1529431216931214E-2</c:v>
                </c:pt>
                <c:pt idx="15">
                  <c:v>7.5613425925925917E-2</c:v>
                </c:pt>
                <c:pt idx="16">
                  <c:v>5.2508267195767198E-2</c:v>
                </c:pt>
              </c:numCache>
            </c:numRef>
          </c:val>
          <c:smooth val="0"/>
          <c:extLst>
            <c:ext xmlns:c16="http://schemas.microsoft.com/office/drawing/2014/chart" uri="{C3380CC4-5D6E-409C-BE32-E72D297353CC}">
              <c16:uniqueId val="{00000000-AF43-4072-A849-B8CC3DB707A9}"/>
            </c:ext>
          </c:extLst>
        </c:ser>
        <c:ser>
          <c:idx val="1"/>
          <c:order val="1"/>
          <c:tx>
            <c:strRef>
              <c:f>'Chart 6'!$C$2</c:f>
              <c:strCache>
                <c:ptCount val="1"/>
                <c:pt idx="0">
                  <c:v>Amber 65th</c:v>
                </c:pt>
              </c:strCache>
            </c:strRef>
          </c:tx>
          <c:spPr>
            <a:ln w="28575" cap="rnd">
              <a:solidFill>
                <a:schemeClr val="accent6">
                  <a:lumMod val="60000"/>
                  <a:lumOff val="40000"/>
                </a:schemeClr>
              </a:solidFill>
              <a:round/>
            </a:ln>
            <a:effectLst/>
          </c:spPr>
          <c:marker>
            <c:symbol val="none"/>
          </c:marker>
          <c:cat>
            <c:numRef>
              <c:f>'Chart 6'!$A$3:$A$19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6'!$C$3:$C$19</c:f>
              <c:numCache>
                <c:formatCode>[$-F400]h:mm:ss\ AM/PM</c:formatCode>
                <c:ptCount val="17"/>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0.11768518518518518</c:v>
                </c:pt>
                <c:pt idx="9">
                  <c:v>0.12142361111111111</c:v>
                </c:pt>
                <c:pt idx="10">
                  <c:v>7.4560185185185188E-2</c:v>
                </c:pt>
                <c:pt idx="11">
                  <c:v>9.3275462962962963E-2</c:v>
                </c:pt>
                <c:pt idx="12">
                  <c:v>7.2104828042328026E-2</c:v>
                </c:pt>
                <c:pt idx="13">
                  <c:v>8.6800595238095232E-2</c:v>
                </c:pt>
                <c:pt idx="14">
                  <c:v>0.10522321428571431</c:v>
                </c:pt>
                <c:pt idx="15">
                  <c:v>0.11457671957671957</c:v>
                </c:pt>
                <c:pt idx="16">
                  <c:v>8.008432539682539E-2</c:v>
                </c:pt>
              </c:numCache>
            </c:numRef>
          </c:val>
          <c:smooth val="0"/>
          <c:extLst>
            <c:ext xmlns:c16="http://schemas.microsoft.com/office/drawing/2014/chart" uri="{C3380CC4-5D6E-409C-BE32-E72D297353CC}">
              <c16:uniqueId val="{00000001-AF43-4072-A849-B8CC3DB707A9}"/>
            </c:ext>
          </c:extLst>
        </c:ser>
        <c:ser>
          <c:idx val="2"/>
          <c:order val="2"/>
          <c:tx>
            <c:strRef>
              <c:f>'Chart 6'!$D$2</c:f>
              <c:strCache>
                <c:ptCount val="1"/>
                <c:pt idx="0">
                  <c:v>Amber 95th</c:v>
                </c:pt>
              </c:strCache>
            </c:strRef>
          </c:tx>
          <c:spPr>
            <a:ln w="28575" cap="rnd">
              <a:solidFill>
                <a:schemeClr val="accent6">
                  <a:lumMod val="50000"/>
                </a:schemeClr>
              </a:solidFill>
              <a:round/>
            </a:ln>
            <a:effectLst/>
          </c:spPr>
          <c:marker>
            <c:symbol val="none"/>
          </c:marker>
          <c:cat>
            <c:numRef>
              <c:f>'Chart 6'!$A$3:$A$19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6'!$D$3:$D$19</c:f>
              <c:numCache>
                <c:formatCode>[$-F400]h:mm:ss\ AM/PM</c:formatCode>
                <c:ptCount val="17"/>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0.30790509259259258</c:v>
                </c:pt>
                <c:pt idx="9">
                  <c:v>0.33670138888888884</c:v>
                </c:pt>
                <c:pt idx="10">
                  <c:v>0.25346064814814812</c:v>
                </c:pt>
                <c:pt idx="11">
                  <c:v>0.30710648148148151</c:v>
                </c:pt>
                <c:pt idx="12">
                  <c:v>0.26099041005291002</c:v>
                </c:pt>
                <c:pt idx="13">
                  <c:v>0.27167493386243385</c:v>
                </c:pt>
                <c:pt idx="14">
                  <c:v>0.32774140211640207</c:v>
                </c:pt>
                <c:pt idx="15">
                  <c:v>0.35511574074074076</c:v>
                </c:pt>
                <c:pt idx="16">
                  <c:v>0.25784887566137565</c:v>
                </c:pt>
              </c:numCache>
            </c:numRef>
          </c:val>
          <c:smooth val="0"/>
          <c:extLst>
            <c:ext xmlns:c16="http://schemas.microsoft.com/office/drawing/2014/chart" uri="{C3380CC4-5D6E-409C-BE32-E72D297353CC}">
              <c16:uniqueId val="{00000002-AF43-4072-A849-B8CC3DB707A9}"/>
            </c:ext>
          </c:extLst>
        </c:ser>
        <c:dLbls>
          <c:showLegendKey val="0"/>
          <c:showVal val="0"/>
          <c:showCatName val="0"/>
          <c:showSerName val="0"/>
          <c:showPercent val="0"/>
          <c:showBubbleSize val="0"/>
        </c:dLbls>
        <c:smooth val="0"/>
        <c:axId val="244076191"/>
        <c:axId val="323338495"/>
      </c:lineChart>
      <c:dateAx>
        <c:axId val="244076191"/>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38495"/>
        <c:crosses val="autoZero"/>
        <c:auto val="1"/>
        <c:lblOffset val="100"/>
        <c:baseTimeUnit val="months"/>
      </c:dateAx>
      <c:valAx>
        <c:axId val="323338495"/>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Conveyance</a:t>
            </a:r>
            <a:r>
              <a:rPr lang="en-GB" baseline="0"/>
              <a:t> after Attendance at Scene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7'!$B$2</c:f>
              <c:strCache>
                <c:ptCount val="1"/>
                <c:pt idx="0">
                  <c:v>Attend Scene</c:v>
                </c:pt>
              </c:strCache>
            </c:strRef>
          </c:tx>
          <c:spPr>
            <a:solidFill>
              <a:schemeClr val="accent1"/>
            </a:solidFill>
            <a:ln>
              <a:noFill/>
            </a:ln>
            <a:effectLst/>
          </c:spPr>
          <c:invertIfNegative val="0"/>
          <c:cat>
            <c:numRef>
              <c:f>'Chart 7'!$A$3:$A$19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numCache>
            </c:numRef>
          </c:cat>
          <c:val>
            <c:numRef>
              <c:f>'Chart 7'!$B$3:$B$19</c:f>
              <c:numCache>
                <c:formatCode>0</c:formatCode>
                <c:ptCount val="17"/>
                <c:pt idx="0">
                  <c:v>22135</c:v>
                </c:pt>
                <c:pt idx="1">
                  <c:v>20603</c:v>
                </c:pt>
                <c:pt idx="2">
                  <c:v>23576</c:v>
                </c:pt>
                <c:pt idx="3">
                  <c:v>23494</c:v>
                </c:pt>
                <c:pt idx="4">
                  <c:v>24314</c:v>
                </c:pt>
                <c:pt idx="5">
                  <c:v>22749</c:v>
                </c:pt>
                <c:pt idx="6">
                  <c:v>21543</c:v>
                </c:pt>
                <c:pt idx="7">
                  <c:v>20274</c:v>
                </c:pt>
                <c:pt idx="8">
                  <c:v>18497</c:v>
                </c:pt>
                <c:pt idx="9">
                  <c:v>19088</c:v>
                </c:pt>
                <c:pt idx="10">
                  <c:v>20168</c:v>
                </c:pt>
                <c:pt idx="11">
                  <c:v>19465</c:v>
                </c:pt>
                <c:pt idx="12">
                  <c:v>19133</c:v>
                </c:pt>
                <c:pt idx="13">
                  <c:v>17211</c:v>
                </c:pt>
                <c:pt idx="14">
                  <c:v>17891</c:v>
                </c:pt>
                <c:pt idx="15">
                  <c:v>16835</c:v>
                </c:pt>
                <c:pt idx="16">
                  <c:v>18399</c:v>
                </c:pt>
              </c:numCache>
            </c:numRef>
          </c:val>
          <c:extLst>
            <c:ext xmlns:c16="http://schemas.microsoft.com/office/drawing/2014/chart" uri="{C3380CC4-5D6E-409C-BE32-E72D297353CC}">
              <c16:uniqueId val="{00000000-CDB5-42CA-8E3B-4A0C4D638BCB}"/>
            </c:ext>
          </c:extLst>
        </c:ser>
        <c:ser>
          <c:idx val="1"/>
          <c:order val="1"/>
          <c:tx>
            <c:strRef>
              <c:f>'Chart 7'!$C$2</c:f>
              <c:strCache>
                <c:ptCount val="1"/>
                <c:pt idx="0">
                  <c:v>Conveyance</c:v>
                </c:pt>
              </c:strCache>
            </c:strRef>
          </c:tx>
          <c:spPr>
            <a:solidFill>
              <a:schemeClr val="accent6">
                <a:lumMod val="75000"/>
              </a:schemeClr>
            </a:solidFill>
            <a:ln>
              <a:noFill/>
            </a:ln>
            <a:effectLst/>
          </c:spPr>
          <c:invertIfNegative val="0"/>
          <c:cat>
            <c:numRef>
              <c:f>'Chart 7'!$A$3:$A$19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numCache>
            </c:numRef>
          </c:cat>
          <c:val>
            <c:numRef>
              <c:f>'Chart 7'!$C$3:$C$19</c:f>
              <c:numCache>
                <c:formatCode>General</c:formatCode>
                <c:ptCount val="17"/>
                <c:pt idx="0">
                  <c:v>17492</c:v>
                </c:pt>
                <c:pt idx="1">
                  <c:v>16796</c:v>
                </c:pt>
                <c:pt idx="2">
                  <c:v>19573</c:v>
                </c:pt>
                <c:pt idx="3">
                  <c:v>15648</c:v>
                </c:pt>
                <c:pt idx="4">
                  <c:v>20197</c:v>
                </c:pt>
                <c:pt idx="5">
                  <c:v>18789</c:v>
                </c:pt>
                <c:pt idx="6">
                  <c:v>17744</c:v>
                </c:pt>
                <c:pt idx="7">
                  <c:v>16664</c:v>
                </c:pt>
                <c:pt idx="8">
                  <c:v>14465</c:v>
                </c:pt>
                <c:pt idx="9">
                  <c:v>14793</c:v>
                </c:pt>
                <c:pt idx="10">
                  <c:v>15990</c:v>
                </c:pt>
                <c:pt idx="11">
                  <c:v>15321</c:v>
                </c:pt>
                <c:pt idx="12">
                  <c:v>15499</c:v>
                </c:pt>
                <c:pt idx="13">
                  <c:v>13866</c:v>
                </c:pt>
                <c:pt idx="14">
                  <c:v>14236</c:v>
                </c:pt>
                <c:pt idx="15">
                  <c:v>12931</c:v>
                </c:pt>
                <c:pt idx="16">
                  <c:v>14634</c:v>
                </c:pt>
              </c:numCache>
            </c:numRef>
          </c:val>
          <c:extLst>
            <c:ext xmlns:c16="http://schemas.microsoft.com/office/drawing/2014/chart" uri="{C3380CC4-5D6E-409C-BE32-E72D297353CC}">
              <c16:uniqueId val="{00000001-CDB5-42CA-8E3B-4A0C4D638BCB}"/>
            </c:ext>
          </c:extLst>
        </c:ser>
        <c:dLbls>
          <c:showLegendKey val="0"/>
          <c:showVal val="0"/>
          <c:showCatName val="0"/>
          <c:showSerName val="0"/>
          <c:showPercent val="0"/>
          <c:showBubbleSize val="0"/>
        </c:dLbls>
        <c:gapWidth val="150"/>
        <c:axId val="1092252767"/>
        <c:axId val="1082380895"/>
      </c:barChart>
      <c:lineChart>
        <c:grouping val="standard"/>
        <c:varyColors val="0"/>
        <c:ser>
          <c:idx val="2"/>
          <c:order val="2"/>
          <c:tx>
            <c:strRef>
              <c:f>'Chart 7'!$D$2</c:f>
              <c:strCache>
                <c:ptCount val="1"/>
                <c:pt idx="0">
                  <c:v>% Conveyed</c:v>
                </c:pt>
              </c:strCache>
            </c:strRef>
          </c:tx>
          <c:spPr>
            <a:ln w="28575" cap="rnd">
              <a:solidFill>
                <a:schemeClr val="bg1">
                  <a:lumMod val="65000"/>
                </a:schemeClr>
              </a:solidFill>
              <a:round/>
            </a:ln>
            <a:effectLst/>
          </c:spPr>
          <c:marker>
            <c:symbol val="none"/>
          </c:marker>
          <c:cat>
            <c:numRef>
              <c:f>'Chart 7'!$A$3:$A$19</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numCache>
            </c:numRef>
          </c:cat>
          <c:val>
            <c:numRef>
              <c:f>'Chart 7'!$D$3:$D$19</c:f>
              <c:numCache>
                <c:formatCode>0.00%</c:formatCode>
                <c:ptCount val="17"/>
                <c:pt idx="0">
                  <c:v>0.60684028867273299</c:v>
                </c:pt>
                <c:pt idx="1">
                  <c:v>0.62765278781950407</c:v>
                </c:pt>
                <c:pt idx="2">
                  <c:v>0.64214445271779597</c:v>
                </c:pt>
                <c:pt idx="3">
                  <c:v>0.65112449949481721</c:v>
                </c:pt>
                <c:pt idx="4">
                  <c:v>0.64899352983465131</c:v>
                </c:pt>
                <c:pt idx="5">
                  <c:v>0.64485873975958963</c:v>
                </c:pt>
                <c:pt idx="6">
                  <c:v>0.636273695041355</c:v>
                </c:pt>
                <c:pt idx="7">
                  <c:v>0.63113148572619293</c:v>
                </c:pt>
                <c:pt idx="8">
                  <c:v>0.62534638832440426</c:v>
                </c:pt>
                <c:pt idx="9">
                  <c:v>0.629</c:v>
                </c:pt>
                <c:pt idx="10">
                  <c:v>0.63400000000000001</c:v>
                </c:pt>
                <c:pt idx="11">
                  <c:v>0.626</c:v>
                </c:pt>
                <c:pt idx="12">
                  <c:v>0.6375987389641804</c:v>
                </c:pt>
                <c:pt idx="13">
                  <c:v>0.62971637216402421</c:v>
                </c:pt>
                <c:pt idx="14">
                  <c:v>0.62241515847325235</c:v>
                </c:pt>
                <c:pt idx="15">
                  <c:v>0.59792480719044361</c:v>
                </c:pt>
                <c:pt idx="16">
                  <c:v>0.61502961283245272</c:v>
                </c:pt>
              </c:numCache>
            </c:numRef>
          </c:val>
          <c:smooth val="0"/>
          <c:extLst>
            <c:ext xmlns:c16="http://schemas.microsoft.com/office/drawing/2014/chart" uri="{C3380CC4-5D6E-409C-BE32-E72D297353CC}">
              <c16:uniqueId val="{00000002-CDB5-42CA-8E3B-4A0C4D638BCB}"/>
            </c:ext>
          </c:extLst>
        </c:ser>
        <c:dLbls>
          <c:showLegendKey val="0"/>
          <c:showVal val="0"/>
          <c:showCatName val="0"/>
          <c:showSerName val="0"/>
          <c:showPercent val="0"/>
          <c:showBubbleSize val="0"/>
        </c:dLbls>
        <c:marker val="1"/>
        <c:smooth val="0"/>
        <c:axId val="1087842639"/>
        <c:axId val="1082345119"/>
      </c:lineChart>
      <c:dateAx>
        <c:axId val="109225276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380895"/>
        <c:crosses val="autoZero"/>
        <c:auto val="1"/>
        <c:lblOffset val="100"/>
        <c:baseTimeUnit val="months"/>
      </c:dateAx>
      <c:valAx>
        <c:axId val="1082380895"/>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252767"/>
        <c:crosses val="autoZero"/>
        <c:crossBetween val="between"/>
      </c:valAx>
      <c:valAx>
        <c:axId val="10823451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842639"/>
        <c:crosses val="max"/>
        <c:crossBetween val="between"/>
      </c:valAx>
      <c:dateAx>
        <c:axId val="1087842639"/>
        <c:scaling>
          <c:orientation val="minMax"/>
        </c:scaling>
        <c:delete val="1"/>
        <c:axPos val="b"/>
        <c:numFmt formatCode="mmm\-yyyy" sourceLinked="1"/>
        <c:majorTickMark val="out"/>
        <c:minorTickMark val="none"/>
        <c:tickLblPos val="nextTo"/>
        <c:crossAx val="108234511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8'!$B$3</c:f>
              <c:strCache>
                <c:ptCount val="1"/>
                <c:pt idx="0">
                  <c:v>AQI Col IH</c:v>
                </c:pt>
              </c:strCache>
            </c:strRef>
          </c:tx>
          <c:spPr>
            <a:solidFill>
              <a:schemeClr val="accent1"/>
            </a:solidFill>
            <a:ln>
              <a:noFill/>
            </a:ln>
            <a:effectLst/>
          </c:spPr>
          <c:invertIfNegative val="0"/>
          <c:cat>
            <c:numRef>
              <c:f>'Chart 8'!$A$4:$A$20</c:f>
              <c:numCache>
                <c:formatCode>mmm\-yyyy</c:formatCode>
                <c:ptCount val="17"/>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numCache>
            </c:numRef>
          </c:cat>
          <c:val>
            <c:numRef>
              <c:f>'Chart 8'!$B$4:$B$20</c:f>
              <c:numCache>
                <c:formatCode>0</c:formatCode>
                <c:ptCount val="17"/>
                <c:pt idx="0">
                  <c:v>8416</c:v>
                </c:pt>
                <c:pt idx="1">
                  <c:v>6157</c:v>
                </c:pt>
                <c:pt idx="2">
                  <c:v>7052</c:v>
                </c:pt>
                <c:pt idx="3">
                  <c:v>8088</c:v>
                </c:pt>
                <c:pt idx="4">
                  <c:v>9099</c:v>
                </c:pt>
                <c:pt idx="5">
                  <c:v>9059</c:v>
                </c:pt>
                <c:pt idx="6">
                  <c:v>11685</c:v>
                </c:pt>
                <c:pt idx="7">
                  <c:v>13887</c:v>
                </c:pt>
                <c:pt idx="8">
                  <c:v>14262</c:v>
                </c:pt>
                <c:pt idx="9">
                  <c:v>18234</c:v>
                </c:pt>
                <c:pt idx="10">
                  <c:v>18160</c:v>
                </c:pt>
                <c:pt idx="11">
                  <c:v>18776</c:v>
                </c:pt>
                <c:pt idx="12">
                  <c:v>22562.551121</c:v>
                </c:pt>
                <c:pt idx="13">
                  <c:v>23232.020905999998</c:v>
                </c:pt>
                <c:pt idx="14">
                  <c:v>24479.358630999999</c:v>
                </c:pt>
                <c:pt idx="15">
                  <c:v>23493.480994000001</c:v>
                </c:pt>
                <c:pt idx="16">
                  <c:v>22080.058912000004</c:v>
                </c:pt>
              </c:numCache>
            </c:numRef>
          </c:val>
          <c:extLst>
            <c:ext xmlns:c16="http://schemas.microsoft.com/office/drawing/2014/chart" uri="{C3380CC4-5D6E-409C-BE32-E72D297353CC}">
              <c16:uniqueId val="{00000000-B5D4-4BC4-887C-8B5050FA1B68}"/>
            </c:ext>
          </c:extLst>
        </c:ser>
        <c:dLbls>
          <c:showLegendKey val="0"/>
          <c:showVal val="0"/>
          <c:showCatName val="0"/>
          <c:showSerName val="0"/>
          <c:showPercent val="0"/>
          <c:showBubbleSize val="0"/>
        </c:dLbls>
        <c:gapWidth val="219"/>
        <c:overlap val="-27"/>
        <c:axId val="259734671"/>
        <c:axId val="16615023"/>
      </c:barChart>
      <c:dateAx>
        <c:axId val="25973467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023"/>
        <c:crosses val="autoZero"/>
        <c:auto val="1"/>
        <c:lblOffset val="100"/>
        <c:baseTimeUnit val="months"/>
      </c:dateAx>
      <c:valAx>
        <c:axId val="1661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734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17800"/>
    <w:rsid w:val="001B598F"/>
    <w:rsid w:val="001B7936"/>
    <w:rsid w:val="00291726"/>
    <w:rsid w:val="002B53D3"/>
    <w:rsid w:val="002C05DE"/>
    <w:rsid w:val="00375CE5"/>
    <w:rsid w:val="00380988"/>
    <w:rsid w:val="003D75CF"/>
    <w:rsid w:val="00406801"/>
    <w:rsid w:val="00553C83"/>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F59"/>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7FC7E742-675C-4507-AEC5-A1FDEDF9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2021-11-01T16:07:00Z</cp:lastPrinted>
  <dcterms:created xsi:type="dcterms:W3CDTF">2022-07-06T10:24:00Z</dcterms:created>
  <dcterms:modified xsi:type="dcterms:W3CDTF">2022-07-06T10:39:00Z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