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45D8B92" w14:textId="77777777" w:rsidTr="00BA1AF1">
        <w:trPr>
          <w:cantSplit/>
          <w:trHeight w:val="485"/>
        </w:trPr>
        <w:tc>
          <w:tcPr>
            <w:tcW w:w="3115" w:type="dxa"/>
            <w:vAlign w:val="center"/>
          </w:tcPr>
          <w:p w14:paraId="6253CFF3"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12A12595" w14:textId="77777777" w:rsidTr="00BA1AF1">
        <w:trPr>
          <w:cantSplit/>
          <w:trHeight w:val="563"/>
        </w:trPr>
        <w:tc>
          <w:tcPr>
            <w:tcW w:w="3115" w:type="dxa"/>
            <w:vAlign w:val="center"/>
          </w:tcPr>
          <w:p w14:paraId="53C04843" w14:textId="1EA59419" w:rsidR="00BA1AF1" w:rsidRPr="00BA1AF1" w:rsidRDefault="007606DC" w:rsidP="00BA1AF1">
            <w:pPr>
              <w:jc w:val="center"/>
              <w:rPr>
                <w:rFonts w:ascii="Verdana" w:hAnsi="Verdana"/>
                <w:sz w:val="24"/>
                <w:szCs w:val="24"/>
              </w:rPr>
            </w:pPr>
            <w:r>
              <w:rPr>
                <w:rFonts w:ascii="Verdana" w:hAnsi="Verdana"/>
                <w:sz w:val="24"/>
                <w:szCs w:val="24"/>
              </w:rPr>
              <w:t>2.7</w:t>
            </w:r>
          </w:p>
        </w:tc>
      </w:tr>
    </w:tbl>
    <w:p w14:paraId="4B2B868A"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14CE9D3D" w14:textId="77777777" w:rsidTr="005E14D3">
        <w:trPr>
          <w:trHeight w:val="826"/>
        </w:trPr>
        <w:tc>
          <w:tcPr>
            <w:tcW w:w="9634" w:type="dxa"/>
            <w:vAlign w:val="center"/>
          </w:tcPr>
          <w:p w14:paraId="5FD54BED" w14:textId="196CB515" w:rsidR="005E0A5F" w:rsidRPr="00E23B12" w:rsidRDefault="00CE3EEC" w:rsidP="00044F18">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413662">
              <w:rPr>
                <w:rFonts w:ascii="Verdana" w:hAnsi="Verdana" w:cs="Arial"/>
                <w:b/>
                <w:color w:val="000000" w:themeColor="text1"/>
                <w:sz w:val="24"/>
                <w:szCs w:val="24"/>
              </w:rPr>
              <w:t>COMMITTEE</w:t>
            </w:r>
          </w:p>
        </w:tc>
      </w:tr>
    </w:tbl>
    <w:p w14:paraId="5572F457"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4FD30D19" w14:textId="77777777" w:rsidTr="005E14D3">
        <w:trPr>
          <w:trHeight w:val="714"/>
        </w:trPr>
        <w:tc>
          <w:tcPr>
            <w:tcW w:w="9634" w:type="dxa"/>
            <w:vAlign w:val="center"/>
          </w:tcPr>
          <w:p w14:paraId="36149CE0" w14:textId="77777777" w:rsidR="001D08F5" w:rsidRPr="0069470A" w:rsidRDefault="009710D5" w:rsidP="006A7D75">
            <w:pPr>
              <w:jc w:val="center"/>
              <w:rPr>
                <w:rFonts w:ascii="Verdana" w:hAnsi="Verdana" w:cs="Arial"/>
                <w:b/>
                <w:color w:val="000000" w:themeColor="text1"/>
                <w:sz w:val="24"/>
                <w:szCs w:val="24"/>
              </w:rPr>
            </w:pPr>
            <w:r>
              <w:rPr>
                <w:rFonts w:ascii="Verdana" w:hAnsi="Verdana" w:cs="Arial"/>
                <w:b/>
                <w:color w:val="000000" w:themeColor="text1"/>
                <w:sz w:val="24"/>
                <w:szCs w:val="24"/>
              </w:rPr>
              <w:t>EASC COMMISSIONING UPDATE</w:t>
            </w:r>
          </w:p>
        </w:tc>
      </w:tr>
    </w:tbl>
    <w:p w14:paraId="6EAA5C1C"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5959086" w14:textId="77777777" w:rsidTr="00344184">
        <w:trPr>
          <w:trHeight w:val="561"/>
        </w:trPr>
        <w:tc>
          <w:tcPr>
            <w:tcW w:w="4248" w:type="dxa"/>
            <w:shd w:val="clear" w:color="auto" w:fill="F2F2F2" w:themeFill="background1" w:themeFillShade="F2"/>
            <w:vAlign w:val="center"/>
          </w:tcPr>
          <w:p w14:paraId="189C8AD2"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8865C73" w14:textId="0ECA017A" w:rsidR="00577535" w:rsidRPr="007606DC" w:rsidRDefault="007606DC" w:rsidP="00044F18">
            <w:pPr>
              <w:rPr>
                <w:rFonts w:ascii="Verdana" w:hAnsi="Verdana" w:cs="Arial"/>
                <w:color w:val="FF0000"/>
                <w:sz w:val="24"/>
                <w:szCs w:val="24"/>
              </w:rPr>
            </w:pPr>
            <w:r w:rsidRPr="007606DC">
              <w:rPr>
                <w:rStyle w:val="Style8"/>
                <w:rFonts w:ascii="Verdana" w:hAnsi="Verdana"/>
                <w:color w:val="000000" w:themeColor="text1"/>
                <w:szCs w:val="24"/>
              </w:rPr>
              <w:t>1</w:t>
            </w:r>
            <w:r w:rsidRPr="007606DC">
              <w:rPr>
                <w:rStyle w:val="Style8"/>
                <w:rFonts w:ascii="Verdana" w:hAnsi="Verdana"/>
                <w:color w:val="000000" w:themeColor="text1"/>
              </w:rPr>
              <w:t>6</w:t>
            </w:r>
            <w:r w:rsidR="0028404F" w:rsidRPr="007606DC">
              <w:rPr>
                <w:rStyle w:val="Style8"/>
                <w:rFonts w:ascii="Verdana" w:hAnsi="Verdana"/>
                <w:color w:val="000000" w:themeColor="text1"/>
                <w:szCs w:val="24"/>
              </w:rPr>
              <w:t>/0</w:t>
            </w:r>
            <w:r w:rsidRPr="007606DC">
              <w:rPr>
                <w:rStyle w:val="Style8"/>
                <w:rFonts w:ascii="Verdana" w:hAnsi="Verdana"/>
                <w:color w:val="000000" w:themeColor="text1"/>
                <w:szCs w:val="24"/>
              </w:rPr>
              <w:t>5</w:t>
            </w:r>
            <w:r w:rsidR="00B45447" w:rsidRPr="007606DC">
              <w:rPr>
                <w:rStyle w:val="Style8"/>
                <w:rFonts w:ascii="Verdana" w:hAnsi="Verdana"/>
                <w:color w:val="000000" w:themeColor="text1"/>
                <w:szCs w:val="24"/>
              </w:rPr>
              <w:t>/</w:t>
            </w:r>
            <w:r w:rsidR="00477950" w:rsidRPr="007606DC">
              <w:rPr>
                <w:rStyle w:val="Style8"/>
                <w:rFonts w:ascii="Verdana" w:hAnsi="Verdana"/>
                <w:color w:val="000000" w:themeColor="text1"/>
                <w:szCs w:val="24"/>
              </w:rPr>
              <w:t>202</w:t>
            </w:r>
            <w:r w:rsidR="008A40B5" w:rsidRPr="007606DC">
              <w:rPr>
                <w:rStyle w:val="Style8"/>
                <w:rFonts w:ascii="Verdana" w:hAnsi="Verdana"/>
                <w:color w:val="000000" w:themeColor="text1"/>
                <w:szCs w:val="24"/>
              </w:rPr>
              <w:t>3</w:t>
            </w:r>
          </w:p>
        </w:tc>
      </w:tr>
    </w:tbl>
    <w:p w14:paraId="35D66256"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30511D32" w14:textId="77777777" w:rsidTr="00344184">
        <w:trPr>
          <w:trHeight w:val="573"/>
        </w:trPr>
        <w:tc>
          <w:tcPr>
            <w:tcW w:w="4248" w:type="dxa"/>
            <w:shd w:val="clear" w:color="auto" w:fill="F2F2F2" w:themeFill="background1" w:themeFillShade="F2"/>
            <w:vAlign w:val="center"/>
          </w:tcPr>
          <w:p w14:paraId="7C87482B"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6CE88C0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2D9DE9B"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22806235" w14:textId="77777777" w:rsidTr="00344184">
        <w:trPr>
          <w:trHeight w:val="571"/>
        </w:trPr>
        <w:tc>
          <w:tcPr>
            <w:tcW w:w="4248" w:type="dxa"/>
            <w:shd w:val="clear" w:color="auto" w:fill="F2F2F2" w:themeFill="background1" w:themeFillShade="F2"/>
            <w:vAlign w:val="center"/>
          </w:tcPr>
          <w:p w14:paraId="6B3DB92C"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39F5B729" w14:textId="77777777" w:rsidR="00634623" w:rsidRPr="00E23B12" w:rsidRDefault="00477950"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32445B94"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06A2B52" w14:textId="77777777" w:rsidTr="00344184">
        <w:trPr>
          <w:trHeight w:val="555"/>
        </w:trPr>
        <w:tc>
          <w:tcPr>
            <w:tcW w:w="4248" w:type="dxa"/>
            <w:shd w:val="clear" w:color="auto" w:fill="F2F2F2" w:themeFill="background1" w:themeFillShade="F2"/>
            <w:vAlign w:val="center"/>
          </w:tcPr>
          <w:p w14:paraId="037A0BD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7C241C9A" w14:textId="51A9B267" w:rsidR="00747CDC" w:rsidRPr="00E23B12" w:rsidRDefault="003725A1" w:rsidP="00577535">
            <w:pPr>
              <w:rPr>
                <w:rFonts w:ascii="Verdana" w:hAnsi="Verdana" w:cs="Arial"/>
                <w:caps/>
                <w:color w:val="FF0000"/>
                <w:sz w:val="24"/>
                <w:szCs w:val="24"/>
              </w:rPr>
            </w:pPr>
            <w:r>
              <w:rPr>
                <w:rFonts w:ascii="Verdana" w:hAnsi="Verdana"/>
                <w:sz w:val="24"/>
                <w:szCs w:val="24"/>
              </w:rPr>
              <w:t xml:space="preserve">Ross Whitehead, Deputy Chief Ambulance Services Commissioner </w:t>
            </w:r>
          </w:p>
        </w:tc>
      </w:tr>
      <w:tr w:rsidR="003725A1" w:rsidRPr="00E23B12" w14:paraId="2B177DDE" w14:textId="77777777" w:rsidTr="00344184">
        <w:trPr>
          <w:trHeight w:val="549"/>
        </w:trPr>
        <w:tc>
          <w:tcPr>
            <w:tcW w:w="4248" w:type="dxa"/>
            <w:shd w:val="clear" w:color="auto" w:fill="F2F2F2" w:themeFill="background1" w:themeFillShade="F2"/>
            <w:vAlign w:val="center"/>
          </w:tcPr>
          <w:p w14:paraId="540CA781" w14:textId="77777777" w:rsidR="003725A1" w:rsidRPr="00E23B12" w:rsidRDefault="003725A1" w:rsidP="003725A1">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0482DAFB" w14:textId="7C020A17" w:rsidR="003725A1" w:rsidRPr="00371F8A" w:rsidRDefault="003725A1" w:rsidP="003725A1">
            <w:pPr>
              <w:rPr>
                <w:rFonts w:ascii="Verdana" w:hAnsi="Verdana"/>
                <w:sz w:val="24"/>
                <w:szCs w:val="24"/>
              </w:rPr>
            </w:pPr>
            <w:r>
              <w:rPr>
                <w:rFonts w:ascii="Verdana" w:hAnsi="Verdana"/>
                <w:sz w:val="24"/>
                <w:szCs w:val="24"/>
              </w:rPr>
              <w:t xml:space="preserve">Ross Whitehead, Deputy Chief Ambulance Services Commissioner </w:t>
            </w:r>
          </w:p>
        </w:tc>
      </w:tr>
      <w:tr w:rsidR="003725A1" w:rsidRPr="00E23B12" w14:paraId="55EDC3EC" w14:textId="77777777" w:rsidTr="00344184">
        <w:trPr>
          <w:trHeight w:val="627"/>
        </w:trPr>
        <w:tc>
          <w:tcPr>
            <w:tcW w:w="4248" w:type="dxa"/>
            <w:shd w:val="clear" w:color="auto" w:fill="F2F2F2" w:themeFill="background1" w:themeFillShade="F2"/>
            <w:vAlign w:val="center"/>
          </w:tcPr>
          <w:p w14:paraId="3F446758" w14:textId="77777777" w:rsidR="003725A1" w:rsidRPr="00E23B12" w:rsidRDefault="003725A1" w:rsidP="003725A1">
            <w:pPr>
              <w:rPr>
                <w:rFonts w:ascii="Verdana" w:hAnsi="Verdana" w:cs="Arial"/>
                <w:b/>
                <w:sz w:val="24"/>
                <w:szCs w:val="24"/>
              </w:rPr>
            </w:pPr>
            <w:r>
              <w:rPr>
                <w:rFonts w:ascii="Verdana" w:hAnsi="Verdana" w:cs="Arial"/>
                <w:b/>
                <w:sz w:val="24"/>
                <w:szCs w:val="24"/>
              </w:rPr>
              <w:t>Approving Executive Sponsor</w:t>
            </w:r>
          </w:p>
        </w:tc>
        <w:tc>
          <w:tcPr>
            <w:tcW w:w="5386" w:type="dxa"/>
            <w:vAlign w:val="center"/>
          </w:tcPr>
          <w:sdt>
            <w:sdtPr>
              <w:rPr>
                <w:rStyle w:val="Style19"/>
                <w:rFonts w:ascii="Verdana" w:hAnsi="Verdana"/>
                <w:sz w:val="24"/>
                <w:szCs w:val="24"/>
              </w:rPr>
              <w:id w:val="-887480898"/>
              <w:placeholder>
                <w:docPart w:val="DBF9C325AB0E48EDA520DEFCD587C436"/>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3E3D6F90" w14:textId="77777777" w:rsidR="003725A1" w:rsidRPr="00E23B12" w:rsidRDefault="003725A1" w:rsidP="003725A1">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1D82220F"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5C4D131" w14:textId="77777777" w:rsidTr="00344184">
        <w:trPr>
          <w:trHeight w:val="669"/>
        </w:trPr>
        <w:tc>
          <w:tcPr>
            <w:tcW w:w="4248" w:type="dxa"/>
            <w:shd w:val="clear" w:color="auto" w:fill="F2F2F2" w:themeFill="background1" w:themeFillShade="F2"/>
            <w:vAlign w:val="center"/>
          </w:tcPr>
          <w:p w14:paraId="24614D74"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43E510DD" w14:textId="40B2EE12" w:rsidR="00EA7C24" w:rsidRPr="00E23B12" w:rsidRDefault="0046010E" w:rsidP="000A14EC">
                <w:pPr>
                  <w:rPr>
                    <w:rFonts w:ascii="Verdana" w:hAnsi="Verdana" w:cs="Arial"/>
                    <w:color w:val="FF0000"/>
                    <w:sz w:val="24"/>
                    <w:szCs w:val="24"/>
                  </w:rPr>
                </w:pPr>
                <w:r>
                  <w:rPr>
                    <w:rStyle w:val="Style17"/>
                    <w:rFonts w:ascii="Verdana" w:hAnsi="Verdana"/>
                    <w:sz w:val="24"/>
                    <w:szCs w:val="24"/>
                  </w:rPr>
                  <w:t>FOR NOTING</w:t>
                </w:r>
              </w:p>
            </w:tc>
          </w:sdtContent>
        </w:sdt>
      </w:tr>
    </w:tbl>
    <w:p w14:paraId="2A9A15A6" w14:textId="77777777" w:rsidR="003E43AD" w:rsidRPr="00E55D6E" w:rsidRDefault="003E43AD" w:rsidP="003E43AD">
      <w:pPr>
        <w:pStyle w:val="NoSpacing"/>
        <w:rPr>
          <w:rFonts w:ascii="Verdana" w:hAnsi="Verdana" w:cs="Arial"/>
          <w:sz w:val="12"/>
          <w:szCs w:val="24"/>
        </w:rPr>
      </w:pPr>
    </w:p>
    <w:p w14:paraId="743D5AC4" w14:textId="77777777" w:rsidR="00344184" w:rsidRPr="00E55D6E" w:rsidRDefault="00344184" w:rsidP="003E43AD">
      <w:pPr>
        <w:pStyle w:val="NoSpacing"/>
        <w:rPr>
          <w:rFonts w:ascii="Verdana" w:hAnsi="Verdana" w:cs="Arial"/>
          <w:sz w:val="12"/>
          <w:szCs w:val="24"/>
        </w:rPr>
      </w:pPr>
    </w:p>
    <w:p w14:paraId="5918F74F"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049"/>
        <w:gridCol w:w="8585"/>
      </w:tblGrid>
      <w:tr w:rsidR="00577535" w:rsidRPr="00E23B12" w14:paraId="48D262F1" w14:textId="77777777" w:rsidTr="00E55D6E">
        <w:trPr>
          <w:trHeight w:val="264"/>
        </w:trPr>
        <w:tc>
          <w:tcPr>
            <w:tcW w:w="9634" w:type="dxa"/>
            <w:gridSpan w:val="2"/>
            <w:shd w:val="clear" w:color="auto" w:fill="F2F2F2" w:themeFill="background1" w:themeFillShade="F2"/>
            <w:vAlign w:val="center"/>
          </w:tcPr>
          <w:p w14:paraId="2DD46924"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429B48E" w14:textId="77777777" w:rsidTr="006802A0">
        <w:trPr>
          <w:trHeight w:val="549"/>
        </w:trPr>
        <w:tc>
          <w:tcPr>
            <w:tcW w:w="846" w:type="dxa"/>
            <w:shd w:val="clear" w:color="auto" w:fill="FFFFFF" w:themeFill="background1"/>
            <w:vAlign w:val="center"/>
          </w:tcPr>
          <w:p w14:paraId="7A058F60" w14:textId="06377934" w:rsidR="00E01181" w:rsidRDefault="00E01181" w:rsidP="00577535">
            <w:pPr>
              <w:rPr>
                <w:rFonts w:ascii="Verdana" w:hAnsi="Verdana" w:cs="Arial"/>
                <w:sz w:val="24"/>
                <w:szCs w:val="24"/>
              </w:rPr>
            </w:pPr>
            <w:r>
              <w:rPr>
                <w:rFonts w:ascii="Verdana" w:hAnsi="Verdana" w:cs="Arial"/>
                <w:sz w:val="24"/>
                <w:szCs w:val="24"/>
              </w:rPr>
              <w:t>CASC</w:t>
            </w:r>
          </w:p>
          <w:p w14:paraId="63259893" w14:textId="27E6D97C" w:rsidR="00577535" w:rsidRDefault="0069470A" w:rsidP="00577535">
            <w:pPr>
              <w:rPr>
                <w:rFonts w:ascii="Verdana" w:hAnsi="Verdana" w:cs="Arial"/>
                <w:sz w:val="24"/>
                <w:szCs w:val="24"/>
              </w:rPr>
            </w:pPr>
            <w:r>
              <w:rPr>
                <w:rFonts w:ascii="Verdana" w:hAnsi="Verdana" w:cs="Arial"/>
                <w:sz w:val="24"/>
                <w:szCs w:val="24"/>
              </w:rPr>
              <w:t>EMS</w:t>
            </w:r>
          </w:p>
          <w:p w14:paraId="5E323BB8" w14:textId="6F7F055A" w:rsidR="00E01181" w:rsidRDefault="00E01181" w:rsidP="00577535">
            <w:pPr>
              <w:rPr>
                <w:rFonts w:ascii="Verdana" w:hAnsi="Verdana" w:cs="Arial"/>
                <w:sz w:val="24"/>
                <w:szCs w:val="24"/>
              </w:rPr>
            </w:pPr>
            <w:r>
              <w:rPr>
                <w:rFonts w:ascii="Verdana" w:hAnsi="Verdana" w:cs="Arial"/>
                <w:sz w:val="24"/>
                <w:szCs w:val="24"/>
              </w:rPr>
              <w:t>EMRTS</w:t>
            </w:r>
          </w:p>
          <w:p w14:paraId="65CEBC34" w14:textId="7A7723C0" w:rsidR="00E01181" w:rsidRDefault="00E01181" w:rsidP="00577535">
            <w:pPr>
              <w:rPr>
                <w:rFonts w:ascii="Verdana" w:hAnsi="Verdana" w:cs="Arial"/>
                <w:sz w:val="24"/>
                <w:szCs w:val="24"/>
              </w:rPr>
            </w:pPr>
            <w:r>
              <w:rPr>
                <w:rFonts w:ascii="Verdana" w:hAnsi="Verdana" w:cs="Arial"/>
                <w:sz w:val="24"/>
                <w:szCs w:val="24"/>
              </w:rPr>
              <w:t>ICAPs</w:t>
            </w:r>
          </w:p>
          <w:p w14:paraId="60332A02" w14:textId="2343B6F3" w:rsidR="00E01181" w:rsidRDefault="00E01181" w:rsidP="00577535">
            <w:pPr>
              <w:rPr>
                <w:rFonts w:ascii="Verdana" w:hAnsi="Verdana" w:cs="Arial"/>
                <w:sz w:val="24"/>
                <w:szCs w:val="24"/>
              </w:rPr>
            </w:pPr>
            <w:r>
              <w:rPr>
                <w:rFonts w:ascii="Verdana" w:hAnsi="Verdana" w:cs="Arial"/>
                <w:sz w:val="24"/>
                <w:szCs w:val="24"/>
              </w:rPr>
              <w:t>IMTP</w:t>
            </w:r>
          </w:p>
          <w:p w14:paraId="4A2AA1B9" w14:textId="2D5819E9" w:rsidR="00E01181" w:rsidRPr="00E23B12" w:rsidRDefault="00E01181" w:rsidP="00577535">
            <w:pPr>
              <w:rPr>
                <w:rFonts w:ascii="Verdana" w:hAnsi="Verdana" w:cs="Arial"/>
                <w:sz w:val="24"/>
                <w:szCs w:val="24"/>
              </w:rPr>
            </w:pPr>
            <w:r>
              <w:rPr>
                <w:rFonts w:ascii="Verdana" w:hAnsi="Verdana" w:cs="Arial"/>
                <w:sz w:val="24"/>
                <w:szCs w:val="24"/>
              </w:rPr>
              <w:t>NEPTS</w:t>
            </w:r>
          </w:p>
        </w:tc>
        <w:tc>
          <w:tcPr>
            <w:tcW w:w="8788" w:type="dxa"/>
            <w:vAlign w:val="center"/>
          </w:tcPr>
          <w:p w14:paraId="1899B508" w14:textId="76E22590" w:rsidR="00E01181" w:rsidRDefault="00E01181" w:rsidP="00577535">
            <w:pPr>
              <w:rPr>
                <w:rFonts w:ascii="Verdana" w:hAnsi="Verdana" w:cs="Arial"/>
                <w:sz w:val="24"/>
                <w:szCs w:val="24"/>
              </w:rPr>
            </w:pPr>
            <w:r>
              <w:rPr>
                <w:rFonts w:ascii="Verdana" w:hAnsi="Verdana" w:cs="Arial"/>
                <w:sz w:val="24"/>
                <w:szCs w:val="24"/>
              </w:rPr>
              <w:t>Chief Ambulance Services Commissioner</w:t>
            </w:r>
          </w:p>
          <w:p w14:paraId="13C8D180" w14:textId="76FD4893" w:rsidR="00577535" w:rsidRDefault="0069470A" w:rsidP="00577535">
            <w:pPr>
              <w:rPr>
                <w:rFonts w:ascii="Verdana" w:hAnsi="Verdana" w:cs="Arial"/>
                <w:sz w:val="24"/>
                <w:szCs w:val="24"/>
              </w:rPr>
            </w:pPr>
            <w:r>
              <w:rPr>
                <w:rFonts w:ascii="Verdana" w:hAnsi="Verdana" w:cs="Arial"/>
                <w:sz w:val="24"/>
                <w:szCs w:val="24"/>
              </w:rPr>
              <w:t>Emergency Medical Services</w:t>
            </w:r>
          </w:p>
          <w:p w14:paraId="6DD62B68" w14:textId="75348249" w:rsidR="00E01181" w:rsidRDefault="00E01181" w:rsidP="00577535">
            <w:pPr>
              <w:rPr>
                <w:rFonts w:ascii="Verdana" w:hAnsi="Verdana" w:cs="Arial"/>
                <w:sz w:val="24"/>
                <w:szCs w:val="24"/>
              </w:rPr>
            </w:pPr>
            <w:r>
              <w:rPr>
                <w:rFonts w:ascii="Verdana" w:hAnsi="Verdana" w:cs="Arial"/>
                <w:sz w:val="24"/>
                <w:szCs w:val="24"/>
              </w:rPr>
              <w:t>Emergency Medical Retrieval and Transfer Service (EMRTS Cymru)</w:t>
            </w:r>
          </w:p>
          <w:p w14:paraId="7FDBF275" w14:textId="77CE59B9" w:rsidR="00E01181" w:rsidRDefault="00E01181" w:rsidP="00577535">
            <w:pPr>
              <w:rPr>
                <w:rFonts w:ascii="Verdana" w:hAnsi="Verdana" w:cs="Arial"/>
                <w:sz w:val="24"/>
                <w:szCs w:val="24"/>
              </w:rPr>
            </w:pPr>
            <w:r>
              <w:rPr>
                <w:rFonts w:ascii="Verdana" w:hAnsi="Verdana" w:cs="Arial"/>
                <w:sz w:val="24"/>
                <w:szCs w:val="24"/>
              </w:rPr>
              <w:t>Integrated Commissioning Action Plans</w:t>
            </w:r>
          </w:p>
          <w:p w14:paraId="4254F90E" w14:textId="6E8604FA" w:rsidR="00E01181" w:rsidRDefault="00E01181" w:rsidP="00577535">
            <w:pPr>
              <w:rPr>
                <w:rFonts w:ascii="Verdana" w:hAnsi="Verdana" w:cs="Arial"/>
                <w:sz w:val="24"/>
                <w:szCs w:val="24"/>
              </w:rPr>
            </w:pPr>
            <w:r>
              <w:rPr>
                <w:rFonts w:ascii="Verdana" w:hAnsi="Verdana" w:cs="Arial"/>
                <w:sz w:val="24"/>
                <w:szCs w:val="24"/>
              </w:rPr>
              <w:t>Integrated Medium Term Plan</w:t>
            </w:r>
          </w:p>
          <w:p w14:paraId="608B1ECE" w14:textId="7CF7F43A" w:rsidR="00E01181" w:rsidRPr="00E23B12" w:rsidRDefault="00E01181" w:rsidP="00577535">
            <w:pPr>
              <w:rPr>
                <w:rFonts w:ascii="Verdana" w:hAnsi="Verdana" w:cs="Arial"/>
                <w:sz w:val="24"/>
                <w:szCs w:val="24"/>
              </w:rPr>
            </w:pPr>
            <w:r>
              <w:rPr>
                <w:rFonts w:ascii="Verdana" w:hAnsi="Verdana" w:cs="Arial"/>
                <w:sz w:val="24"/>
                <w:szCs w:val="24"/>
              </w:rPr>
              <w:t>Non Emergency Patient Transport Service</w:t>
            </w:r>
          </w:p>
        </w:tc>
      </w:tr>
    </w:tbl>
    <w:p w14:paraId="5F007EC1" w14:textId="77777777" w:rsidR="00E55D6E" w:rsidRDefault="00E55D6E" w:rsidP="00E55D6E">
      <w:pPr>
        <w:pStyle w:val="ListParagraph"/>
        <w:spacing w:after="0" w:line="240" w:lineRule="auto"/>
        <w:ind w:left="360"/>
        <w:rPr>
          <w:rFonts w:ascii="Verdana" w:hAnsi="Verdana" w:cs="Arial"/>
          <w:b/>
          <w:sz w:val="24"/>
          <w:szCs w:val="24"/>
        </w:rPr>
      </w:pPr>
    </w:p>
    <w:p w14:paraId="310BA3C8" w14:textId="49241434" w:rsidR="00E55D6E" w:rsidRDefault="00E55D6E" w:rsidP="00E55D6E">
      <w:pPr>
        <w:pStyle w:val="ListParagraph"/>
        <w:spacing w:after="0" w:line="240" w:lineRule="auto"/>
        <w:ind w:left="360"/>
        <w:rPr>
          <w:rFonts w:ascii="Verdana" w:hAnsi="Verdana" w:cs="Arial"/>
          <w:b/>
          <w:sz w:val="24"/>
          <w:szCs w:val="24"/>
        </w:rPr>
      </w:pPr>
    </w:p>
    <w:p w14:paraId="0827E9A2" w14:textId="4FAEB8E2" w:rsidR="003725A1" w:rsidRDefault="003725A1" w:rsidP="00E55D6E">
      <w:pPr>
        <w:pStyle w:val="ListParagraph"/>
        <w:spacing w:after="0" w:line="240" w:lineRule="auto"/>
        <w:ind w:left="360"/>
        <w:rPr>
          <w:rFonts w:ascii="Verdana" w:hAnsi="Verdana" w:cs="Arial"/>
          <w:b/>
          <w:sz w:val="24"/>
          <w:szCs w:val="24"/>
        </w:rPr>
      </w:pPr>
    </w:p>
    <w:p w14:paraId="7CF79029" w14:textId="4D329F66" w:rsidR="003725A1" w:rsidRDefault="003725A1" w:rsidP="00E55D6E">
      <w:pPr>
        <w:pStyle w:val="ListParagraph"/>
        <w:spacing w:after="0" w:line="240" w:lineRule="auto"/>
        <w:ind w:left="360"/>
        <w:rPr>
          <w:rFonts w:ascii="Verdana" w:hAnsi="Verdana" w:cs="Arial"/>
          <w:b/>
          <w:sz w:val="24"/>
          <w:szCs w:val="24"/>
        </w:rPr>
      </w:pPr>
    </w:p>
    <w:p w14:paraId="2A19E226" w14:textId="7D59FAE6" w:rsidR="003725A1" w:rsidRDefault="003725A1" w:rsidP="00E55D6E">
      <w:pPr>
        <w:pStyle w:val="ListParagraph"/>
        <w:spacing w:after="0" w:line="240" w:lineRule="auto"/>
        <w:ind w:left="360"/>
        <w:rPr>
          <w:rFonts w:ascii="Verdana" w:hAnsi="Verdana" w:cs="Arial"/>
          <w:b/>
          <w:sz w:val="24"/>
          <w:szCs w:val="24"/>
        </w:rPr>
      </w:pPr>
    </w:p>
    <w:p w14:paraId="7FFB55AB" w14:textId="5660D7E1" w:rsidR="003725A1" w:rsidRDefault="003725A1" w:rsidP="00E55D6E">
      <w:pPr>
        <w:pStyle w:val="ListParagraph"/>
        <w:spacing w:after="0" w:line="240" w:lineRule="auto"/>
        <w:ind w:left="360"/>
        <w:rPr>
          <w:rFonts w:ascii="Verdana" w:hAnsi="Verdana" w:cs="Arial"/>
          <w:b/>
          <w:sz w:val="24"/>
          <w:szCs w:val="24"/>
        </w:rPr>
      </w:pPr>
    </w:p>
    <w:p w14:paraId="5C46BB09" w14:textId="07648941" w:rsidR="003725A1" w:rsidRDefault="003725A1" w:rsidP="00E55D6E">
      <w:pPr>
        <w:pStyle w:val="ListParagraph"/>
        <w:spacing w:after="0" w:line="240" w:lineRule="auto"/>
        <w:ind w:left="360"/>
        <w:rPr>
          <w:rFonts w:ascii="Verdana" w:hAnsi="Verdana" w:cs="Arial"/>
          <w:b/>
          <w:sz w:val="24"/>
          <w:szCs w:val="24"/>
        </w:rPr>
      </w:pPr>
    </w:p>
    <w:p w14:paraId="36F23245" w14:textId="77777777" w:rsidR="003725A1" w:rsidRDefault="003725A1" w:rsidP="00E55D6E">
      <w:pPr>
        <w:pStyle w:val="ListParagraph"/>
        <w:spacing w:after="0" w:line="240" w:lineRule="auto"/>
        <w:ind w:left="360"/>
        <w:rPr>
          <w:rFonts w:ascii="Verdana" w:hAnsi="Verdana" w:cs="Arial"/>
          <w:b/>
          <w:sz w:val="24"/>
          <w:szCs w:val="24"/>
        </w:rPr>
      </w:pPr>
    </w:p>
    <w:p w14:paraId="42B2D225"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r>
      <w:r w:rsidRPr="0069470A">
        <w:rPr>
          <w:rFonts w:ascii="Verdana" w:hAnsi="Verdana" w:cs="Arial"/>
          <w:b/>
          <w:sz w:val="24"/>
          <w:szCs w:val="24"/>
        </w:rPr>
        <w:t>SITUATION/BACKGROUND</w:t>
      </w:r>
    </w:p>
    <w:p w14:paraId="6134A430" w14:textId="77777777" w:rsidR="006A7DA6" w:rsidRPr="0069470A" w:rsidRDefault="006A7DA6" w:rsidP="00344184">
      <w:pPr>
        <w:pStyle w:val="ListParagraph"/>
        <w:spacing w:after="0" w:line="240" w:lineRule="auto"/>
        <w:ind w:left="360"/>
        <w:rPr>
          <w:rFonts w:ascii="Verdana" w:hAnsi="Verdana" w:cs="Arial"/>
          <w:b/>
          <w:sz w:val="24"/>
          <w:szCs w:val="24"/>
        </w:rPr>
      </w:pPr>
    </w:p>
    <w:p w14:paraId="3B8BC1F8" w14:textId="6EC4D85D" w:rsidR="00304222" w:rsidRPr="00E36A3F" w:rsidRDefault="00304222" w:rsidP="00304222">
      <w:pPr>
        <w:pStyle w:val="ListParagraph"/>
        <w:numPr>
          <w:ilvl w:val="1"/>
          <w:numId w:val="1"/>
        </w:numPr>
        <w:spacing w:after="0" w:line="240" w:lineRule="auto"/>
        <w:jc w:val="both"/>
        <w:rPr>
          <w:szCs w:val="24"/>
        </w:rPr>
      </w:pPr>
      <w:r w:rsidRPr="00304222">
        <w:rPr>
          <w:rFonts w:ascii="Verdana" w:hAnsi="Verdana" w:cstheme="minorHAnsi"/>
          <w:sz w:val="24"/>
          <w:szCs w:val="24"/>
        </w:rPr>
        <w:t xml:space="preserve">Working with providers on behalf of the Committee, the </w:t>
      </w:r>
      <w:r w:rsidR="00020FEF">
        <w:rPr>
          <w:rFonts w:ascii="Verdana" w:hAnsi="Verdana" w:cstheme="minorHAnsi"/>
          <w:sz w:val="24"/>
          <w:szCs w:val="24"/>
        </w:rPr>
        <w:t>Chief Ambulance Services Commissioner (</w:t>
      </w:r>
      <w:r w:rsidRPr="00304222">
        <w:rPr>
          <w:rFonts w:ascii="Verdana" w:hAnsi="Verdana" w:cstheme="minorHAnsi"/>
          <w:sz w:val="24"/>
          <w:szCs w:val="24"/>
        </w:rPr>
        <w:t>CASC</w:t>
      </w:r>
      <w:r w:rsidR="00020FEF">
        <w:rPr>
          <w:rFonts w:ascii="Verdana" w:hAnsi="Verdana" w:cstheme="minorHAnsi"/>
          <w:sz w:val="24"/>
          <w:szCs w:val="24"/>
        </w:rPr>
        <w:t>)</w:t>
      </w:r>
      <w:r w:rsidRPr="00304222">
        <w:rPr>
          <w:rFonts w:ascii="Verdana" w:hAnsi="Verdana" w:cstheme="minorHAnsi"/>
          <w:sz w:val="24"/>
          <w:szCs w:val="24"/>
        </w:rPr>
        <w:t xml:space="preserve"> and the EASC Team enact the priorities of the Committee for their populations, with benefits delivered to patients and the Welsh public, Welsh Government, Clinical Networks, Health Boards and other elements of the NHS Wales system.</w:t>
      </w:r>
    </w:p>
    <w:p w14:paraId="7331C451" w14:textId="77777777" w:rsidR="00E36A3F" w:rsidRPr="00304222" w:rsidRDefault="00E36A3F" w:rsidP="00E36A3F">
      <w:pPr>
        <w:pStyle w:val="ListParagraph"/>
        <w:spacing w:after="0" w:line="240" w:lineRule="auto"/>
        <w:jc w:val="both"/>
        <w:rPr>
          <w:szCs w:val="24"/>
        </w:rPr>
      </w:pPr>
    </w:p>
    <w:p w14:paraId="7B9D1C95" w14:textId="59B2F65D" w:rsidR="00304222" w:rsidRPr="00E36A3F" w:rsidRDefault="00304222" w:rsidP="00304222">
      <w:pPr>
        <w:pStyle w:val="ListParagraph"/>
        <w:numPr>
          <w:ilvl w:val="1"/>
          <w:numId w:val="1"/>
        </w:numPr>
        <w:spacing w:after="0" w:line="240" w:lineRule="auto"/>
        <w:jc w:val="both"/>
        <w:rPr>
          <w:szCs w:val="24"/>
        </w:rPr>
      </w:pPr>
      <w:r w:rsidRPr="00304222">
        <w:rPr>
          <w:rFonts w:ascii="Verdana" w:eastAsia="Verdana" w:hAnsi="Verdana" w:cs="Verdana"/>
          <w:sz w:val="24"/>
          <w:szCs w:val="24"/>
        </w:rPr>
        <w:t xml:space="preserve">Work </w:t>
      </w:r>
      <w:r w:rsidR="000D452E">
        <w:rPr>
          <w:rFonts w:ascii="Verdana" w:eastAsia="Verdana" w:hAnsi="Verdana" w:cs="Verdana"/>
          <w:sz w:val="24"/>
          <w:szCs w:val="24"/>
        </w:rPr>
        <w:t xml:space="preserve">is </w:t>
      </w:r>
      <w:r w:rsidRPr="00304222">
        <w:rPr>
          <w:rFonts w:ascii="Verdana" w:eastAsia="Verdana" w:hAnsi="Verdana" w:cs="Verdana"/>
          <w:sz w:val="24"/>
          <w:szCs w:val="24"/>
        </w:rPr>
        <w:t xml:space="preserve">also undertaken with commissioned services to ensure compliance with Ministerial </w:t>
      </w:r>
      <w:r w:rsidR="009E1A33">
        <w:rPr>
          <w:rFonts w:ascii="Verdana" w:eastAsia="Verdana" w:hAnsi="Verdana" w:cs="Verdana"/>
          <w:sz w:val="24"/>
          <w:szCs w:val="24"/>
        </w:rPr>
        <w:t>P</w:t>
      </w:r>
      <w:r w:rsidRPr="00304222">
        <w:rPr>
          <w:rFonts w:ascii="Verdana" w:eastAsia="Verdana" w:hAnsi="Verdana" w:cs="Verdana"/>
          <w:sz w:val="24"/>
          <w:szCs w:val="24"/>
        </w:rPr>
        <w:t>riorities</w:t>
      </w:r>
      <w:r>
        <w:rPr>
          <w:rFonts w:ascii="Verdana" w:eastAsia="Verdana" w:hAnsi="Verdana" w:cs="Verdana"/>
          <w:sz w:val="24"/>
          <w:szCs w:val="24"/>
        </w:rPr>
        <w:t>, Annual Planning Frameworks, Chair’s Priorities etc</w:t>
      </w:r>
      <w:r w:rsidRPr="00304222">
        <w:rPr>
          <w:rFonts w:ascii="Verdana" w:eastAsia="Verdana" w:hAnsi="Verdana" w:cs="Verdana"/>
          <w:sz w:val="24"/>
          <w:szCs w:val="24"/>
        </w:rPr>
        <w:t>.</w:t>
      </w:r>
    </w:p>
    <w:p w14:paraId="684994E4" w14:textId="77777777" w:rsidR="00E36A3F" w:rsidRPr="00E36A3F" w:rsidRDefault="00E36A3F" w:rsidP="00E36A3F">
      <w:pPr>
        <w:pStyle w:val="ListParagraph"/>
        <w:rPr>
          <w:szCs w:val="24"/>
        </w:rPr>
      </w:pPr>
    </w:p>
    <w:p w14:paraId="555E89FF" w14:textId="30EB3C98" w:rsidR="00304222" w:rsidRPr="00E36A3F" w:rsidRDefault="00304222" w:rsidP="00304222">
      <w:pPr>
        <w:pStyle w:val="ListParagraph"/>
        <w:numPr>
          <w:ilvl w:val="1"/>
          <w:numId w:val="1"/>
        </w:numPr>
        <w:spacing w:after="0" w:line="240" w:lineRule="auto"/>
        <w:jc w:val="both"/>
        <w:rPr>
          <w:szCs w:val="24"/>
        </w:rPr>
      </w:pPr>
      <w:r w:rsidRPr="00304222">
        <w:rPr>
          <w:rFonts w:ascii="Verdana" w:hAnsi="Verdana" w:cstheme="minorHAnsi"/>
          <w:sz w:val="24"/>
        </w:rPr>
        <w:t>The EASC Model Standing Orders outline the expectation that safe, effective and timely services are delivered</w:t>
      </w:r>
      <w:r w:rsidR="000D452E">
        <w:rPr>
          <w:rFonts w:ascii="Verdana" w:hAnsi="Verdana" w:cstheme="minorHAnsi"/>
          <w:sz w:val="24"/>
        </w:rPr>
        <w:t xml:space="preserve"> and that </w:t>
      </w:r>
      <w:r w:rsidRPr="00304222">
        <w:rPr>
          <w:rFonts w:ascii="Verdana" w:hAnsi="Verdana" w:cstheme="minorHAnsi"/>
          <w:sz w:val="24"/>
        </w:rPr>
        <w:t>robust quality assurance and risk management systems support this.</w:t>
      </w:r>
    </w:p>
    <w:p w14:paraId="162749AE" w14:textId="77777777" w:rsidR="00E36A3F" w:rsidRPr="00E36A3F" w:rsidRDefault="00E36A3F" w:rsidP="00E36A3F">
      <w:pPr>
        <w:pStyle w:val="ListParagraph"/>
        <w:rPr>
          <w:szCs w:val="24"/>
        </w:rPr>
      </w:pPr>
    </w:p>
    <w:p w14:paraId="26E0DDDF" w14:textId="10AFEF67" w:rsidR="000D452E" w:rsidRPr="00E36A3F" w:rsidRDefault="00304222" w:rsidP="000D452E">
      <w:pPr>
        <w:pStyle w:val="ListParagraph"/>
        <w:numPr>
          <w:ilvl w:val="1"/>
          <w:numId w:val="1"/>
        </w:numPr>
        <w:spacing w:after="0" w:line="240" w:lineRule="auto"/>
        <w:jc w:val="both"/>
        <w:rPr>
          <w:szCs w:val="24"/>
        </w:rPr>
      </w:pPr>
      <w:r w:rsidRPr="000D452E">
        <w:rPr>
          <w:rFonts w:ascii="Verdana" w:eastAsia="Calibri" w:hAnsi="Verdana" w:cs="Calibri"/>
          <w:sz w:val="24"/>
        </w:rPr>
        <w:t xml:space="preserve">The established EASC Management Group and </w:t>
      </w:r>
      <w:r w:rsidR="00020FEF">
        <w:rPr>
          <w:rFonts w:ascii="Verdana" w:eastAsia="Calibri" w:hAnsi="Verdana" w:cs="Calibri"/>
          <w:sz w:val="24"/>
        </w:rPr>
        <w:t>Non-Emergency Patient Transport Services (</w:t>
      </w:r>
      <w:r w:rsidRPr="000D452E">
        <w:rPr>
          <w:rFonts w:ascii="Verdana" w:eastAsia="Calibri" w:hAnsi="Verdana" w:cs="Calibri"/>
          <w:sz w:val="24"/>
        </w:rPr>
        <w:t>NEPTS</w:t>
      </w:r>
      <w:r w:rsidR="00020FEF">
        <w:rPr>
          <w:rFonts w:ascii="Verdana" w:eastAsia="Calibri" w:hAnsi="Verdana" w:cs="Calibri"/>
          <w:sz w:val="24"/>
        </w:rPr>
        <w:t>)</w:t>
      </w:r>
      <w:r w:rsidRPr="000D452E">
        <w:rPr>
          <w:rFonts w:ascii="Verdana" w:eastAsia="Calibri" w:hAnsi="Verdana" w:cs="Calibri"/>
          <w:sz w:val="24"/>
        </w:rPr>
        <w:t xml:space="preserve"> and </w:t>
      </w:r>
      <w:r w:rsidR="00020FEF">
        <w:rPr>
          <w:rFonts w:ascii="Verdana" w:eastAsia="Calibri" w:hAnsi="Verdana" w:cs="Calibri"/>
          <w:sz w:val="24"/>
        </w:rPr>
        <w:t>Emergency Medical Retrieval and Transfer Service (</w:t>
      </w:r>
      <w:r w:rsidRPr="000D452E">
        <w:rPr>
          <w:rFonts w:ascii="Verdana" w:eastAsia="Calibri" w:hAnsi="Verdana" w:cs="Calibri"/>
          <w:sz w:val="24"/>
        </w:rPr>
        <w:t>EMRTS</w:t>
      </w:r>
      <w:r w:rsidR="00020FEF">
        <w:rPr>
          <w:rFonts w:ascii="Verdana" w:eastAsia="Calibri" w:hAnsi="Verdana" w:cs="Calibri"/>
          <w:sz w:val="24"/>
        </w:rPr>
        <w:t xml:space="preserve"> Cymru)</w:t>
      </w:r>
      <w:r w:rsidRPr="000D452E">
        <w:rPr>
          <w:rFonts w:ascii="Verdana" w:eastAsia="Calibri" w:hAnsi="Verdana" w:cs="Calibri"/>
          <w:sz w:val="24"/>
        </w:rPr>
        <w:t xml:space="preserve"> Delivery Assurance Groups are the key governance and assurance mechanisms that ensure robust collaborative partnership arrangements with key stakeholders.  These groups enable detailed oversight of delivery, performance and the strategic direction of commissioned services</w:t>
      </w:r>
      <w:r w:rsidR="000D452E">
        <w:rPr>
          <w:rFonts w:ascii="Verdana" w:eastAsia="Calibri" w:hAnsi="Verdana" w:cs="Calibri"/>
          <w:sz w:val="24"/>
        </w:rPr>
        <w:t xml:space="preserve"> and are key elements of the collaborative commissioning approach adopted</w:t>
      </w:r>
      <w:r w:rsidRPr="000D452E">
        <w:rPr>
          <w:rFonts w:ascii="Verdana" w:eastAsia="Calibri" w:hAnsi="Verdana" w:cs="Calibri"/>
          <w:sz w:val="24"/>
        </w:rPr>
        <w:t>.</w:t>
      </w:r>
    </w:p>
    <w:p w14:paraId="72B3D525" w14:textId="77777777" w:rsidR="00E36A3F" w:rsidRPr="00E36A3F" w:rsidRDefault="00E36A3F" w:rsidP="00E36A3F">
      <w:pPr>
        <w:pStyle w:val="ListParagraph"/>
        <w:rPr>
          <w:szCs w:val="24"/>
        </w:rPr>
      </w:pPr>
    </w:p>
    <w:p w14:paraId="1BAC6C83" w14:textId="267D38CF" w:rsidR="000D452E" w:rsidRPr="00E36A3F" w:rsidRDefault="000D452E" w:rsidP="000D452E">
      <w:pPr>
        <w:pStyle w:val="ListParagraph"/>
        <w:numPr>
          <w:ilvl w:val="1"/>
          <w:numId w:val="1"/>
        </w:numPr>
        <w:spacing w:after="0" w:line="240" w:lineRule="auto"/>
        <w:jc w:val="both"/>
        <w:rPr>
          <w:szCs w:val="24"/>
        </w:rPr>
      </w:pPr>
      <w:r>
        <w:rPr>
          <w:rFonts w:ascii="Verdana" w:eastAsia="Calibri" w:hAnsi="Verdana" w:cs="Calibri"/>
          <w:sz w:val="24"/>
        </w:rPr>
        <w:t xml:space="preserve">These arrangements ensure that </w:t>
      </w:r>
      <w:r w:rsidR="00020FEF" w:rsidRPr="000D452E">
        <w:rPr>
          <w:rFonts w:ascii="Verdana" w:eastAsia="Calibri" w:hAnsi="Verdana" w:cs="Calibri"/>
          <w:sz w:val="24"/>
        </w:rPr>
        <w:t xml:space="preserve">health boards </w:t>
      </w:r>
      <w:r w:rsidR="00304222" w:rsidRPr="000D452E">
        <w:rPr>
          <w:rFonts w:ascii="Verdana" w:eastAsia="Calibri" w:hAnsi="Verdana" w:cs="Calibri"/>
          <w:sz w:val="24"/>
        </w:rPr>
        <w:t>and commissioned services jointly plan and take collective action to deliver the Committee’s priorities. Collaborative partnership working and a whole system approach is at the heart of these arrangements, ensuring that there is appropriate challenge, collaboration and a drive to build on the learning and experiences across the system and to improve quality of care and patient outcomes.</w:t>
      </w:r>
    </w:p>
    <w:p w14:paraId="6DFC90AC" w14:textId="77777777" w:rsidR="00E36A3F" w:rsidRPr="00E36A3F" w:rsidRDefault="00E36A3F" w:rsidP="00E36A3F">
      <w:pPr>
        <w:pStyle w:val="ListParagraph"/>
        <w:rPr>
          <w:szCs w:val="24"/>
        </w:rPr>
      </w:pPr>
    </w:p>
    <w:p w14:paraId="40CB8F6B" w14:textId="77777777" w:rsidR="00304222" w:rsidRPr="000D452E" w:rsidRDefault="00304222" w:rsidP="000D452E">
      <w:pPr>
        <w:pStyle w:val="ListParagraph"/>
        <w:numPr>
          <w:ilvl w:val="1"/>
          <w:numId w:val="1"/>
        </w:numPr>
        <w:spacing w:after="0" w:line="240" w:lineRule="auto"/>
        <w:jc w:val="both"/>
        <w:rPr>
          <w:szCs w:val="24"/>
        </w:rPr>
      </w:pPr>
      <w:r w:rsidRPr="000D452E">
        <w:rPr>
          <w:rFonts w:ascii="Verdana" w:eastAsia="Calibri" w:hAnsi="Verdana" w:cs="Calibri"/>
          <w:sz w:val="24"/>
        </w:rPr>
        <w:t>These groups are tasked with enacting the commissioning responsibilities of the Committee to ensure the provision of safe, effective, equitable and sustainable services for the population of Wales.</w:t>
      </w:r>
    </w:p>
    <w:p w14:paraId="34B156A5" w14:textId="1CB4774B" w:rsidR="00676D78" w:rsidRDefault="00676D78" w:rsidP="00B45447">
      <w:pPr>
        <w:spacing w:after="0" w:line="240" w:lineRule="auto"/>
        <w:jc w:val="both"/>
        <w:rPr>
          <w:szCs w:val="24"/>
        </w:rPr>
      </w:pPr>
    </w:p>
    <w:p w14:paraId="5251408D" w14:textId="122645EE" w:rsidR="006E2725" w:rsidRDefault="006E2725" w:rsidP="00B45447">
      <w:pPr>
        <w:spacing w:after="0" w:line="240" w:lineRule="auto"/>
        <w:jc w:val="both"/>
        <w:rPr>
          <w:szCs w:val="24"/>
        </w:rPr>
      </w:pPr>
    </w:p>
    <w:p w14:paraId="615573BB" w14:textId="2645B696" w:rsidR="006E2725" w:rsidRDefault="006E2725" w:rsidP="00B45447">
      <w:pPr>
        <w:spacing w:after="0" w:line="240" w:lineRule="auto"/>
        <w:jc w:val="both"/>
        <w:rPr>
          <w:szCs w:val="24"/>
        </w:rPr>
      </w:pPr>
    </w:p>
    <w:p w14:paraId="5B7A5050" w14:textId="7E67F343" w:rsidR="006E2725" w:rsidRDefault="006E2725" w:rsidP="00B45447">
      <w:pPr>
        <w:spacing w:after="0" w:line="240" w:lineRule="auto"/>
        <w:jc w:val="both"/>
        <w:rPr>
          <w:szCs w:val="24"/>
        </w:rPr>
      </w:pPr>
    </w:p>
    <w:p w14:paraId="74EC4840" w14:textId="279CA348" w:rsidR="006E2725" w:rsidRDefault="006E2725" w:rsidP="00B45447">
      <w:pPr>
        <w:spacing w:after="0" w:line="240" w:lineRule="auto"/>
        <w:jc w:val="both"/>
        <w:rPr>
          <w:szCs w:val="24"/>
        </w:rPr>
      </w:pPr>
    </w:p>
    <w:p w14:paraId="3F30C784" w14:textId="77777777" w:rsidR="006E2725" w:rsidRPr="00B45447" w:rsidRDefault="006E2725" w:rsidP="00B45447">
      <w:pPr>
        <w:spacing w:after="0" w:line="240" w:lineRule="auto"/>
        <w:jc w:val="both"/>
        <w:rPr>
          <w:szCs w:val="24"/>
        </w:rPr>
      </w:pPr>
    </w:p>
    <w:p w14:paraId="1664E6A1" w14:textId="77777777" w:rsidR="006A7DA6" w:rsidRDefault="005A0836" w:rsidP="000D452E">
      <w:pPr>
        <w:pStyle w:val="ListParagraph"/>
        <w:numPr>
          <w:ilvl w:val="0"/>
          <w:numId w:val="1"/>
        </w:numPr>
        <w:spacing w:after="0" w:line="240" w:lineRule="auto"/>
        <w:jc w:val="both"/>
        <w:rPr>
          <w:rFonts w:ascii="Verdana" w:hAnsi="Verdana" w:cs="Arial"/>
          <w:b/>
          <w:sz w:val="24"/>
          <w:szCs w:val="24"/>
        </w:rPr>
      </w:pPr>
      <w:r>
        <w:rPr>
          <w:rFonts w:ascii="Verdana" w:hAnsi="Verdana" w:cs="Arial"/>
          <w:b/>
          <w:sz w:val="24"/>
          <w:szCs w:val="24"/>
        </w:rPr>
        <w:lastRenderedPageBreak/>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37F07479"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1EB11276" w14:textId="3109B529" w:rsidR="00494F5C" w:rsidRPr="003725A1" w:rsidRDefault="004E1196" w:rsidP="000D452E">
      <w:pPr>
        <w:pStyle w:val="ListParagraph"/>
        <w:numPr>
          <w:ilvl w:val="1"/>
          <w:numId w:val="1"/>
        </w:numPr>
        <w:spacing w:after="0" w:line="240" w:lineRule="auto"/>
        <w:jc w:val="both"/>
        <w:rPr>
          <w:szCs w:val="24"/>
        </w:rPr>
      </w:pPr>
      <w:r w:rsidRPr="001C7072">
        <w:rPr>
          <w:rFonts w:ascii="Verdana" w:hAnsi="Verdana"/>
          <w:sz w:val="24"/>
          <w:szCs w:val="24"/>
        </w:rPr>
        <w:t xml:space="preserve">The EASC Commissioning </w:t>
      </w:r>
      <w:r w:rsidR="00020FEF">
        <w:rPr>
          <w:rFonts w:ascii="Verdana" w:hAnsi="Verdana"/>
          <w:sz w:val="24"/>
          <w:szCs w:val="24"/>
        </w:rPr>
        <w:t>Update</w:t>
      </w:r>
      <w:r w:rsidRPr="001C7072">
        <w:rPr>
          <w:rFonts w:ascii="Verdana" w:hAnsi="Verdana"/>
          <w:sz w:val="24"/>
          <w:szCs w:val="24"/>
        </w:rPr>
        <w:t xml:space="preserve"> has been prepared to provide </w:t>
      </w:r>
      <w:r w:rsidR="00020FEF">
        <w:rPr>
          <w:rFonts w:ascii="Verdana" w:hAnsi="Verdana"/>
          <w:sz w:val="24"/>
          <w:szCs w:val="24"/>
        </w:rPr>
        <w:t>M</w:t>
      </w:r>
      <w:r w:rsidRPr="001C7072">
        <w:rPr>
          <w:rFonts w:ascii="Verdana" w:hAnsi="Verdana"/>
          <w:sz w:val="24"/>
          <w:szCs w:val="24"/>
        </w:rPr>
        <w:t xml:space="preserve">embers of the Committee with an overview of the </w:t>
      </w:r>
      <w:r w:rsidR="001C7072">
        <w:rPr>
          <w:rFonts w:ascii="Verdana" w:hAnsi="Verdana"/>
          <w:sz w:val="24"/>
          <w:szCs w:val="24"/>
        </w:rPr>
        <w:t>progress being made against the key elements of the collaborative commissioning approach</w:t>
      </w:r>
      <w:r w:rsidR="00614FB3">
        <w:rPr>
          <w:rFonts w:ascii="Verdana" w:hAnsi="Verdana"/>
          <w:sz w:val="24"/>
          <w:szCs w:val="24"/>
        </w:rPr>
        <w:t>, these are:</w:t>
      </w:r>
    </w:p>
    <w:p w14:paraId="5C77B6D1" w14:textId="77777777" w:rsidR="003725A1" w:rsidRPr="001C7072" w:rsidRDefault="003725A1" w:rsidP="003725A1">
      <w:pPr>
        <w:pStyle w:val="ListParagraph"/>
        <w:spacing w:after="0" w:line="240" w:lineRule="auto"/>
        <w:jc w:val="both"/>
        <w:rPr>
          <w:szCs w:val="24"/>
        </w:rPr>
      </w:pPr>
    </w:p>
    <w:p w14:paraId="41DD6AE0" w14:textId="1565D69C" w:rsidR="00F11F56" w:rsidRDefault="00BB315B" w:rsidP="00F11F56">
      <w:pPr>
        <w:pStyle w:val="ListParagraph"/>
        <w:spacing w:after="0" w:line="240" w:lineRule="auto"/>
        <w:jc w:val="both"/>
        <w:rPr>
          <w:rFonts w:ascii="Verdana" w:hAnsi="Verdana"/>
          <w:b/>
          <w:sz w:val="24"/>
          <w:szCs w:val="24"/>
        </w:rPr>
      </w:pPr>
      <w:r>
        <w:rPr>
          <w:rFonts w:ascii="Verdana" w:hAnsi="Verdana"/>
          <w:b/>
          <w:sz w:val="24"/>
          <w:szCs w:val="24"/>
        </w:rPr>
        <w:t xml:space="preserve">EASC </w:t>
      </w:r>
      <w:r w:rsidR="009F5921" w:rsidRPr="001C7072">
        <w:rPr>
          <w:rFonts w:ascii="Verdana" w:hAnsi="Verdana"/>
          <w:b/>
          <w:sz w:val="24"/>
          <w:szCs w:val="24"/>
        </w:rPr>
        <w:t xml:space="preserve">Commissioning </w:t>
      </w:r>
      <w:r w:rsidR="004E5514" w:rsidRPr="001C7072">
        <w:rPr>
          <w:rFonts w:ascii="Verdana" w:hAnsi="Verdana"/>
          <w:b/>
          <w:sz w:val="24"/>
          <w:szCs w:val="24"/>
        </w:rPr>
        <w:t>Framework</w:t>
      </w:r>
      <w:r w:rsidR="009F5921" w:rsidRPr="001C7072">
        <w:rPr>
          <w:rFonts w:ascii="Verdana" w:hAnsi="Verdana"/>
          <w:b/>
          <w:sz w:val="24"/>
          <w:szCs w:val="24"/>
        </w:rPr>
        <w:t>s</w:t>
      </w:r>
    </w:p>
    <w:p w14:paraId="7EE6D5D1" w14:textId="77777777" w:rsidR="003725A1" w:rsidRDefault="003725A1" w:rsidP="00F11F56">
      <w:pPr>
        <w:pStyle w:val="ListParagraph"/>
        <w:spacing w:after="0" w:line="240" w:lineRule="auto"/>
        <w:jc w:val="both"/>
        <w:rPr>
          <w:rFonts w:ascii="Verdana" w:hAnsi="Verdana"/>
          <w:b/>
          <w:sz w:val="24"/>
          <w:szCs w:val="24"/>
        </w:rPr>
      </w:pPr>
    </w:p>
    <w:p w14:paraId="3A44C0CA" w14:textId="2AA463DD" w:rsidR="00BF0DB5" w:rsidRDefault="003725A1" w:rsidP="00BF0DB5">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T</w:t>
      </w:r>
      <w:r w:rsidR="00E36A3F" w:rsidRPr="00E36A3F">
        <w:rPr>
          <w:rFonts w:ascii="Verdana" w:hAnsi="Verdana" w:cs="Arial"/>
          <w:bCs/>
          <w:color w:val="000000" w:themeColor="text1"/>
          <w:sz w:val="24"/>
          <w:szCs w:val="24"/>
        </w:rPr>
        <w:t>h</w:t>
      </w:r>
      <w:r w:rsidR="00BF0DB5">
        <w:rPr>
          <w:rFonts w:ascii="Verdana" w:hAnsi="Verdana" w:cs="Arial"/>
          <w:bCs/>
          <w:color w:val="000000" w:themeColor="text1"/>
          <w:sz w:val="24"/>
          <w:szCs w:val="24"/>
        </w:rPr>
        <w:t xml:space="preserve">e Emergency Ambulance Services </w:t>
      </w:r>
      <w:r w:rsidR="006E2725">
        <w:rPr>
          <w:rFonts w:ascii="Verdana" w:hAnsi="Verdana" w:cs="Arial"/>
          <w:bCs/>
          <w:color w:val="000000" w:themeColor="text1"/>
          <w:sz w:val="24"/>
          <w:szCs w:val="24"/>
        </w:rPr>
        <w:t>Commissioning F</w:t>
      </w:r>
      <w:r w:rsidR="006E2725" w:rsidRPr="00E36A3F">
        <w:rPr>
          <w:rFonts w:ascii="Verdana" w:hAnsi="Verdana" w:cs="Arial"/>
          <w:bCs/>
          <w:color w:val="000000" w:themeColor="text1"/>
          <w:sz w:val="24"/>
          <w:szCs w:val="24"/>
        </w:rPr>
        <w:t>ramework</w:t>
      </w:r>
      <w:r w:rsidR="006E2725">
        <w:rPr>
          <w:rFonts w:ascii="Verdana" w:hAnsi="Verdana" w:cs="Arial"/>
          <w:bCs/>
          <w:color w:val="000000" w:themeColor="text1"/>
          <w:sz w:val="24"/>
          <w:szCs w:val="24"/>
        </w:rPr>
        <w:t xml:space="preserve"> </w:t>
      </w:r>
      <w:r>
        <w:rPr>
          <w:rFonts w:ascii="Verdana" w:hAnsi="Verdana" w:cs="Arial"/>
          <w:bCs/>
          <w:color w:val="000000" w:themeColor="text1"/>
          <w:sz w:val="24"/>
          <w:szCs w:val="24"/>
        </w:rPr>
        <w:t xml:space="preserve">was revised and approved </w:t>
      </w:r>
      <w:r w:rsidR="00795BCB">
        <w:rPr>
          <w:rFonts w:ascii="Verdana" w:hAnsi="Verdana" w:cs="Arial"/>
          <w:bCs/>
          <w:color w:val="000000" w:themeColor="text1"/>
          <w:sz w:val="24"/>
          <w:szCs w:val="24"/>
        </w:rPr>
        <w:t>during 2022</w:t>
      </w:r>
      <w:r w:rsidR="00E36A3F" w:rsidRPr="00E36A3F">
        <w:rPr>
          <w:rFonts w:ascii="Verdana" w:hAnsi="Verdana" w:cs="Arial"/>
          <w:bCs/>
          <w:color w:val="000000" w:themeColor="text1"/>
          <w:sz w:val="24"/>
          <w:szCs w:val="24"/>
        </w:rPr>
        <w:t xml:space="preserve"> </w:t>
      </w:r>
      <w:r w:rsidR="00BF0DB5">
        <w:rPr>
          <w:rFonts w:ascii="Verdana" w:hAnsi="Verdana" w:cs="Arial"/>
          <w:bCs/>
          <w:color w:val="000000" w:themeColor="text1"/>
          <w:sz w:val="24"/>
          <w:szCs w:val="24"/>
        </w:rPr>
        <w:t xml:space="preserve">this included the enhancement of the </w:t>
      </w:r>
      <w:r w:rsidR="00E36A3F" w:rsidRPr="00BF0DB5">
        <w:rPr>
          <w:rFonts w:ascii="Verdana" w:hAnsi="Verdana" w:cs="Arial"/>
          <w:bCs/>
          <w:color w:val="000000" w:themeColor="text1"/>
          <w:sz w:val="24"/>
          <w:szCs w:val="24"/>
        </w:rPr>
        <w:t xml:space="preserve">collaborative </w:t>
      </w:r>
      <w:r w:rsidR="00BF0DB5">
        <w:rPr>
          <w:rFonts w:ascii="Verdana" w:hAnsi="Verdana" w:cs="Arial"/>
          <w:bCs/>
          <w:color w:val="000000" w:themeColor="text1"/>
          <w:sz w:val="24"/>
          <w:szCs w:val="24"/>
        </w:rPr>
        <w:t xml:space="preserve">commissioning approach with the development </w:t>
      </w:r>
      <w:r w:rsidR="00E36A3F" w:rsidRPr="00BF0DB5">
        <w:rPr>
          <w:rFonts w:ascii="Verdana" w:hAnsi="Verdana" w:cs="Arial"/>
          <w:bCs/>
          <w:color w:val="000000" w:themeColor="text1"/>
          <w:sz w:val="24"/>
          <w:szCs w:val="24"/>
        </w:rPr>
        <w:t>of local Integrated Commissioning Action Plans (ICAPs).</w:t>
      </w:r>
    </w:p>
    <w:p w14:paraId="7742CF8B" w14:textId="77777777" w:rsidR="00BF0DB5" w:rsidRDefault="00BF0DB5" w:rsidP="00BF0DB5">
      <w:pPr>
        <w:pStyle w:val="ListParagraph"/>
        <w:spacing w:after="0" w:line="240" w:lineRule="auto"/>
        <w:jc w:val="both"/>
        <w:rPr>
          <w:rFonts w:ascii="Verdana" w:hAnsi="Verdana" w:cs="Arial"/>
          <w:bCs/>
          <w:color w:val="000000" w:themeColor="text1"/>
          <w:sz w:val="24"/>
          <w:szCs w:val="24"/>
        </w:rPr>
      </w:pPr>
    </w:p>
    <w:p w14:paraId="65351114" w14:textId="2DF71F96" w:rsidR="00BF0DB5" w:rsidRDefault="00BF0DB5" w:rsidP="00BF0DB5">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Work to review the Non-Emergency Patient Transport Services (NEPTS) </w:t>
      </w:r>
      <w:r w:rsidR="006E2725">
        <w:rPr>
          <w:rFonts w:ascii="Verdana" w:hAnsi="Verdana" w:cs="Arial"/>
          <w:bCs/>
          <w:color w:val="000000" w:themeColor="text1"/>
          <w:sz w:val="24"/>
          <w:szCs w:val="24"/>
        </w:rPr>
        <w:t xml:space="preserve">Commissioning Framework </w:t>
      </w:r>
      <w:r>
        <w:rPr>
          <w:rFonts w:ascii="Verdana" w:hAnsi="Verdana" w:cs="Arial"/>
          <w:bCs/>
          <w:color w:val="000000" w:themeColor="text1"/>
          <w:sz w:val="24"/>
          <w:szCs w:val="24"/>
        </w:rPr>
        <w:t>will take place during quarter 1 and 2, with a revised framework issued at the end of Quarter 3 2023/24. This work will be led by the NE</w:t>
      </w:r>
      <w:r w:rsidR="006E2725">
        <w:rPr>
          <w:rFonts w:ascii="Verdana" w:hAnsi="Verdana" w:cs="Arial"/>
          <w:bCs/>
          <w:color w:val="000000" w:themeColor="text1"/>
          <w:sz w:val="24"/>
          <w:szCs w:val="24"/>
        </w:rPr>
        <w:t>P</w:t>
      </w:r>
      <w:r>
        <w:rPr>
          <w:rFonts w:ascii="Verdana" w:hAnsi="Verdana" w:cs="Arial"/>
          <w:bCs/>
          <w:color w:val="000000" w:themeColor="text1"/>
          <w:sz w:val="24"/>
          <w:szCs w:val="24"/>
        </w:rPr>
        <w:t xml:space="preserve">TS Delivery </w:t>
      </w:r>
      <w:r w:rsidR="006E2725">
        <w:rPr>
          <w:rFonts w:ascii="Verdana" w:hAnsi="Verdana" w:cs="Arial"/>
          <w:bCs/>
          <w:color w:val="000000" w:themeColor="text1"/>
          <w:sz w:val="24"/>
          <w:szCs w:val="24"/>
        </w:rPr>
        <w:t>Assurance Group</w:t>
      </w:r>
      <w:r>
        <w:rPr>
          <w:rFonts w:ascii="Verdana" w:hAnsi="Verdana" w:cs="Arial"/>
          <w:bCs/>
          <w:color w:val="000000" w:themeColor="text1"/>
          <w:sz w:val="24"/>
          <w:szCs w:val="24"/>
        </w:rPr>
        <w:t xml:space="preserve"> and</w:t>
      </w:r>
      <w:r w:rsidR="006E2725">
        <w:rPr>
          <w:rFonts w:ascii="Verdana" w:hAnsi="Verdana" w:cs="Arial"/>
          <w:bCs/>
          <w:color w:val="000000" w:themeColor="text1"/>
          <w:sz w:val="24"/>
          <w:szCs w:val="24"/>
        </w:rPr>
        <w:t xml:space="preserve"> EASC</w:t>
      </w:r>
      <w:r>
        <w:rPr>
          <w:rFonts w:ascii="Verdana" w:hAnsi="Verdana" w:cs="Arial"/>
          <w:bCs/>
          <w:color w:val="000000" w:themeColor="text1"/>
          <w:sz w:val="24"/>
          <w:szCs w:val="24"/>
        </w:rPr>
        <w:t xml:space="preserve"> </w:t>
      </w:r>
      <w:r w:rsidR="006E2725">
        <w:rPr>
          <w:rFonts w:ascii="Verdana" w:hAnsi="Verdana" w:cs="Arial"/>
          <w:bCs/>
          <w:color w:val="000000" w:themeColor="text1"/>
          <w:sz w:val="24"/>
          <w:szCs w:val="24"/>
        </w:rPr>
        <w:t xml:space="preserve">Management Group </w:t>
      </w:r>
      <w:r>
        <w:rPr>
          <w:rFonts w:ascii="Verdana" w:hAnsi="Verdana" w:cs="Arial"/>
          <w:bCs/>
          <w:color w:val="000000" w:themeColor="text1"/>
          <w:sz w:val="24"/>
          <w:szCs w:val="24"/>
        </w:rPr>
        <w:t xml:space="preserve">will be updated through this report. </w:t>
      </w:r>
    </w:p>
    <w:p w14:paraId="3D9C05EB" w14:textId="77777777" w:rsidR="00BF0DB5" w:rsidRPr="00BF0DB5" w:rsidRDefault="00BF0DB5" w:rsidP="00BF0DB5">
      <w:pPr>
        <w:pStyle w:val="ListParagraph"/>
        <w:rPr>
          <w:rFonts w:ascii="Verdana" w:hAnsi="Verdana" w:cs="Arial"/>
          <w:bCs/>
          <w:color w:val="000000" w:themeColor="text1"/>
          <w:sz w:val="24"/>
          <w:szCs w:val="24"/>
        </w:rPr>
      </w:pPr>
    </w:p>
    <w:p w14:paraId="3ED6D7E4" w14:textId="689BB6D7" w:rsidR="003172B9" w:rsidRDefault="00BF0DB5" w:rsidP="003172B9">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Work to review Emergency Medical Retrieval and Transfer Service </w:t>
      </w:r>
      <w:r w:rsidR="006E2725">
        <w:rPr>
          <w:rFonts w:ascii="Verdana" w:hAnsi="Verdana" w:cs="Arial"/>
          <w:bCs/>
          <w:color w:val="000000" w:themeColor="text1"/>
          <w:sz w:val="24"/>
          <w:szCs w:val="24"/>
        </w:rPr>
        <w:t>Commissioning Framework will take place</w:t>
      </w:r>
      <w:r>
        <w:rPr>
          <w:rFonts w:ascii="Verdana" w:hAnsi="Verdana" w:cs="Arial"/>
          <w:bCs/>
          <w:color w:val="000000" w:themeColor="text1"/>
          <w:sz w:val="24"/>
          <w:szCs w:val="24"/>
        </w:rPr>
        <w:t xml:space="preserve"> in quarter 4 2023/24 with a revised framework issued in Quarter 1 2024/25.</w:t>
      </w:r>
    </w:p>
    <w:p w14:paraId="33216DD0" w14:textId="77777777" w:rsidR="003172B9" w:rsidRPr="003172B9" w:rsidRDefault="003172B9" w:rsidP="003172B9">
      <w:pPr>
        <w:pStyle w:val="ListParagraph"/>
        <w:rPr>
          <w:rFonts w:ascii="Verdana" w:hAnsi="Verdana" w:cs="Arial"/>
          <w:bCs/>
          <w:color w:val="000000" w:themeColor="text1"/>
          <w:sz w:val="24"/>
          <w:szCs w:val="24"/>
        </w:rPr>
      </w:pPr>
    </w:p>
    <w:p w14:paraId="2641EF22" w14:textId="12A9A40C" w:rsidR="003172B9" w:rsidRPr="003172B9" w:rsidRDefault="003172B9" w:rsidP="003172B9">
      <w:pPr>
        <w:pStyle w:val="ListParagraph"/>
        <w:spacing w:after="0" w:line="240" w:lineRule="auto"/>
        <w:jc w:val="both"/>
        <w:rPr>
          <w:rFonts w:ascii="Verdana" w:hAnsi="Verdana" w:cs="Arial"/>
          <w:b/>
          <w:bCs/>
          <w:color w:val="000000" w:themeColor="text1"/>
          <w:sz w:val="24"/>
          <w:szCs w:val="24"/>
        </w:rPr>
      </w:pPr>
      <w:r w:rsidRPr="003172B9">
        <w:rPr>
          <w:rFonts w:ascii="Verdana" w:hAnsi="Verdana" w:cs="Arial"/>
          <w:b/>
          <w:bCs/>
          <w:color w:val="000000" w:themeColor="text1"/>
          <w:sz w:val="24"/>
          <w:szCs w:val="24"/>
        </w:rPr>
        <w:t>Integrated Commission</w:t>
      </w:r>
      <w:r w:rsidR="006E2725">
        <w:rPr>
          <w:rFonts w:ascii="Verdana" w:hAnsi="Verdana" w:cs="Arial"/>
          <w:b/>
          <w:bCs/>
          <w:color w:val="000000" w:themeColor="text1"/>
          <w:sz w:val="24"/>
          <w:szCs w:val="24"/>
        </w:rPr>
        <w:t>in</w:t>
      </w:r>
      <w:r w:rsidRPr="003172B9">
        <w:rPr>
          <w:rFonts w:ascii="Verdana" w:hAnsi="Verdana" w:cs="Arial"/>
          <w:b/>
          <w:bCs/>
          <w:color w:val="000000" w:themeColor="text1"/>
          <w:sz w:val="24"/>
          <w:szCs w:val="24"/>
        </w:rPr>
        <w:t>g Action Plans</w:t>
      </w:r>
    </w:p>
    <w:p w14:paraId="4294ED52" w14:textId="77777777" w:rsidR="003172B9" w:rsidRPr="003172B9" w:rsidRDefault="003172B9" w:rsidP="003172B9">
      <w:pPr>
        <w:pStyle w:val="ListParagraph"/>
        <w:rPr>
          <w:rFonts w:ascii="Verdana" w:hAnsi="Verdana" w:cs="Arial"/>
          <w:bCs/>
          <w:color w:val="000000" w:themeColor="text1"/>
          <w:sz w:val="24"/>
          <w:szCs w:val="24"/>
        </w:rPr>
      </w:pPr>
    </w:p>
    <w:p w14:paraId="42CE8AAD" w14:textId="1916408E" w:rsidR="003172B9" w:rsidRPr="003172B9" w:rsidRDefault="003172B9" w:rsidP="003172B9">
      <w:pPr>
        <w:pStyle w:val="ListParagraph"/>
        <w:numPr>
          <w:ilvl w:val="1"/>
          <w:numId w:val="1"/>
        </w:numPr>
        <w:spacing w:after="0" w:line="240" w:lineRule="auto"/>
        <w:jc w:val="both"/>
        <w:rPr>
          <w:rFonts w:ascii="Verdana" w:hAnsi="Verdana" w:cs="Arial"/>
          <w:bCs/>
          <w:color w:val="000000" w:themeColor="text1"/>
          <w:sz w:val="24"/>
          <w:szCs w:val="24"/>
        </w:rPr>
      </w:pPr>
      <w:r w:rsidRPr="003172B9">
        <w:rPr>
          <w:rFonts w:ascii="Verdana" w:hAnsi="Verdana" w:cs="Arial"/>
          <w:bCs/>
          <w:color w:val="000000" w:themeColor="text1"/>
          <w:sz w:val="24"/>
          <w:szCs w:val="24"/>
        </w:rPr>
        <w:t xml:space="preserve">The EASC Team have continued to progress with the development of the ICAPS, working with health boards and WAST to transition actions from </w:t>
      </w:r>
      <w:r w:rsidR="006E2725">
        <w:rPr>
          <w:rFonts w:ascii="Verdana" w:hAnsi="Verdana" w:cs="Arial"/>
          <w:bCs/>
          <w:color w:val="000000" w:themeColor="text1"/>
          <w:sz w:val="24"/>
          <w:szCs w:val="24"/>
        </w:rPr>
        <w:t>the</w:t>
      </w:r>
      <w:r w:rsidRPr="003172B9">
        <w:rPr>
          <w:rFonts w:ascii="Verdana" w:hAnsi="Verdana" w:cs="Arial"/>
          <w:bCs/>
          <w:color w:val="000000" w:themeColor="text1"/>
          <w:sz w:val="24"/>
          <w:szCs w:val="24"/>
        </w:rPr>
        <w:t xml:space="preserve"> development to </w:t>
      </w:r>
      <w:r w:rsidR="006E2725">
        <w:rPr>
          <w:rFonts w:ascii="Verdana" w:hAnsi="Verdana" w:cs="Arial"/>
          <w:bCs/>
          <w:color w:val="000000" w:themeColor="text1"/>
          <w:sz w:val="24"/>
          <w:szCs w:val="24"/>
        </w:rPr>
        <w:t>the</w:t>
      </w:r>
      <w:r w:rsidRPr="003172B9">
        <w:rPr>
          <w:rFonts w:ascii="Verdana" w:hAnsi="Verdana" w:cs="Arial"/>
          <w:bCs/>
          <w:color w:val="000000" w:themeColor="text1"/>
          <w:sz w:val="24"/>
          <w:szCs w:val="24"/>
        </w:rPr>
        <w:t xml:space="preserve"> delivery phase. To reflect the work being undertake</w:t>
      </w:r>
      <w:r w:rsidR="006E2725">
        <w:rPr>
          <w:rFonts w:ascii="Verdana" w:hAnsi="Verdana" w:cs="Arial"/>
          <w:bCs/>
          <w:color w:val="000000" w:themeColor="text1"/>
          <w:sz w:val="24"/>
          <w:szCs w:val="24"/>
        </w:rPr>
        <w:t>n</w:t>
      </w:r>
      <w:r w:rsidRPr="003172B9">
        <w:rPr>
          <w:rFonts w:ascii="Verdana" w:hAnsi="Verdana" w:cs="Arial"/>
          <w:bCs/>
          <w:color w:val="000000" w:themeColor="text1"/>
          <w:sz w:val="24"/>
          <w:szCs w:val="24"/>
        </w:rPr>
        <w:t xml:space="preserve"> in the delivery phase, health boards and WAST have decided to include additional team members in the ICAP meeting process. The ICAPS are currently on version 4 with version 5 being available from May 2023. </w:t>
      </w:r>
    </w:p>
    <w:p w14:paraId="38EE661D" w14:textId="77777777" w:rsidR="003172B9" w:rsidRPr="003172B9" w:rsidRDefault="003172B9" w:rsidP="003172B9">
      <w:pPr>
        <w:pStyle w:val="ListParagraph"/>
        <w:spacing w:after="0" w:line="240" w:lineRule="auto"/>
        <w:jc w:val="both"/>
        <w:rPr>
          <w:rFonts w:ascii="Verdana" w:hAnsi="Verdana" w:cs="Arial"/>
          <w:bCs/>
          <w:color w:val="000000" w:themeColor="text1"/>
          <w:sz w:val="24"/>
          <w:szCs w:val="24"/>
        </w:rPr>
      </w:pPr>
    </w:p>
    <w:p w14:paraId="2728C2A2" w14:textId="7B8C6535" w:rsidR="003172B9" w:rsidRDefault="003172B9" w:rsidP="003172B9">
      <w:pPr>
        <w:pStyle w:val="ListParagraph"/>
        <w:numPr>
          <w:ilvl w:val="1"/>
          <w:numId w:val="1"/>
        </w:numPr>
        <w:spacing w:after="0" w:line="240" w:lineRule="auto"/>
        <w:jc w:val="both"/>
        <w:rPr>
          <w:rFonts w:ascii="Verdana" w:hAnsi="Verdana" w:cs="Arial"/>
          <w:bCs/>
          <w:color w:val="000000" w:themeColor="text1"/>
          <w:sz w:val="24"/>
          <w:szCs w:val="24"/>
        </w:rPr>
      </w:pPr>
      <w:r w:rsidRPr="003172B9">
        <w:rPr>
          <w:rFonts w:ascii="Verdana" w:hAnsi="Verdana" w:cs="Arial"/>
          <w:bCs/>
          <w:color w:val="000000" w:themeColor="text1"/>
          <w:sz w:val="24"/>
          <w:szCs w:val="24"/>
        </w:rPr>
        <w:t xml:space="preserve">Recognising </w:t>
      </w:r>
      <w:r w:rsidR="007606DC">
        <w:rPr>
          <w:rFonts w:ascii="Verdana" w:hAnsi="Verdana" w:cs="Arial"/>
          <w:bCs/>
          <w:color w:val="000000" w:themeColor="text1"/>
          <w:sz w:val="24"/>
          <w:szCs w:val="24"/>
        </w:rPr>
        <w:t xml:space="preserve">that </w:t>
      </w:r>
      <w:r w:rsidRPr="003172B9">
        <w:rPr>
          <w:rFonts w:ascii="Verdana" w:hAnsi="Verdana" w:cs="Arial"/>
          <w:bCs/>
          <w:color w:val="000000" w:themeColor="text1"/>
          <w:sz w:val="24"/>
          <w:szCs w:val="24"/>
        </w:rPr>
        <w:t>the work that</w:t>
      </w:r>
      <w:r w:rsidR="007606DC">
        <w:rPr>
          <w:rFonts w:ascii="Verdana" w:hAnsi="Verdana" w:cs="Arial"/>
          <w:bCs/>
          <w:color w:val="000000" w:themeColor="text1"/>
          <w:sz w:val="24"/>
          <w:szCs w:val="24"/>
        </w:rPr>
        <w:t xml:space="preserve"> ha</w:t>
      </w:r>
      <w:r w:rsidRPr="003172B9">
        <w:rPr>
          <w:rFonts w:ascii="Verdana" w:hAnsi="Verdana" w:cs="Arial"/>
          <w:bCs/>
          <w:color w:val="000000" w:themeColor="text1"/>
          <w:sz w:val="24"/>
          <w:szCs w:val="24"/>
        </w:rPr>
        <w:t>s been achieved to date and now that the ICAPS have moved to a deliver</w:t>
      </w:r>
      <w:r w:rsidR="007606DC">
        <w:rPr>
          <w:rFonts w:ascii="Verdana" w:hAnsi="Verdana" w:cs="Arial"/>
          <w:bCs/>
          <w:color w:val="000000" w:themeColor="text1"/>
          <w:sz w:val="24"/>
          <w:szCs w:val="24"/>
        </w:rPr>
        <w:t>y</w:t>
      </w:r>
      <w:r w:rsidRPr="003172B9">
        <w:rPr>
          <w:rFonts w:ascii="Verdana" w:hAnsi="Verdana" w:cs="Arial"/>
          <w:bCs/>
          <w:color w:val="000000" w:themeColor="text1"/>
          <w:sz w:val="24"/>
          <w:szCs w:val="24"/>
        </w:rPr>
        <w:t xml:space="preserve"> phase, the EASC Team will be revising the frequency and approach to the ICAP meetings from May 2023.</w:t>
      </w:r>
    </w:p>
    <w:p w14:paraId="31C6A486" w14:textId="23CE1F1F" w:rsidR="003172B9" w:rsidRPr="003172B9" w:rsidRDefault="003172B9" w:rsidP="003172B9">
      <w:pPr>
        <w:spacing w:after="0" w:line="240" w:lineRule="auto"/>
        <w:jc w:val="both"/>
        <w:rPr>
          <w:rFonts w:ascii="Verdana" w:hAnsi="Verdana" w:cs="Arial"/>
          <w:bCs/>
          <w:color w:val="000000" w:themeColor="text1"/>
          <w:sz w:val="24"/>
          <w:szCs w:val="24"/>
        </w:rPr>
      </w:pPr>
    </w:p>
    <w:p w14:paraId="01798AEE" w14:textId="65EF8838" w:rsidR="003172B9" w:rsidRDefault="003172B9" w:rsidP="003172B9">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An Internal Audit has been undertaken of the development of the ambulance handover improvement plans and the subsequent transition to the ICAP process. The final report is attached to this report</w:t>
      </w:r>
      <w:r w:rsidR="0028404F">
        <w:rPr>
          <w:rFonts w:ascii="Verdana" w:hAnsi="Verdana" w:cs="Arial"/>
          <w:bCs/>
          <w:color w:val="000000" w:themeColor="text1"/>
          <w:sz w:val="24"/>
          <w:szCs w:val="24"/>
        </w:rPr>
        <w:t xml:space="preserve"> </w:t>
      </w:r>
      <w:r w:rsidR="0028404F" w:rsidRPr="0028404F">
        <w:rPr>
          <w:rFonts w:ascii="Verdana" w:hAnsi="Verdana" w:cs="Arial"/>
          <w:b/>
          <w:bCs/>
          <w:color w:val="000000" w:themeColor="text1"/>
          <w:sz w:val="24"/>
          <w:szCs w:val="24"/>
        </w:rPr>
        <w:t>(</w:t>
      </w:r>
      <w:r w:rsidR="006E2725">
        <w:rPr>
          <w:rFonts w:ascii="Verdana" w:hAnsi="Verdana" w:cs="Arial"/>
          <w:b/>
          <w:bCs/>
          <w:color w:val="000000" w:themeColor="text1"/>
          <w:sz w:val="24"/>
          <w:szCs w:val="24"/>
        </w:rPr>
        <w:t>A</w:t>
      </w:r>
      <w:r w:rsidR="0028404F" w:rsidRPr="0028404F">
        <w:rPr>
          <w:rFonts w:ascii="Verdana" w:hAnsi="Verdana" w:cs="Arial"/>
          <w:b/>
          <w:bCs/>
          <w:color w:val="000000" w:themeColor="text1"/>
          <w:sz w:val="24"/>
          <w:szCs w:val="24"/>
        </w:rPr>
        <w:t>ppendix 1)</w:t>
      </w:r>
      <w:r w:rsidRPr="0028404F">
        <w:rPr>
          <w:rFonts w:ascii="Verdana" w:hAnsi="Verdana" w:cs="Arial"/>
          <w:b/>
          <w:bCs/>
          <w:color w:val="000000" w:themeColor="text1"/>
          <w:sz w:val="24"/>
          <w:szCs w:val="24"/>
        </w:rPr>
        <w:t>.</w:t>
      </w:r>
      <w:r>
        <w:rPr>
          <w:rFonts w:ascii="Verdana" w:hAnsi="Verdana" w:cs="Arial"/>
          <w:bCs/>
          <w:color w:val="000000" w:themeColor="text1"/>
          <w:sz w:val="24"/>
          <w:szCs w:val="24"/>
        </w:rPr>
        <w:t xml:space="preserve"> </w:t>
      </w:r>
    </w:p>
    <w:p w14:paraId="08E42EA3" w14:textId="77777777" w:rsidR="003172B9" w:rsidRPr="003172B9" w:rsidRDefault="003172B9" w:rsidP="003172B9">
      <w:pPr>
        <w:pStyle w:val="ListParagraph"/>
        <w:rPr>
          <w:rFonts w:ascii="Verdana" w:hAnsi="Verdana" w:cs="Arial"/>
          <w:bCs/>
          <w:color w:val="000000" w:themeColor="text1"/>
          <w:sz w:val="24"/>
          <w:szCs w:val="24"/>
        </w:rPr>
      </w:pPr>
    </w:p>
    <w:p w14:paraId="0672B277" w14:textId="02BB1EA0" w:rsidR="003172B9" w:rsidRDefault="003172B9" w:rsidP="003172B9">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The audit provided substantial assurance on this work. With </w:t>
      </w:r>
      <w:r w:rsidR="007606DC">
        <w:rPr>
          <w:rFonts w:ascii="Verdana" w:hAnsi="Verdana" w:cs="Arial"/>
          <w:bCs/>
          <w:color w:val="000000" w:themeColor="text1"/>
          <w:sz w:val="24"/>
          <w:szCs w:val="24"/>
        </w:rPr>
        <w:t>one</w:t>
      </w:r>
      <w:r>
        <w:rPr>
          <w:rFonts w:ascii="Verdana" w:hAnsi="Verdana" w:cs="Arial"/>
          <w:bCs/>
          <w:color w:val="000000" w:themeColor="text1"/>
          <w:sz w:val="24"/>
          <w:szCs w:val="24"/>
        </w:rPr>
        <w:t xml:space="preserve"> low priority recommendation to strengthen the capturing of risk. This recommendation is being incorporated</w:t>
      </w:r>
      <w:r w:rsidR="007606DC">
        <w:rPr>
          <w:rFonts w:ascii="Verdana" w:hAnsi="Verdana" w:cs="Arial"/>
          <w:bCs/>
          <w:color w:val="000000" w:themeColor="text1"/>
          <w:sz w:val="24"/>
          <w:szCs w:val="24"/>
        </w:rPr>
        <w:t xml:space="preserve"> immediately</w:t>
      </w:r>
      <w:r>
        <w:rPr>
          <w:rFonts w:ascii="Verdana" w:hAnsi="Verdana" w:cs="Arial"/>
          <w:bCs/>
          <w:color w:val="000000" w:themeColor="text1"/>
          <w:sz w:val="24"/>
          <w:szCs w:val="24"/>
        </w:rPr>
        <w:t xml:space="preserve"> into the ICAP meeting structure. </w:t>
      </w:r>
    </w:p>
    <w:p w14:paraId="46F2412B" w14:textId="77777777" w:rsidR="003172B9" w:rsidRPr="003172B9" w:rsidRDefault="003172B9" w:rsidP="003172B9">
      <w:pPr>
        <w:spacing w:after="0" w:line="240" w:lineRule="auto"/>
        <w:jc w:val="both"/>
        <w:rPr>
          <w:rFonts w:ascii="Verdana" w:hAnsi="Verdana" w:cs="Arial"/>
          <w:bCs/>
          <w:color w:val="000000" w:themeColor="text1"/>
          <w:sz w:val="24"/>
          <w:szCs w:val="24"/>
        </w:rPr>
      </w:pPr>
    </w:p>
    <w:p w14:paraId="70CF8511" w14:textId="1A392155" w:rsidR="00E36A3F" w:rsidRDefault="00E36A3F" w:rsidP="00E36A3F">
      <w:pPr>
        <w:spacing w:after="0" w:line="240" w:lineRule="auto"/>
        <w:ind w:left="720"/>
        <w:jc w:val="both"/>
        <w:rPr>
          <w:rFonts w:ascii="Verdana" w:hAnsi="Verdana"/>
          <w:b/>
          <w:sz w:val="24"/>
          <w:szCs w:val="24"/>
        </w:rPr>
      </w:pPr>
      <w:r w:rsidRPr="00E36A3F">
        <w:rPr>
          <w:rFonts w:ascii="Verdana" w:hAnsi="Verdana"/>
          <w:b/>
          <w:sz w:val="24"/>
          <w:szCs w:val="24"/>
        </w:rPr>
        <w:t>EASC Integrated Medium Term Plan (IMTP)</w:t>
      </w:r>
    </w:p>
    <w:p w14:paraId="181D7047" w14:textId="77777777" w:rsidR="00BF0DB5" w:rsidRDefault="00BF0DB5" w:rsidP="00E36A3F">
      <w:pPr>
        <w:spacing w:after="0" w:line="240" w:lineRule="auto"/>
        <w:ind w:left="720"/>
        <w:jc w:val="both"/>
        <w:rPr>
          <w:rFonts w:ascii="Verdana" w:hAnsi="Verdana"/>
          <w:b/>
          <w:sz w:val="24"/>
          <w:szCs w:val="24"/>
        </w:rPr>
      </w:pPr>
    </w:p>
    <w:p w14:paraId="3D982378" w14:textId="64080F53" w:rsidR="0008738D" w:rsidRDefault="0008738D" w:rsidP="0008738D">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EASC IMTP </w:t>
      </w:r>
      <w:r w:rsidR="003172B9">
        <w:rPr>
          <w:rFonts w:ascii="Verdana" w:hAnsi="Verdana" w:cs="Arial"/>
          <w:sz w:val="24"/>
          <w:szCs w:val="24"/>
        </w:rPr>
        <w:t xml:space="preserve">was approved by the </w:t>
      </w:r>
      <w:r w:rsidR="006E2725">
        <w:rPr>
          <w:rFonts w:ascii="Verdana" w:hAnsi="Verdana" w:cs="Arial"/>
          <w:sz w:val="24"/>
          <w:szCs w:val="24"/>
        </w:rPr>
        <w:t xml:space="preserve">Joint Committee </w:t>
      </w:r>
      <w:r w:rsidR="003172B9">
        <w:rPr>
          <w:rFonts w:ascii="Verdana" w:hAnsi="Verdana" w:cs="Arial"/>
          <w:sz w:val="24"/>
          <w:szCs w:val="24"/>
        </w:rPr>
        <w:t>at the March meeting and has been submitted to Welsh Government. The EASC team  present</w:t>
      </w:r>
      <w:r w:rsidR="007606DC">
        <w:rPr>
          <w:rFonts w:ascii="Verdana" w:hAnsi="Verdana" w:cs="Arial"/>
          <w:sz w:val="24"/>
          <w:szCs w:val="24"/>
        </w:rPr>
        <w:t>ed</w:t>
      </w:r>
      <w:r w:rsidR="003172B9">
        <w:rPr>
          <w:rFonts w:ascii="Verdana" w:hAnsi="Verdana" w:cs="Arial"/>
          <w:sz w:val="24"/>
          <w:szCs w:val="24"/>
        </w:rPr>
        <w:t xml:space="preserve"> to the </w:t>
      </w:r>
      <w:r w:rsidR="006E2725">
        <w:rPr>
          <w:rFonts w:ascii="Verdana" w:hAnsi="Verdana" w:cs="Arial"/>
          <w:sz w:val="24"/>
          <w:szCs w:val="24"/>
        </w:rPr>
        <w:t xml:space="preserve">Collective Review Group </w:t>
      </w:r>
      <w:r w:rsidR="003172B9">
        <w:rPr>
          <w:rFonts w:ascii="Verdana" w:hAnsi="Verdana" w:cs="Arial"/>
          <w:sz w:val="24"/>
          <w:szCs w:val="24"/>
        </w:rPr>
        <w:t>on the 27</w:t>
      </w:r>
      <w:r w:rsidR="003172B9">
        <w:rPr>
          <w:rFonts w:ascii="Verdana" w:hAnsi="Verdana" w:cs="Arial"/>
          <w:sz w:val="24"/>
          <w:szCs w:val="24"/>
          <w:vertAlign w:val="superscript"/>
        </w:rPr>
        <w:t xml:space="preserve"> </w:t>
      </w:r>
      <w:r w:rsidR="003172B9">
        <w:rPr>
          <w:rFonts w:ascii="Verdana" w:hAnsi="Verdana" w:cs="Arial"/>
          <w:sz w:val="24"/>
          <w:szCs w:val="24"/>
        </w:rPr>
        <w:t>April</w:t>
      </w:r>
      <w:r w:rsidR="006E2725">
        <w:rPr>
          <w:rFonts w:ascii="Verdana" w:hAnsi="Verdana" w:cs="Arial"/>
          <w:sz w:val="24"/>
          <w:szCs w:val="24"/>
        </w:rPr>
        <w:t xml:space="preserve"> 2023</w:t>
      </w:r>
      <w:r w:rsidR="003172B9">
        <w:rPr>
          <w:rFonts w:ascii="Verdana" w:hAnsi="Verdana" w:cs="Arial"/>
          <w:sz w:val="24"/>
          <w:szCs w:val="24"/>
        </w:rPr>
        <w:t xml:space="preserve">. </w:t>
      </w:r>
    </w:p>
    <w:p w14:paraId="28112F43" w14:textId="77777777" w:rsidR="0008738D" w:rsidRDefault="0008738D" w:rsidP="0008738D">
      <w:pPr>
        <w:pStyle w:val="ListParagraph"/>
        <w:spacing w:after="0" w:line="240" w:lineRule="auto"/>
        <w:jc w:val="both"/>
        <w:rPr>
          <w:rFonts w:ascii="Verdana" w:hAnsi="Verdana" w:cs="Arial"/>
          <w:sz w:val="24"/>
          <w:szCs w:val="24"/>
        </w:rPr>
      </w:pPr>
    </w:p>
    <w:p w14:paraId="3322E4F5" w14:textId="77777777" w:rsidR="0008738D" w:rsidRDefault="0008738D" w:rsidP="0008738D">
      <w:pPr>
        <w:pStyle w:val="ListParagraph"/>
        <w:numPr>
          <w:ilvl w:val="1"/>
          <w:numId w:val="1"/>
        </w:numPr>
        <w:spacing w:after="0" w:line="240" w:lineRule="auto"/>
        <w:jc w:val="both"/>
        <w:rPr>
          <w:rFonts w:ascii="Verdana" w:hAnsi="Verdana" w:cs="Arial"/>
          <w:sz w:val="24"/>
          <w:szCs w:val="24"/>
        </w:rPr>
      </w:pPr>
      <w:r w:rsidRPr="0008738D">
        <w:rPr>
          <w:rFonts w:ascii="Verdana" w:hAnsi="Verdana" w:cs="Arial"/>
          <w:sz w:val="24"/>
          <w:szCs w:val="24"/>
        </w:rPr>
        <w:t>The plan</w:t>
      </w:r>
      <w:r>
        <w:rPr>
          <w:rFonts w:ascii="Verdana" w:hAnsi="Verdana" w:cs="Arial"/>
          <w:sz w:val="24"/>
          <w:szCs w:val="24"/>
        </w:rPr>
        <w:t>:</w:t>
      </w:r>
    </w:p>
    <w:p w14:paraId="629787D9" w14:textId="1FFE7AB3" w:rsidR="0008738D" w:rsidRDefault="0008738D" w:rsidP="0008738D">
      <w:pPr>
        <w:pStyle w:val="ListParagraph"/>
        <w:numPr>
          <w:ilvl w:val="0"/>
          <w:numId w:val="40"/>
        </w:numPr>
        <w:spacing w:after="0" w:line="240" w:lineRule="auto"/>
        <w:jc w:val="both"/>
        <w:rPr>
          <w:rFonts w:ascii="Verdana" w:hAnsi="Verdana" w:cs="Arial"/>
          <w:sz w:val="24"/>
          <w:szCs w:val="24"/>
        </w:rPr>
      </w:pPr>
      <w:r w:rsidRPr="0008738D">
        <w:rPr>
          <w:rFonts w:ascii="Verdana" w:hAnsi="Verdana" w:cs="Arial"/>
          <w:sz w:val="24"/>
          <w:szCs w:val="24"/>
        </w:rPr>
        <w:t xml:space="preserve">sets out the </w:t>
      </w:r>
      <w:r w:rsidR="009E1A33">
        <w:rPr>
          <w:rFonts w:ascii="Verdana" w:hAnsi="Verdana" w:cs="Arial"/>
          <w:sz w:val="24"/>
          <w:szCs w:val="24"/>
        </w:rPr>
        <w:t>C</w:t>
      </w:r>
      <w:r w:rsidRPr="0008738D">
        <w:rPr>
          <w:rFonts w:ascii="Verdana" w:hAnsi="Verdana" w:cs="Arial"/>
          <w:sz w:val="24"/>
          <w:szCs w:val="24"/>
        </w:rPr>
        <w:t>ommittee’s priorities for commissioned services to ensure that clinical risks are minimised and patient safety is improved through efficient and effective service delivery</w:t>
      </w:r>
    </w:p>
    <w:p w14:paraId="30383B7F" w14:textId="429AEC5C" w:rsidR="0008738D" w:rsidRDefault="001277A8" w:rsidP="0008738D">
      <w:pPr>
        <w:pStyle w:val="ListParagraph"/>
        <w:numPr>
          <w:ilvl w:val="0"/>
          <w:numId w:val="40"/>
        </w:numPr>
        <w:spacing w:after="0" w:line="240" w:lineRule="auto"/>
        <w:jc w:val="both"/>
        <w:rPr>
          <w:rFonts w:ascii="Verdana" w:hAnsi="Verdana" w:cs="Arial"/>
          <w:sz w:val="24"/>
          <w:szCs w:val="24"/>
        </w:rPr>
      </w:pPr>
      <w:r w:rsidRPr="0008738D">
        <w:rPr>
          <w:rFonts w:ascii="Verdana" w:hAnsi="Verdana" w:cs="Arial"/>
          <w:sz w:val="24"/>
          <w:szCs w:val="24"/>
        </w:rPr>
        <w:t>identifies a number of wider system work programmes to support transformation over the life cycle of this plan</w:t>
      </w:r>
    </w:p>
    <w:p w14:paraId="6E0F32D5" w14:textId="1E20BB8E" w:rsidR="0008738D" w:rsidRDefault="0008738D" w:rsidP="0008738D">
      <w:pPr>
        <w:pStyle w:val="ListParagraph"/>
        <w:numPr>
          <w:ilvl w:val="0"/>
          <w:numId w:val="40"/>
        </w:numPr>
        <w:spacing w:after="0" w:line="240" w:lineRule="auto"/>
        <w:jc w:val="both"/>
        <w:rPr>
          <w:rFonts w:ascii="Verdana" w:hAnsi="Verdana" w:cs="Arial"/>
          <w:sz w:val="24"/>
          <w:szCs w:val="24"/>
        </w:rPr>
      </w:pPr>
      <w:r>
        <w:rPr>
          <w:rFonts w:ascii="Verdana" w:hAnsi="Verdana" w:cs="Arial"/>
          <w:sz w:val="24"/>
          <w:szCs w:val="24"/>
        </w:rPr>
        <w:t xml:space="preserve">is </w:t>
      </w:r>
      <w:r w:rsidRPr="0008738D">
        <w:rPr>
          <w:rFonts w:ascii="Verdana" w:hAnsi="Verdana" w:cs="Arial"/>
          <w:sz w:val="24"/>
          <w:szCs w:val="24"/>
        </w:rPr>
        <w:t>consistent with those of the Welsh Ambulance Services NHS Trust, EMRTS Cymru and Health Boards</w:t>
      </w:r>
    </w:p>
    <w:p w14:paraId="27516B51" w14:textId="5614FD3A" w:rsidR="0008738D" w:rsidRDefault="0008738D" w:rsidP="0008738D">
      <w:pPr>
        <w:pStyle w:val="ListParagraph"/>
        <w:numPr>
          <w:ilvl w:val="0"/>
          <w:numId w:val="40"/>
        </w:numPr>
        <w:spacing w:after="0" w:line="240" w:lineRule="auto"/>
        <w:jc w:val="both"/>
        <w:rPr>
          <w:rFonts w:ascii="Verdana" w:hAnsi="Verdana" w:cs="Arial"/>
          <w:sz w:val="24"/>
          <w:szCs w:val="24"/>
        </w:rPr>
      </w:pPr>
      <w:r w:rsidRPr="0008738D">
        <w:rPr>
          <w:rFonts w:ascii="Verdana" w:hAnsi="Verdana" w:cs="Arial"/>
          <w:sz w:val="24"/>
          <w:szCs w:val="24"/>
        </w:rPr>
        <w:t>ensures that Welsh Government requirements as defined within planning guidance, other national directives and national programmes are addressed</w:t>
      </w:r>
    </w:p>
    <w:p w14:paraId="5FA63C9E" w14:textId="5DB06422" w:rsidR="001277A8" w:rsidRPr="0008738D" w:rsidRDefault="001277A8" w:rsidP="0008738D">
      <w:pPr>
        <w:pStyle w:val="ListParagraph"/>
        <w:numPr>
          <w:ilvl w:val="0"/>
          <w:numId w:val="40"/>
        </w:numPr>
        <w:spacing w:after="0" w:line="240" w:lineRule="auto"/>
        <w:jc w:val="both"/>
        <w:rPr>
          <w:rFonts w:ascii="Verdana" w:hAnsi="Verdana" w:cs="Arial"/>
          <w:sz w:val="24"/>
          <w:szCs w:val="24"/>
        </w:rPr>
      </w:pPr>
      <w:r w:rsidRPr="0008738D">
        <w:rPr>
          <w:rFonts w:ascii="Verdana" w:hAnsi="Verdana" w:cs="Arial"/>
          <w:sz w:val="24"/>
          <w:szCs w:val="24"/>
        </w:rPr>
        <w:t>confirms that the Committee will continue to adapt and respond to changing service models at a local, regional and national level.</w:t>
      </w:r>
    </w:p>
    <w:p w14:paraId="5FD02B00" w14:textId="77777777" w:rsidR="001277A8" w:rsidRPr="001277A8" w:rsidRDefault="001277A8" w:rsidP="001277A8">
      <w:pPr>
        <w:pStyle w:val="ListParagraph"/>
        <w:rPr>
          <w:rFonts w:ascii="Verdana" w:hAnsi="Verdana" w:cs="Arial"/>
          <w:bCs/>
          <w:color w:val="000000" w:themeColor="text1"/>
          <w:sz w:val="24"/>
          <w:szCs w:val="24"/>
        </w:rPr>
      </w:pPr>
    </w:p>
    <w:p w14:paraId="3F6BE620" w14:textId="77F82BF7" w:rsidR="00E36A3F" w:rsidRPr="000C1603" w:rsidRDefault="00E36A3F" w:rsidP="00E36A3F">
      <w:pPr>
        <w:pStyle w:val="ListParagraph"/>
        <w:numPr>
          <w:ilvl w:val="1"/>
          <w:numId w:val="1"/>
        </w:numPr>
        <w:spacing w:after="0" w:line="240" w:lineRule="auto"/>
        <w:jc w:val="both"/>
        <w:rPr>
          <w:rFonts w:ascii="Verdana" w:hAnsi="Verdana" w:cs="Arial"/>
          <w:bCs/>
          <w:color w:val="000000" w:themeColor="text1"/>
          <w:sz w:val="24"/>
          <w:szCs w:val="24"/>
        </w:rPr>
      </w:pPr>
      <w:r w:rsidRPr="00E36A3F">
        <w:rPr>
          <w:rFonts w:ascii="Verdana" w:hAnsi="Verdana" w:cs="Arial"/>
          <w:sz w:val="24"/>
          <w:szCs w:val="24"/>
        </w:rPr>
        <w:t>The</w:t>
      </w:r>
      <w:r w:rsidR="00F60097">
        <w:rPr>
          <w:rFonts w:ascii="Verdana" w:hAnsi="Verdana" w:cs="Arial"/>
          <w:sz w:val="24"/>
          <w:szCs w:val="24"/>
        </w:rPr>
        <w:t xml:space="preserve"> commissioning </w:t>
      </w:r>
      <w:r w:rsidRPr="00E36A3F">
        <w:rPr>
          <w:rFonts w:ascii="Verdana" w:hAnsi="Verdana" w:cs="Arial"/>
          <w:sz w:val="24"/>
          <w:szCs w:val="24"/>
        </w:rPr>
        <w:t>priorities are reflected in the EASC Commissioning Intentions.</w:t>
      </w:r>
    </w:p>
    <w:p w14:paraId="06BBAC01" w14:textId="77777777" w:rsidR="000C1603" w:rsidRPr="000C1603" w:rsidRDefault="000C1603" w:rsidP="000C1603">
      <w:pPr>
        <w:pStyle w:val="ListParagraph"/>
        <w:spacing w:after="0" w:line="240" w:lineRule="auto"/>
        <w:jc w:val="both"/>
        <w:rPr>
          <w:rFonts w:ascii="Verdana" w:hAnsi="Verdana" w:cs="Arial"/>
          <w:bCs/>
          <w:color w:val="000000" w:themeColor="text1"/>
          <w:sz w:val="24"/>
          <w:szCs w:val="24"/>
        </w:rPr>
      </w:pPr>
    </w:p>
    <w:p w14:paraId="24E8A8DA" w14:textId="26B53F5C" w:rsidR="000C1603" w:rsidRPr="00E36A3F" w:rsidRDefault="00BF0DB5" w:rsidP="00E36A3F">
      <w:pPr>
        <w:pStyle w:val="ListParagraph"/>
        <w:numPr>
          <w:ilvl w:val="1"/>
          <w:numId w:val="1"/>
        </w:numPr>
        <w:spacing w:after="0" w:line="240" w:lineRule="auto"/>
        <w:jc w:val="both"/>
        <w:rPr>
          <w:rFonts w:ascii="Verdana" w:hAnsi="Verdana" w:cs="Arial"/>
          <w:bCs/>
          <w:color w:val="000000" w:themeColor="text1"/>
          <w:sz w:val="24"/>
          <w:szCs w:val="24"/>
        </w:rPr>
      </w:pPr>
      <w:r>
        <w:rPr>
          <w:rFonts w:ascii="Verdana" w:hAnsi="Verdana" w:cs="Arial"/>
          <w:bCs/>
          <w:color w:val="000000" w:themeColor="text1"/>
          <w:sz w:val="24"/>
          <w:szCs w:val="24"/>
        </w:rPr>
        <w:t xml:space="preserve">The final </w:t>
      </w:r>
      <w:r w:rsidR="000C1603">
        <w:rPr>
          <w:rFonts w:ascii="Verdana" w:hAnsi="Verdana" w:cs="Arial"/>
          <w:bCs/>
          <w:color w:val="000000" w:themeColor="text1"/>
          <w:sz w:val="24"/>
          <w:szCs w:val="24"/>
        </w:rPr>
        <w:t>EASC Integrated Medium Term Plan</w:t>
      </w:r>
      <w:r>
        <w:rPr>
          <w:rFonts w:ascii="Verdana" w:hAnsi="Verdana" w:cs="Arial"/>
          <w:bCs/>
          <w:color w:val="000000" w:themeColor="text1"/>
          <w:sz w:val="24"/>
          <w:szCs w:val="24"/>
        </w:rPr>
        <w:t xml:space="preserve"> is</w:t>
      </w:r>
      <w:r w:rsidR="0028404F">
        <w:rPr>
          <w:rFonts w:ascii="Verdana" w:hAnsi="Verdana" w:cs="Arial"/>
          <w:bCs/>
          <w:color w:val="000000" w:themeColor="text1"/>
          <w:sz w:val="24"/>
          <w:szCs w:val="24"/>
        </w:rPr>
        <w:t xml:space="preserve"> attached to this report </w:t>
      </w:r>
      <w:r w:rsidR="0028404F" w:rsidRPr="0028404F">
        <w:rPr>
          <w:rFonts w:ascii="Verdana" w:hAnsi="Verdana" w:cs="Arial"/>
          <w:b/>
          <w:bCs/>
          <w:color w:val="000000" w:themeColor="text1"/>
          <w:sz w:val="24"/>
          <w:szCs w:val="24"/>
        </w:rPr>
        <w:t>(</w:t>
      </w:r>
      <w:r w:rsidR="006E2725">
        <w:rPr>
          <w:rFonts w:ascii="Verdana" w:hAnsi="Verdana" w:cs="Arial"/>
          <w:b/>
          <w:bCs/>
          <w:color w:val="000000" w:themeColor="text1"/>
          <w:sz w:val="24"/>
          <w:szCs w:val="24"/>
        </w:rPr>
        <w:t>A</w:t>
      </w:r>
      <w:r w:rsidR="0028404F" w:rsidRPr="0028404F">
        <w:rPr>
          <w:rFonts w:ascii="Verdana" w:hAnsi="Verdana" w:cs="Arial"/>
          <w:b/>
          <w:bCs/>
          <w:color w:val="000000" w:themeColor="text1"/>
          <w:sz w:val="24"/>
          <w:szCs w:val="24"/>
        </w:rPr>
        <w:t xml:space="preserve">ppendix </w:t>
      </w:r>
      <w:r w:rsidR="0028404F">
        <w:rPr>
          <w:rFonts w:ascii="Verdana" w:hAnsi="Verdana" w:cs="Arial"/>
          <w:b/>
          <w:bCs/>
          <w:color w:val="000000" w:themeColor="text1"/>
          <w:sz w:val="24"/>
          <w:szCs w:val="24"/>
        </w:rPr>
        <w:t>2</w:t>
      </w:r>
      <w:r w:rsidR="0028404F" w:rsidRPr="0028404F">
        <w:rPr>
          <w:rFonts w:ascii="Verdana" w:hAnsi="Verdana" w:cs="Arial"/>
          <w:b/>
          <w:bCs/>
          <w:color w:val="000000" w:themeColor="text1"/>
          <w:sz w:val="24"/>
          <w:szCs w:val="24"/>
        </w:rPr>
        <w:t>)</w:t>
      </w:r>
      <w:r w:rsidR="0028404F">
        <w:rPr>
          <w:rFonts w:ascii="Verdana" w:hAnsi="Verdana" w:cs="Arial"/>
          <w:bCs/>
          <w:color w:val="000000" w:themeColor="text1"/>
          <w:sz w:val="24"/>
          <w:szCs w:val="24"/>
        </w:rPr>
        <w:t xml:space="preserve"> alongside the submission covering letter </w:t>
      </w:r>
      <w:r w:rsidR="0028404F" w:rsidRPr="0028404F">
        <w:rPr>
          <w:rFonts w:ascii="Verdana" w:hAnsi="Verdana" w:cs="Arial"/>
          <w:b/>
          <w:bCs/>
          <w:color w:val="000000" w:themeColor="text1"/>
          <w:sz w:val="24"/>
          <w:szCs w:val="24"/>
        </w:rPr>
        <w:t>(</w:t>
      </w:r>
      <w:r w:rsidR="006E2725">
        <w:rPr>
          <w:rFonts w:ascii="Verdana" w:hAnsi="Verdana" w:cs="Arial"/>
          <w:b/>
          <w:bCs/>
          <w:color w:val="000000" w:themeColor="text1"/>
          <w:sz w:val="24"/>
          <w:szCs w:val="24"/>
        </w:rPr>
        <w:t>A</w:t>
      </w:r>
      <w:r w:rsidR="0028404F">
        <w:rPr>
          <w:rFonts w:ascii="Verdana" w:hAnsi="Verdana" w:cs="Arial"/>
          <w:b/>
          <w:bCs/>
          <w:color w:val="000000" w:themeColor="text1"/>
          <w:sz w:val="24"/>
          <w:szCs w:val="24"/>
        </w:rPr>
        <w:t>ppendix 3</w:t>
      </w:r>
      <w:r w:rsidR="0028404F" w:rsidRPr="0028404F">
        <w:rPr>
          <w:rFonts w:ascii="Verdana" w:hAnsi="Verdana" w:cs="Arial"/>
          <w:b/>
          <w:bCs/>
          <w:color w:val="000000" w:themeColor="text1"/>
          <w:sz w:val="24"/>
          <w:szCs w:val="24"/>
        </w:rPr>
        <w:t>).</w:t>
      </w:r>
      <w:r w:rsidR="0028404F">
        <w:rPr>
          <w:rFonts w:ascii="Verdana" w:hAnsi="Verdana" w:cs="Arial"/>
          <w:bCs/>
          <w:color w:val="000000" w:themeColor="text1"/>
          <w:sz w:val="24"/>
          <w:szCs w:val="24"/>
        </w:rPr>
        <w:t xml:space="preserve"> </w:t>
      </w:r>
      <w:r w:rsidR="003172B9">
        <w:rPr>
          <w:rFonts w:ascii="Verdana" w:hAnsi="Verdana" w:cs="Arial"/>
          <w:bCs/>
          <w:color w:val="000000" w:themeColor="text1"/>
          <w:sz w:val="24"/>
          <w:szCs w:val="24"/>
        </w:rPr>
        <w:t xml:space="preserve"> </w:t>
      </w:r>
    </w:p>
    <w:p w14:paraId="5ED49547" w14:textId="77777777" w:rsidR="009E1A33" w:rsidRDefault="009E1A33" w:rsidP="001C7072">
      <w:pPr>
        <w:pStyle w:val="ListParagraph"/>
        <w:spacing w:after="0" w:line="240" w:lineRule="auto"/>
        <w:jc w:val="both"/>
        <w:rPr>
          <w:rFonts w:ascii="Verdana" w:hAnsi="Verdana" w:cstheme="minorHAnsi"/>
          <w:bCs/>
          <w:sz w:val="24"/>
          <w:szCs w:val="24"/>
        </w:rPr>
      </w:pPr>
    </w:p>
    <w:p w14:paraId="48927F49" w14:textId="73A677F0" w:rsidR="004E5514" w:rsidRPr="00737F19" w:rsidRDefault="00BB315B" w:rsidP="003E4319">
      <w:pPr>
        <w:pStyle w:val="ListParagraph"/>
        <w:numPr>
          <w:ilvl w:val="1"/>
          <w:numId w:val="1"/>
        </w:numPr>
        <w:spacing w:after="0" w:line="240" w:lineRule="auto"/>
        <w:jc w:val="both"/>
        <w:rPr>
          <w:b/>
          <w:szCs w:val="24"/>
        </w:rPr>
      </w:pPr>
      <w:r>
        <w:rPr>
          <w:rFonts w:ascii="Verdana" w:hAnsi="Verdana"/>
          <w:b/>
          <w:sz w:val="24"/>
          <w:szCs w:val="24"/>
        </w:rPr>
        <w:t xml:space="preserve">EASC </w:t>
      </w:r>
      <w:r w:rsidR="004E5514" w:rsidRPr="00737F19">
        <w:rPr>
          <w:rFonts w:ascii="Verdana" w:hAnsi="Verdana"/>
          <w:b/>
          <w:sz w:val="24"/>
          <w:szCs w:val="24"/>
        </w:rPr>
        <w:t xml:space="preserve">Commissioning </w:t>
      </w:r>
      <w:r w:rsidR="009F5921" w:rsidRPr="00737F19">
        <w:rPr>
          <w:rFonts w:ascii="Verdana" w:hAnsi="Verdana"/>
          <w:b/>
          <w:sz w:val="24"/>
          <w:szCs w:val="24"/>
        </w:rPr>
        <w:t>I</w:t>
      </w:r>
      <w:r w:rsidR="004E5514" w:rsidRPr="00737F19">
        <w:rPr>
          <w:rFonts w:ascii="Verdana" w:hAnsi="Verdana"/>
          <w:b/>
          <w:sz w:val="24"/>
          <w:szCs w:val="24"/>
        </w:rPr>
        <w:t>ntentions</w:t>
      </w:r>
      <w:r w:rsidR="00E36A3F">
        <w:rPr>
          <w:rFonts w:ascii="Verdana" w:hAnsi="Verdana"/>
          <w:b/>
          <w:sz w:val="24"/>
          <w:szCs w:val="24"/>
        </w:rPr>
        <w:t>: 2022-23</w:t>
      </w:r>
    </w:p>
    <w:p w14:paraId="20281A15" w14:textId="4ABF0539" w:rsidR="00BA6C5C" w:rsidRDefault="007A3C43" w:rsidP="00E36A3F">
      <w:pPr>
        <w:spacing w:after="0" w:line="240" w:lineRule="auto"/>
        <w:ind w:left="709" w:firstLine="11"/>
        <w:jc w:val="both"/>
        <w:rPr>
          <w:rFonts w:ascii="Verdana" w:eastAsia="Verdana" w:hAnsi="Verdana" w:cs="Verdana"/>
          <w:sz w:val="24"/>
          <w:szCs w:val="24"/>
        </w:rPr>
      </w:pPr>
      <w:r>
        <w:rPr>
          <w:rFonts w:ascii="Verdana" w:hAnsi="Verdana" w:cstheme="minorHAnsi"/>
          <w:bCs/>
          <w:sz w:val="24"/>
          <w:szCs w:val="24"/>
        </w:rPr>
        <w:t>A quarter 4</w:t>
      </w:r>
      <w:r w:rsidR="00B63405" w:rsidRPr="00B63405">
        <w:rPr>
          <w:rFonts w:ascii="Verdana" w:hAnsi="Verdana" w:cstheme="minorHAnsi"/>
          <w:bCs/>
          <w:sz w:val="24"/>
          <w:szCs w:val="24"/>
        </w:rPr>
        <w:t xml:space="preserve"> update against the Commissioning Intentions for 2022-23 is included at </w:t>
      </w:r>
      <w:r w:rsidR="0028404F">
        <w:rPr>
          <w:rFonts w:ascii="Verdana" w:hAnsi="Verdana" w:cstheme="minorHAnsi"/>
          <w:b/>
          <w:sz w:val="24"/>
          <w:szCs w:val="24"/>
        </w:rPr>
        <w:t>Appendix 4</w:t>
      </w:r>
      <w:r w:rsidR="00E171EC">
        <w:rPr>
          <w:rFonts w:ascii="Verdana" w:hAnsi="Verdana" w:cstheme="minorHAnsi"/>
          <w:b/>
          <w:sz w:val="24"/>
          <w:szCs w:val="24"/>
        </w:rPr>
        <w:t xml:space="preserve"> </w:t>
      </w:r>
      <w:r w:rsidR="00C114C2">
        <w:rPr>
          <w:rFonts w:ascii="Verdana" w:hAnsi="Verdana" w:cstheme="minorHAnsi"/>
          <w:b/>
          <w:sz w:val="24"/>
          <w:szCs w:val="24"/>
        </w:rPr>
        <w:t xml:space="preserve">(EMS and NEPTS). </w:t>
      </w:r>
      <w:r w:rsidR="00C114C2" w:rsidRPr="00C114C2">
        <w:rPr>
          <w:rFonts w:ascii="Verdana" w:hAnsi="Verdana" w:cstheme="minorHAnsi"/>
          <w:sz w:val="24"/>
          <w:szCs w:val="24"/>
        </w:rPr>
        <w:t>The EMRTS Update will be provided following the next EMRTS Delivery Assurance Group.</w:t>
      </w:r>
      <w:r w:rsidR="00C114C2">
        <w:rPr>
          <w:rFonts w:ascii="Verdana" w:hAnsi="Verdana" w:cstheme="minorHAnsi"/>
          <w:b/>
          <w:sz w:val="24"/>
          <w:szCs w:val="24"/>
        </w:rPr>
        <w:t xml:space="preserve"> </w:t>
      </w:r>
      <w:r w:rsidR="00BA6C5C">
        <w:rPr>
          <w:rFonts w:ascii="Verdana" w:eastAsia="Verdana" w:hAnsi="Verdana" w:cs="Verdana"/>
          <w:sz w:val="24"/>
          <w:szCs w:val="24"/>
        </w:rPr>
        <w:t xml:space="preserve">The update provides information relating to the </w:t>
      </w:r>
      <w:r w:rsidR="005310A0">
        <w:rPr>
          <w:rFonts w:ascii="Verdana" w:eastAsia="Verdana" w:hAnsi="Verdana" w:cs="Verdana"/>
          <w:sz w:val="24"/>
          <w:szCs w:val="24"/>
        </w:rPr>
        <w:t xml:space="preserve">current position and </w:t>
      </w:r>
      <w:r w:rsidR="00BA6C5C">
        <w:rPr>
          <w:rFonts w:ascii="Verdana" w:eastAsia="Verdana" w:hAnsi="Verdana" w:cs="Verdana"/>
          <w:sz w:val="24"/>
          <w:szCs w:val="24"/>
        </w:rPr>
        <w:t xml:space="preserve">actions </w:t>
      </w:r>
      <w:r w:rsidR="005310A0">
        <w:rPr>
          <w:rFonts w:ascii="Verdana" w:eastAsia="Verdana" w:hAnsi="Verdana" w:cs="Verdana"/>
          <w:sz w:val="24"/>
          <w:szCs w:val="24"/>
        </w:rPr>
        <w:t>that have already been delivered along with next steps.</w:t>
      </w:r>
    </w:p>
    <w:p w14:paraId="0F59A3DD" w14:textId="7CF00CE1" w:rsidR="005310A0" w:rsidRDefault="005310A0" w:rsidP="00E36A3F">
      <w:pPr>
        <w:spacing w:after="0" w:line="240" w:lineRule="auto"/>
        <w:ind w:left="709" w:firstLine="11"/>
        <w:jc w:val="both"/>
        <w:rPr>
          <w:rFonts w:ascii="Verdana" w:eastAsia="Verdana" w:hAnsi="Verdana" w:cs="Verdana"/>
          <w:sz w:val="24"/>
          <w:szCs w:val="24"/>
        </w:rPr>
      </w:pPr>
    </w:p>
    <w:p w14:paraId="202B0B67" w14:textId="43E4B65F" w:rsidR="005310A0" w:rsidRDefault="005310A0" w:rsidP="0016358C">
      <w:pPr>
        <w:spacing w:after="0" w:line="240" w:lineRule="auto"/>
        <w:jc w:val="both"/>
        <w:rPr>
          <w:rFonts w:ascii="Verdana" w:eastAsia="Verdana" w:hAnsi="Verdana" w:cs="Verdana"/>
          <w:sz w:val="24"/>
          <w:szCs w:val="24"/>
        </w:rPr>
      </w:pPr>
      <w:r>
        <w:rPr>
          <w:rFonts w:ascii="Verdana" w:eastAsia="Verdana" w:hAnsi="Verdana" w:cs="Verdana"/>
          <w:sz w:val="24"/>
          <w:szCs w:val="24"/>
        </w:rPr>
        <w:t>Members are asked to note:</w:t>
      </w:r>
    </w:p>
    <w:p w14:paraId="253998DA" w14:textId="77777777" w:rsidR="001C49F2" w:rsidRDefault="001C49F2" w:rsidP="001C49F2">
      <w:pPr>
        <w:spacing w:after="0" w:line="240" w:lineRule="auto"/>
        <w:jc w:val="both"/>
        <w:rPr>
          <w:rFonts w:ascii="Verdana" w:eastAsia="Verdana" w:hAnsi="Verdana" w:cs="Verdana"/>
          <w:b/>
          <w:bCs/>
          <w:sz w:val="24"/>
          <w:szCs w:val="24"/>
        </w:rPr>
      </w:pPr>
    </w:p>
    <w:p w14:paraId="38354150" w14:textId="0F7F645A" w:rsidR="00531D52" w:rsidRPr="00531D52" w:rsidRDefault="00531D52" w:rsidP="001C49F2">
      <w:pPr>
        <w:spacing w:after="0" w:line="240" w:lineRule="auto"/>
        <w:jc w:val="both"/>
        <w:rPr>
          <w:rFonts w:ascii="Verdana" w:eastAsia="Verdana" w:hAnsi="Verdana" w:cs="Verdana"/>
          <w:b/>
          <w:bCs/>
          <w:sz w:val="24"/>
          <w:szCs w:val="24"/>
        </w:rPr>
      </w:pPr>
      <w:r w:rsidRPr="00531D52">
        <w:rPr>
          <w:rFonts w:ascii="Verdana" w:eastAsia="Verdana" w:hAnsi="Verdana" w:cs="Verdana"/>
          <w:b/>
          <w:bCs/>
          <w:sz w:val="24"/>
          <w:szCs w:val="24"/>
        </w:rPr>
        <w:t>EMS</w:t>
      </w:r>
      <w:r w:rsidR="00020658">
        <w:rPr>
          <w:rFonts w:ascii="Verdana" w:eastAsia="Verdana" w:hAnsi="Verdana" w:cs="Verdana"/>
          <w:b/>
          <w:bCs/>
          <w:sz w:val="24"/>
          <w:szCs w:val="24"/>
        </w:rPr>
        <w:t>:</w:t>
      </w:r>
    </w:p>
    <w:p w14:paraId="00849A8A" w14:textId="4BC69FC7" w:rsidR="005310A0" w:rsidRDefault="005310A0" w:rsidP="006E2725">
      <w:pPr>
        <w:pStyle w:val="ListParagraph"/>
        <w:numPr>
          <w:ilvl w:val="0"/>
          <w:numId w:val="40"/>
        </w:numPr>
        <w:spacing w:after="0" w:line="240" w:lineRule="auto"/>
        <w:jc w:val="both"/>
        <w:rPr>
          <w:rFonts w:ascii="Verdana" w:eastAsia="Verdana" w:hAnsi="Verdana" w:cs="Verdana"/>
          <w:sz w:val="24"/>
          <w:szCs w:val="24"/>
        </w:rPr>
      </w:pPr>
      <w:r w:rsidRPr="001127B8">
        <w:rPr>
          <w:rFonts w:ascii="Verdana" w:eastAsia="Verdana" w:hAnsi="Verdana" w:cs="Verdana"/>
          <w:b/>
          <w:bCs/>
          <w:sz w:val="24"/>
          <w:szCs w:val="24"/>
        </w:rPr>
        <w:t>CI</w:t>
      </w:r>
      <w:r w:rsidR="00531D52" w:rsidRPr="001127B8">
        <w:rPr>
          <w:rFonts w:ascii="Verdana" w:eastAsia="Verdana" w:hAnsi="Verdana" w:cs="Verdana"/>
          <w:b/>
          <w:bCs/>
          <w:sz w:val="24"/>
          <w:szCs w:val="24"/>
        </w:rPr>
        <w:t xml:space="preserve"> (Commissioning Intention) </w:t>
      </w:r>
      <w:r w:rsidRPr="001127B8">
        <w:rPr>
          <w:rFonts w:ascii="Verdana" w:eastAsia="Verdana" w:hAnsi="Verdana" w:cs="Verdana"/>
          <w:b/>
          <w:bCs/>
          <w:sz w:val="24"/>
          <w:szCs w:val="24"/>
        </w:rPr>
        <w:t>1-A1</w:t>
      </w:r>
      <w:r w:rsidR="006B7AA3" w:rsidRPr="001127B8">
        <w:rPr>
          <w:rFonts w:ascii="Verdana" w:eastAsia="Verdana" w:hAnsi="Verdana" w:cs="Verdana"/>
          <w:b/>
          <w:bCs/>
          <w:sz w:val="24"/>
          <w:szCs w:val="24"/>
        </w:rPr>
        <w:t xml:space="preserve"> </w:t>
      </w:r>
      <w:r w:rsidR="001127B8" w:rsidRPr="001127B8">
        <w:rPr>
          <w:rFonts w:ascii="Verdana" w:eastAsia="Verdana" w:hAnsi="Verdana" w:cs="Verdana"/>
          <w:b/>
          <w:bCs/>
          <w:sz w:val="24"/>
          <w:szCs w:val="24"/>
        </w:rPr>
        <w:t>Activity resolved at Step 2</w:t>
      </w:r>
      <w:r w:rsidR="001127B8">
        <w:rPr>
          <w:rFonts w:ascii="Verdana" w:eastAsia="Verdana" w:hAnsi="Verdana" w:cs="Verdana"/>
          <w:b/>
          <w:bCs/>
          <w:sz w:val="24"/>
          <w:szCs w:val="24"/>
        </w:rPr>
        <w:t xml:space="preserve">: </w:t>
      </w:r>
      <w:r w:rsidR="006B7AA3">
        <w:rPr>
          <w:rFonts w:ascii="Verdana" w:eastAsia="Verdana" w:hAnsi="Verdana" w:cs="Verdana"/>
          <w:sz w:val="24"/>
          <w:szCs w:val="24"/>
        </w:rPr>
        <w:t xml:space="preserve"> </w:t>
      </w:r>
      <w:r>
        <w:rPr>
          <w:rFonts w:ascii="Verdana" w:eastAsia="Verdana" w:hAnsi="Verdana" w:cs="Verdana"/>
          <w:sz w:val="24"/>
          <w:szCs w:val="24"/>
        </w:rPr>
        <w:t>increase in hear and treat rates</w:t>
      </w:r>
    </w:p>
    <w:p w14:paraId="31A4C447" w14:textId="2ABEBCDE" w:rsidR="005310A0" w:rsidRDefault="006B7AA3" w:rsidP="005310A0">
      <w:pPr>
        <w:pStyle w:val="ListParagraph"/>
        <w:numPr>
          <w:ilvl w:val="0"/>
          <w:numId w:val="40"/>
        </w:numPr>
        <w:spacing w:after="0" w:line="240" w:lineRule="auto"/>
        <w:jc w:val="both"/>
        <w:rPr>
          <w:rFonts w:ascii="Verdana" w:eastAsia="Verdana" w:hAnsi="Verdana" w:cs="Verdana"/>
          <w:sz w:val="24"/>
          <w:szCs w:val="24"/>
        </w:rPr>
      </w:pPr>
      <w:r w:rsidRPr="001127B8">
        <w:rPr>
          <w:rFonts w:ascii="Verdana" w:eastAsia="Verdana" w:hAnsi="Verdana" w:cs="Verdana"/>
          <w:b/>
          <w:bCs/>
          <w:sz w:val="24"/>
          <w:szCs w:val="24"/>
        </w:rPr>
        <w:lastRenderedPageBreak/>
        <w:t xml:space="preserve">CI1-A2 </w:t>
      </w:r>
      <w:r w:rsidR="001127B8" w:rsidRPr="001127B8">
        <w:rPr>
          <w:rFonts w:ascii="Verdana" w:eastAsia="Verdana" w:hAnsi="Verdana" w:cs="Verdana"/>
          <w:b/>
          <w:bCs/>
          <w:sz w:val="24"/>
          <w:szCs w:val="24"/>
        </w:rPr>
        <w:t>Mu</w:t>
      </w:r>
      <w:r w:rsidR="001127B8">
        <w:rPr>
          <w:rFonts w:ascii="Verdana" w:eastAsia="Verdana" w:hAnsi="Verdana" w:cs="Verdana"/>
          <w:b/>
          <w:bCs/>
          <w:sz w:val="24"/>
          <w:szCs w:val="24"/>
        </w:rPr>
        <w:t>l</w:t>
      </w:r>
      <w:r w:rsidR="001127B8" w:rsidRPr="001127B8">
        <w:rPr>
          <w:rFonts w:ascii="Verdana" w:eastAsia="Verdana" w:hAnsi="Verdana" w:cs="Verdana"/>
          <w:b/>
          <w:bCs/>
          <w:sz w:val="24"/>
          <w:szCs w:val="24"/>
        </w:rPr>
        <w:t xml:space="preserve">tiple responses at Step 3 </w:t>
      </w:r>
      <w:r w:rsidRPr="001127B8">
        <w:rPr>
          <w:rFonts w:ascii="Verdana" w:eastAsia="Verdana" w:hAnsi="Verdana" w:cs="Verdana"/>
          <w:b/>
          <w:bCs/>
          <w:sz w:val="24"/>
          <w:szCs w:val="24"/>
        </w:rPr>
        <w:t>and CI2-A3</w:t>
      </w:r>
      <w:r w:rsidR="001127B8" w:rsidRPr="001127B8">
        <w:rPr>
          <w:rFonts w:ascii="Verdana" w:eastAsia="Verdana" w:hAnsi="Verdana" w:cs="Verdana"/>
          <w:b/>
          <w:bCs/>
          <w:sz w:val="24"/>
          <w:szCs w:val="24"/>
        </w:rPr>
        <w:t xml:space="preserve"> Rosters aligned to demand</w:t>
      </w:r>
      <w:r w:rsidR="00F41170">
        <w:rPr>
          <w:rFonts w:ascii="Verdana" w:eastAsia="Verdana" w:hAnsi="Verdana" w:cs="Verdana"/>
          <w:b/>
          <w:bCs/>
          <w:sz w:val="24"/>
          <w:szCs w:val="24"/>
        </w:rPr>
        <w:t>:</w:t>
      </w:r>
      <w:r>
        <w:rPr>
          <w:rFonts w:ascii="Verdana" w:eastAsia="Verdana" w:hAnsi="Verdana" w:cs="Verdana"/>
          <w:sz w:val="24"/>
          <w:szCs w:val="24"/>
        </w:rPr>
        <w:t xml:space="preserve"> </w:t>
      </w:r>
      <w:r w:rsidR="005310A0">
        <w:rPr>
          <w:rFonts w:ascii="Verdana" w:eastAsia="Verdana" w:hAnsi="Verdana" w:cs="Verdana"/>
          <w:sz w:val="24"/>
          <w:szCs w:val="24"/>
        </w:rPr>
        <w:t>implementation of new rosters</w:t>
      </w:r>
      <w:r>
        <w:rPr>
          <w:rFonts w:ascii="Verdana" w:eastAsia="Verdana" w:hAnsi="Verdana" w:cs="Verdana"/>
          <w:sz w:val="24"/>
          <w:szCs w:val="24"/>
        </w:rPr>
        <w:t xml:space="preserve"> completed </w:t>
      </w:r>
    </w:p>
    <w:p w14:paraId="1FC74816" w14:textId="50BEEF20" w:rsidR="006B7AA3" w:rsidRDefault="006B7AA3" w:rsidP="005310A0">
      <w:pPr>
        <w:pStyle w:val="ListParagraph"/>
        <w:numPr>
          <w:ilvl w:val="0"/>
          <w:numId w:val="40"/>
        </w:numPr>
        <w:spacing w:after="0" w:line="240" w:lineRule="auto"/>
        <w:jc w:val="both"/>
        <w:rPr>
          <w:rFonts w:ascii="Verdana" w:eastAsia="Verdana" w:hAnsi="Verdana" w:cs="Verdana"/>
          <w:sz w:val="24"/>
          <w:szCs w:val="24"/>
        </w:rPr>
      </w:pPr>
      <w:r w:rsidRPr="001127B8">
        <w:rPr>
          <w:rFonts w:ascii="Verdana" w:eastAsia="Verdana" w:hAnsi="Verdana" w:cs="Verdana"/>
          <w:b/>
          <w:bCs/>
          <w:sz w:val="24"/>
          <w:szCs w:val="24"/>
        </w:rPr>
        <w:t>CI1-P1</w:t>
      </w:r>
      <w:r w:rsidR="001127B8">
        <w:rPr>
          <w:rFonts w:ascii="Verdana" w:eastAsia="Verdana" w:hAnsi="Verdana" w:cs="Verdana"/>
          <w:b/>
          <w:bCs/>
          <w:sz w:val="24"/>
          <w:szCs w:val="24"/>
        </w:rPr>
        <w:t xml:space="preserve"> Remote clinical support strategy:</w:t>
      </w:r>
      <w:r>
        <w:rPr>
          <w:rFonts w:ascii="Verdana" w:eastAsia="Verdana" w:hAnsi="Verdana" w:cs="Verdana"/>
          <w:sz w:val="24"/>
          <w:szCs w:val="24"/>
        </w:rPr>
        <w:t xml:space="preserve"> work required to develop remote clinical support strategy</w:t>
      </w:r>
    </w:p>
    <w:p w14:paraId="2706BBBF" w14:textId="5B860A4E" w:rsidR="006B7AA3" w:rsidRDefault="006B7AA3" w:rsidP="005310A0">
      <w:pPr>
        <w:pStyle w:val="ListParagraph"/>
        <w:numPr>
          <w:ilvl w:val="0"/>
          <w:numId w:val="40"/>
        </w:numPr>
        <w:spacing w:after="0" w:line="240" w:lineRule="auto"/>
        <w:jc w:val="both"/>
        <w:rPr>
          <w:rFonts w:ascii="Verdana" w:eastAsia="Verdana" w:hAnsi="Verdana" w:cs="Verdana"/>
          <w:sz w:val="24"/>
          <w:szCs w:val="24"/>
        </w:rPr>
      </w:pPr>
      <w:r w:rsidRPr="001127B8">
        <w:rPr>
          <w:rFonts w:ascii="Verdana" w:eastAsia="Verdana" w:hAnsi="Verdana" w:cs="Verdana"/>
          <w:b/>
          <w:bCs/>
          <w:sz w:val="24"/>
          <w:szCs w:val="24"/>
        </w:rPr>
        <w:t>CI</w:t>
      </w:r>
      <w:r w:rsidR="001127B8" w:rsidRPr="001127B8">
        <w:rPr>
          <w:rFonts w:ascii="Verdana" w:eastAsia="Verdana" w:hAnsi="Verdana" w:cs="Verdana"/>
          <w:b/>
          <w:bCs/>
          <w:sz w:val="24"/>
          <w:szCs w:val="24"/>
        </w:rPr>
        <w:t>1</w:t>
      </w:r>
      <w:r w:rsidRPr="001127B8">
        <w:rPr>
          <w:rFonts w:ascii="Verdana" w:eastAsia="Verdana" w:hAnsi="Verdana" w:cs="Verdana"/>
          <w:b/>
          <w:bCs/>
          <w:sz w:val="24"/>
          <w:szCs w:val="24"/>
        </w:rPr>
        <w:t>-I2</w:t>
      </w:r>
      <w:r w:rsidR="001127B8" w:rsidRPr="001127B8">
        <w:rPr>
          <w:rFonts w:ascii="Verdana" w:eastAsia="Verdana" w:hAnsi="Verdana" w:cs="Verdana"/>
          <w:b/>
          <w:bCs/>
          <w:sz w:val="24"/>
          <w:szCs w:val="24"/>
        </w:rPr>
        <w:t xml:space="preserve"> Outcome by response type: </w:t>
      </w:r>
      <w:r>
        <w:rPr>
          <w:rFonts w:ascii="Verdana" w:eastAsia="Verdana" w:hAnsi="Verdana" w:cs="Verdana"/>
          <w:sz w:val="24"/>
          <w:szCs w:val="24"/>
        </w:rPr>
        <w:t>the benefits of ePCR in enabling the collection and sharing of information in a more timely and accurate manner</w:t>
      </w:r>
    </w:p>
    <w:p w14:paraId="6AF23D0B" w14:textId="0BC80AA0" w:rsidR="006B7AA3" w:rsidRDefault="006B7AA3" w:rsidP="005310A0">
      <w:pPr>
        <w:pStyle w:val="ListParagraph"/>
        <w:numPr>
          <w:ilvl w:val="0"/>
          <w:numId w:val="40"/>
        </w:numPr>
        <w:spacing w:after="0" w:line="240" w:lineRule="auto"/>
        <w:jc w:val="both"/>
        <w:rPr>
          <w:rFonts w:ascii="Verdana" w:eastAsia="Verdana" w:hAnsi="Verdana" w:cs="Verdana"/>
          <w:sz w:val="24"/>
          <w:szCs w:val="24"/>
        </w:rPr>
      </w:pPr>
      <w:bookmarkStart w:id="0" w:name="_Hlk126756241"/>
      <w:r w:rsidRPr="001127B8">
        <w:rPr>
          <w:rFonts w:ascii="Verdana" w:eastAsia="Verdana" w:hAnsi="Verdana" w:cs="Verdana"/>
          <w:b/>
          <w:bCs/>
          <w:sz w:val="24"/>
          <w:szCs w:val="24"/>
        </w:rPr>
        <w:t xml:space="preserve">CI2-P1 </w:t>
      </w:r>
      <w:r w:rsidR="001127B8" w:rsidRPr="001127B8">
        <w:rPr>
          <w:rFonts w:ascii="Verdana" w:eastAsia="Verdana" w:hAnsi="Verdana" w:cs="Verdana"/>
          <w:b/>
          <w:bCs/>
          <w:sz w:val="24"/>
          <w:szCs w:val="24"/>
        </w:rPr>
        <w:t>Forecasting and modelling framework</w:t>
      </w:r>
      <w:r w:rsidR="001127B8">
        <w:rPr>
          <w:rFonts w:ascii="Verdana" w:eastAsia="Verdana" w:hAnsi="Verdana" w:cs="Verdana"/>
          <w:b/>
          <w:bCs/>
          <w:sz w:val="24"/>
          <w:szCs w:val="24"/>
        </w:rPr>
        <w:t>:</w:t>
      </w:r>
      <w:r>
        <w:rPr>
          <w:rFonts w:ascii="Verdana" w:eastAsia="Verdana" w:hAnsi="Verdana" w:cs="Verdana"/>
          <w:sz w:val="24"/>
          <w:szCs w:val="24"/>
        </w:rPr>
        <w:t xml:space="preserve"> delay of forecasting and modelling due to REAP4 and system pressures; appointment of new resource</w:t>
      </w:r>
    </w:p>
    <w:p w14:paraId="1E31A1B8" w14:textId="3BA4BAE4" w:rsidR="005310A0" w:rsidRDefault="006B7AA3" w:rsidP="005310A0">
      <w:pPr>
        <w:pStyle w:val="ListParagraph"/>
        <w:numPr>
          <w:ilvl w:val="0"/>
          <w:numId w:val="40"/>
        </w:numPr>
        <w:spacing w:after="0" w:line="240" w:lineRule="auto"/>
        <w:jc w:val="both"/>
        <w:rPr>
          <w:rFonts w:ascii="Verdana" w:eastAsia="Verdana" w:hAnsi="Verdana" w:cs="Verdana"/>
          <w:sz w:val="24"/>
          <w:szCs w:val="24"/>
        </w:rPr>
      </w:pPr>
      <w:r w:rsidRPr="001127B8">
        <w:rPr>
          <w:rFonts w:ascii="Verdana" w:eastAsia="Verdana" w:hAnsi="Verdana" w:cs="Verdana"/>
          <w:b/>
          <w:bCs/>
          <w:sz w:val="24"/>
          <w:szCs w:val="24"/>
        </w:rPr>
        <w:t>CI3-A1</w:t>
      </w:r>
      <w:r w:rsidR="001127B8" w:rsidRPr="001127B8">
        <w:rPr>
          <w:rFonts w:ascii="Verdana" w:eastAsia="Verdana" w:hAnsi="Verdana" w:cs="Verdana"/>
          <w:b/>
          <w:bCs/>
          <w:sz w:val="24"/>
          <w:szCs w:val="24"/>
        </w:rPr>
        <w:t xml:space="preserve"> Reducing post-production lost hours</w:t>
      </w:r>
      <w:r w:rsidR="00F41170">
        <w:rPr>
          <w:rFonts w:ascii="Verdana" w:eastAsia="Verdana" w:hAnsi="Verdana" w:cs="Verdana"/>
          <w:b/>
          <w:bCs/>
          <w:sz w:val="24"/>
          <w:szCs w:val="24"/>
        </w:rPr>
        <w:t xml:space="preserve"> and </w:t>
      </w:r>
      <w:r w:rsidR="00F41170" w:rsidRPr="00F41170">
        <w:rPr>
          <w:rFonts w:ascii="Verdana" w:eastAsia="Verdana" w:hAnsi="Verdana" w:cs="Verdana"/>
          <w:b/>
          <w:bCs/>
          <w:sz w:val="24"/>
          <w:szCs w:val="24"/>
        </w:rPr>
        <w:t>CI3-P1</w:t>
      </w:r>
      <w:r w:rsidR="00F41170">
        <w:rPr>
          <w:rFonts w:ascii="Verdana" w:eastAsia="Verdana" w:hAnsi="Verdana" w:cs="Verdana"/>
          <w:b/>
          <w:bCs/>
          <w:sz w:val="24"/>
          <w:szCs w:val="24"/>
        </w:rPr>
        <w:t xml:space="preserve"> Modernising workplace practices</w:t>
      </w:r>
      <w:r w:rsidR="001127B8" w:rsidRPr="001127B8">
        <w:rPr>
          <w:rFonts w:ascii="Verdana" w:eastAsia="Verdana" w:hAnsi="Verdana" w:cs="Verdana"/>
          <w:b/>
          <w:bCs/>
          <w:sz w:val="24"/>
          <w:szCs w:val="24"/>
        </w:rPr>
        <w:t>:</w:t>
      </w:r>
      <w:r w:rsidR="001127B8">
        <w:rPr>
          <w:rFonts w:ascii="Verdana" w:eastAsia="Verdana" w:hAnsi="Verdana" w:cs="Verdana"/>
          <w:sz w:val="24"/>
          <w:szCs w:val="24"/>
        </w:rPr>
        <w:t xml:space="preserve"> </w:t>
      </w:r>
      <w:r w:rsidR="005310A0">
        <w:rPr>
          <w:rFonts w:ascii="Verdana" w:eastAsia="Verdana" w:hAnsi="Verdana" w:cs="Verdana"/>
          <w:sz w:val="24"/>
          <w:szCs w:val="24"/>
        </w:rPr>
        <w:t>work currently paused due to industrial action (WAST)</w:t>
      </w:r>
    </w:p>
    <w:p w14:paraId="29713EB3" w14:textId="49A40C0A" w:rsidR="006B7AA3" w:rsidRDefault="006B7AA3" w:rsidP="005310A0">
      <w:pPr>
        <w:pStyle w:val="ListParagraph"/>
        <w:numPr>
          <w:ilvl w:val="0"/>
          <w:numId w:val="40"/>
        </w:numPr>
        <w:spacing w:after="0" w:line="240" w:lineRule="auto"/>
        <w:jc w:val="both"/>
        <w:rPr>
          <w:rFonts w:ascii="Verdana" w:eastAsia="Verdana" w:hAnsi="Verdana" w:cs="Verdana"/>
          <w:sz w:val="24"/>
          <w:szCs w:val="24"/>
        </w:rPr>
      </w:pPr>
      <w:r w:rsidRPr="00F41170">
        <w:rPr>
          <w:rFonts w:ascii="Verdana" w:eastAsia="Verdana" w:hAnsi="Verdana" w:cs="Verdana"/>
          <w:b/>
          <w:bCs/>
          <w:sz w:val="24"/>
          <w:szCs w:val="24"/>
        </w:rPr>
        <w:t xml:space="preserve">CI3-A2 </w:t>
      </w:r>
      <w:r w:rsidR="001127B8" w:rsidRPr="00F41170">
        <w:rPr>
          <w:rFonts w:ascii="Verdana" w:eastAsia="Verdana" w:hAnsi="Verdana" w:cs="Verdana"/>
          <w:b/>
          <w:bCs/>
          <w:sz w:val="24"/>
          <w:szCs w:val="24"/>
        </w:rPr>
        <w:t xml:space="preserve">Notification to handover </w:t>
      </w:r>
      <w:bookmarkEnd w:id="0"/>
      <w:r w:rsidR="001127B8" w:rsidRPr="00F41170">
        <w:rPr>
          <w:rFonts w:ascii="Verdana" w:eastAsia="Verdana" w:hAnsi="Verdana" w:cs="Verdana"/>
          <w:b/>
          <w:bCs/>
          <w:sz w:val="24"/>
          <w:szCs w:val="24"/>
        </w:rPr>
        <w:t>time</w:t>
      </w:r>
      <w:r w:rsidRPr="00F41170">
        <w:rPr>
          <w:rFonts w:ascii="Verdana" w:eastAsia="Verdana" w:hAnsi="Verdana" w:cs="Verdana"/>
          <w:b/>
          <w:bCs/>
          <w:sz w:val="24"/>
          <w:szCs w:val="24"/>
        </w:rPr>
        <w:t xml:space="preserve"> </w:t>
      </w:r>
      <w:r>
        <w:rPr>
          <w:rFonts w:ascii="Verdana" w:eastAsia="Verdana" w:hAnsi="Verdana" w:cs="Verdana"/>
          <w:sz w:val="24"/>
          <w:szCs w:val="24"/>
        </w:rPr>
        <w:t>– the impact of significant handover delays</w:t>
      </w:r>
    </w:p>
    <w:p w14:paraId="6DAD0E45" w14:textId="41488E41" w:rsidR="00531D52" w:rsidRPr="00531D52" w:rsidRDefault="00531D52" w:rsidP="001C49F2">
      <w:pPr>
        <w:spacing w:after="0" w:line="240" w:lineRule="auto"/>
        <w:jc w:val="both"/>
        <w:rPr>
          <w:rFonts w:ascii="Verdana" w:eastAsia="Verdana" w:hAnsi="Verdana" w:cs="Verdana"/>
          <w:b/>
          <w:bCs/>
          <w:sz w:val="24"/>
          <w:szCs w:val="24"/>
        </w:rPr>
      </w:pPr>
      <w:r w:rsidRPr="00531D52">
        <w:rPr>
          <w:rFonts w:ascii="Verdana" w:eastAsia="Verdana" w:hAnsi="Verdana" w:cs="Verdana"/>
          <w:b/>
          <w:bCs/>
          <w:sz w:val="24"/>
          <w:szCs w:val="24"/>
        </w:rPr>
        <w:t>NEPTS</w:t>
      </w:r>
      <w:r w:rsidR="00020658">
        <w:rPr>
          <w:rFonts w:ascii="Verdana" w:eastAsia="Verdana" w:hAnsi="Verdana" w:cs="Verdana"/>
          <w:b/>
          <w:bCs/>
          <w:sz w:val="24"/>
          <w:szCs w:val="24"/>
        </w:rPr>
        <w:t>:</w:t>
      </w:r>
    </w:p>
    <w:p w14:paraId="7930472A" w14:textId="62B3CE9C" w:rsidR="005310A0" w:rsidRDefault="00531D52" w:rsidP="00531D52">
      <w:pPr>
        <w:pStyle w:val="ListParagraph"/>
        <w:numPr>
          <w:ilvl w:val="0"/>
          <w:numId w:val="40"/>
        </w:numPr>
        <w:spacing w:after="0" w:line="240" w:lineRule="auto"/>
        <w:jc w:val="both"/>
        <w:rPr>
          <w:rFonts w:ascii="Verdana" w:eastAsia="Verdana" w:hAnsi="Verdana" w:cs="Verdana"/>
          <w:sz w:val="24"/>
          <w:szCs w:val="24"/>
        </w:rPr>
      </w:pPr>
      <w:bookmarkStart w:id="1" w:name="_Hlk126756304"/>
      <w:r w:rsidRPr="00531D52">
        <w:rPr>
          <w:rFonts w:ascii="Verdana" w:eastAsia="Verdana" w:hAnsi="Verdana" w:cs="Verdana"/>
          <w:b/>
          <w:bCs/>
          <w:sz w:val="24"/>
          <w:szCs w:val="24"/>
        </w:rPr>
        <w:t>CI1b</w:t>
      </w:r>
      <w:r w:rsidR="001127B8">
        <w:rPr>
          <w:rFonts w:ascii="Verdana" w:eastAsia="Verdana" w:hAnsi="Verdana" w:cs="Verdana"/>
          <w:b/>
          <w:bCs/>
          <w:sz w:val="24"/>
          <w:szCs w:val="24"/>
        </w:rPr>
        <w:t xml:space="preserve"> </w:t>
      </w:r>
      <w:r w:rsidRPr="00531D52">
        <w:rPr>
          <w:rFonts w:ascii="Verdana" w:eastAsia="Verdana" w:hAnsi="Verdana" w:cs="Verdana"/>
          <w:b/>
          <w:bCs/>
          <w:sz w:val="24"/>
          <w:szCs w:val="24"/>
        </w:rPr>
        <w:t xml:space="preserve">- Plurality Providers: </w:t>
      </w:r>
      <w:r>
        <w:rPr>
          <w:rFonts w:ascii="Verdana" w:eastAsia="Verdana" w:hAnsi="Verdana" w:cs="Verdana"/>
          <w:sz w:val="24"/>
          <w:szCs w:val="24"/>
        </w:rPr>
        <w:t>T</w:t>
      </w:r>
      <w:r w:rsidR="0028404F">
        <w:rPr>
          <w:rFonts w:ascii="Verdana" w:eastAsia="Verdana" w:hAnsi="Verdana" w:cs="Verdana"/>
          <w:sz w:val="24"/>
          <w:szCs w:val="24"/>
        </w:rPr>
        <w:t xml:space="preserve">ender process complete. </w:t>
      </w:r>
    </w:p>
    <w:p w14:paraId="0AA839C1" w14:textId="3F854D2C" w:rsidR="001127B8" w:rsidRDefault="001127B8" w:rsidP="00531D52">
      <w:pPr>
        <w:pStyle w:val="ListParagraph"/>
        <w:numPr>
          <w:ilvl w:val="0"/>
          <w:numId w:val="40"/>
        </w:numPr>
        <w:spacing w:after="0" w:line="240" w:lineRule="auto"/>
        <w:jc w:val="both"/>
        <w:rPr>
          <w:rFonts w:ascii="Verdana" w:eastAsia="Verdana" w:hAnsi="Verdana" w:cs="Verdana"/>
          <w:sz w:val="24"/>
          <w:szCs w:val="24"/>
        </w:rPr>
      </w:pPr>
      <w:r>
        <w:rPr>
          <w:rFonts w:ascii="Verdana" w:eastAsia="Verdana" w:hAnsi="Verdana" w:cs="Verdana"/>
          <w:b/>
          <w:bCs/>
          <w:sz w:val="24"/>
          <w:szCs w:val="24"/>
        </w:rPr>
        <w:t>CI2a –</w:t>
      </w:r>
      <w:r>
        <w:rPr>
          <w:rFonts w:ascii="Verdana" w:eastAsia="Verdana" w:hAnsi="Verdana" w:cs="Verdana"/>
          <w:sz w:val="24"/>
          <w:szCs w:val="24"/>
        </w:rPr>
        <w:t xml:space="preserve"> </w:t>
      </w:r>
      <w:r w:rsidRPr="001127B8">
        <w:rPr>
          <w:rFonts w:ascii="Verdana" w:eastAsia="Verdana" w:hAnsi="Verdana" w:cs="Verdana"/>
          <w:b/>
          <w:bCs/>
          <w:sz w:val="24"/>
          <w:szCs w:val="24"/>
        </w:rPr>
        <w:t>Planning:</w:t>
      </w:r>
      <w:r>
        <w:rPr>
          <w:rFonts w:ascii="Verdana" w:eastAsia="Verdana" w:hAnsi="Verdana" w:cs="Verdana"/>
          <w:sz w:val="24"/>
          <w:szCs w:val="24"/>
        </w:rPr>
        <w:t xml:space="preserve"> working towards NET centre roster review</w:t>
      </w:r>
    </w:p>
    <w:p w14:paraId="4E59B5B6" w14:textId="18460E30" w:rsidR="001127B8" w:rsidRDefault="001127B8" w:rsidP="00531D52">
      <w:pPr>
        <w:pStyle w:val="ListParagraph"/>
        <w:numPr>
          <w:ilvl w:val="0"/>
          <w:numId w:val="40"/>
        </w:numPr>
        <w:spacing w:after="0" w:line="240" w:lineRule="auto"/>
        <w:jc w:val="both"/>
        <w:rPr>
          <w:rFonts w:ascii="Verdana" w:eastAsia="Verdana" w:hAnsi="Verdana" w:cs="Verdana"/>
          <w:sz w:val="24"/>
          <w:szCs w:val="24"/>
        </w:rPr>
      </w:pPr>
      <w:r>
        <w:rPr>
          <w:rFonts w:ascii="Verdana" w:eastAsia="Verdana" w:hAnsi="Verdana" w:cs="Verdana"/>
          <w:b/>
          <w:bCs/>
          <w:sz w:val="24"/>
          <w:szCs w:val="24"/>
        </w:rPr>
        <w:t xml:space="preserve">CI2b – Demand Management: </w:t>
      </w:r>
      <w:r w:rsidRPr="001127B8">
        <w:rPr>
          <w:rFonts w:ascii="Verdana" w:eastAsia="Verdana" w:hAnsi="Verdana" w:cs="Verdana"/>
          <w:sz w:val="24"/>
          <w:szCs w:val="24"/>
        </w:rPr>
        <w:t>delays due to system pressures and industrial action</w:t>
      </w:r>
    </w:p>
    <w:bookmarkEnd w:id="1"/>
    <w:p w14:paraId="7DFB9769" w14:textId="3C5FD345" w:rsidR="00F60097" w:rsidRPr="005C6B8C" w:rsidRDefault="00F60097" w:rsidP="005C6B8C">
      <w:pPr>
        <w:spacing w:after="0" w:line="240" w:lineRule="auto"/>
        <w:jc w:val="both"/>
        <w:rPr>
          <w:rFonts w:ascii="Verdana" w:hAnsi="Verdana" w:cs="Arial"/>
          <w:sz w:val="24"/>
          <w:szCs w:val="24"/>
        </w:rPr>
      </w:pPr>
    </w:p>
    <w:p w14:paraId="0F3CA61E" w14:textId="77777777" w:rsidR="002F3A0D" w:rsidRDefault="002F3A0D" w:rsidP="00890A97">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00262508">
        <w:rPr>
          <w:rFonts w:ascii="Verdana" w:hAnsi="Verdana" w:cs="Arial"/>
          <w:b/>
          <w:sz w:val="24"/>
          <w:szCs w:val="24"/>
        </w:rPr>
        <w:t xml:space="preserve">COMMITTEE </w:t>
      </w:r>
    </w:p>
    <w:p w14:paraId="24BD8253" w14:textId="77777777" w:rsidR="00B45447" w:rsidRPr="00E23B12" w:rsidRDefault="00B45447" w:rsidP="00890A97">
      <w:pPr>
        <w:pStyle w:val="ListParagraph"/>
        <w:spacing w:after="0" w:line="240" w:lineRule="auto"/>
        <w:ind w:left="709"/>
        <w:rPr>
          <w:rFonts w:ascii="Verdana" w:hAnsi="Verdana" w:cs="Arial"/>
          <w:b/>
          <w:sz w:val="24"/>
          <w:szCs w:val="24"/>
        </w:rPr>
      </w:pPr>
    </w:p>
    <w:p w14:paraId="153D7130" w14:textId="702C3459" w:rsidR="00592B9C" w:rsidRPr="007344BE" w:rsidRDefault="00991927" w:rsidP="00890A97">
      <w:pPr>
        <w:pStyle w:val="ListParagraph"/>
        <w:numPr>
          <w:ilvl w:val="1"/>
          <w:numId w:val="1"/>
        </w:numPr>
        <w:spacing w:after="0" w:line="240" w:lineRule="auto"/>
        <w:jc w:val="both"/>
        <w:rPr>
          <w:szCs w:val="24"/>
        </w:rPr>
      </w:pPr>
      <w:r>
        <w:rPr>
          <w:rFonts w:ascii="Verdana" w:hAnsi="Verdana" w:cs="Arial"/>
          <w:sz w:val="24"/>
          <w:szCs w:val="24"/>
        </w:rPr>
        <w:t>M</w:t>
      </w:r>
      <w:r w:rsidR="00592B9C">
        <w:rPr>
          <w:rFonts w:ascii="Verdana" w:hAnsi="Verdana" w:cs="Arial"/>
          <w:sz w:val="24"/>
          <w:szCs w:val="24"/>
        </w:rPr>
        <w:t xml:space="preserve">embers are requested to note the </w:t>
      </w:r>
      <w:r w:rsidR="00592B9C">
        <w:rPr>
          <w:rFonts w:ascii="Verdana" w:hAnsi="Verdana"/>
          <w:sz w:val="24"/>
          <w:szCs w:val="24"/>
        </w:rPr>
        <w:t xml:space="preserve">progress being made </w:t>
      </w:r>
      <w:r w:rsidR="00DE5C1F">
        <w:rPr>
          <w:rFonts w:ascii="Verdana" w:hAnsi="Verdana"/>
          <w:sz w:val="24"/>
          <w:szCs w:val="24"/>
        </w:rPr>
        <w:t xml:space="preserve">in relation to commissioning and the role of the </w:t>
      </w:r>
      <w:r w:rsidR="00BB315B">
        <w:rPr>
          <w:rFonts w:ascii="Verdana" w:hAnsi="Verdana"/>
          <w:sz w:val="24"/>
          <w:szCs w:val="24"/>
        </w:rPr>
        <w:t xml:space="preserve">EASC </w:t>
      </w:r>
      <w:r w:rsidR="00E66E85">
        <w:rPr>
          <w:rFonts w:ascii="Verdana" w:hAnsi="Verdana"/>
          <w:sz w:val="24"/>
          <w:szCs w:val="24"/>
        </w:rPr>
        <w:t xml:space="preserve">Commissioning Cycle, </w:t>
      </w:r>
      <w:r w:rsidR="00BB315B">
        <w:rPr>
          <w:rFonts w:ascii="Verdana" w:hAnsi="Verdana"/>
          <w:sz w:val="24"/>
          <w:szCs w:val="24"/>
        </w:rPr>
        <w:t xml:space="preserve">EASC </w:t>
      </w:r>
      <w:r w:rsidR="00592B9C">
        <w:rPr>
          <w:rFonts w:ascii="Verdana" w:hAnsi="Verdana"/>
          <w:sz w:val="24"/>
          <w:szCs w:val="24"/>
        </w:rPr>
        <w:t xml:space="preserve">Commissioning Frameworks, </w:t>
      </w:r>
      <w:r w:rsidR="00BB315B">
        <w:rPr>
          <w:rFonts w:ascii="Verdana" w:hAnsi="Verdana"/>
          <w:sz w:val="24"/>
          <w:szCs w:val="24"/>
        </w:rPr>
        <w:t xml:space="preserve">EASC </w:t>
      </w:r>
      <w:r w:rsidR="00592B9C">
        <w:rPr>
          <w:rFonts w:ascii="Verdana" w:hAnsi="Verdana"/>
          <w:sz w:val="24"/>
          <w:szCs w:val="24"/>
        </w:rPr>
        <w:t>IMTP</w:t>
      </w:r>
      <w:r w:rsidR="00E66E85">
        <w:rPr>
          <w:rFonts w:ascii="Verdana" w:hAnsi="Verdana"/>
          <w:sz w:val="24"/>
          <w:szCs w:val="24"/>
        </w:rPr>
        <w:t xml:space="preserve"> and </w:t>
      </w:r>
      <w:r w:rsidR="00BB315B">
        <w:rPr>
          <w:rFonts w:ascii="Verdana" w:hAnsi="Verdana"/>
          <w:sz w:val="24"/>
          <w:szCs w:val="24"/>
        </w:rPr>
        <w:t xml:space="preserve">EASC </w:t>
      </w:r>
      <w:r w:rsidR="00592B9C">
        <w:rPr>
          <w:rFonts w:ascii="Verdana" w:hAnsi="Verdana"/>
          <w:sz w:val="24"/>
          <w:szCs w:val="24"/>
        </w:rPr>
        <w:t>C</w:t>
      </w:r>
      <w:r w:rsidR="00E66E85">
        <w:rPr>
          <w:rFonts w:ascii="Verdana" w:hAnsi="Verdana"/>
          <w:sz w:val="24"/>
          <w:szCs w:val="24"/>
        </w:rPr>
        <w:t>ommissioning Intentions</w:t>
      </w:r>
      <w:r w:rsidR="00E6034C" w:rsidRPr="00E6034C">
        <w:rPr>
          <w:rFonts w:ascii="Verdana" w:hAnsi="Verdana"/>
          <w:sz w:val="24"/>
          <w:szCs w:val="24"/>
        </w:rPr>
        <w:t>.</w:t>
      </w:r>
    </w:p>
    <w:p w14:paraId="6AE12ADF" w14:textId="77777777" w:rsidR="007344BE" w:rsidRPr="00E6034C" w:rsidRDefault="007344BE" w:rsidP="007344BE">
      <w:pPr>
        <w:pStyle w:val="ListParagraph"/>
        <w:spacing w:after="0" w:line="240" w:lineRule="auto"/>
        <w:jc w:val="both"/>
        <w:rPr>
          <w:szCs w:val="24"/>
        </w:rPr>
      </w:pPr>
    </w:p>
    <w:p w14:paraId="712BF967" w14:textId="77777777" w:rsidR="00E6034C" w:rsidRPr="00E6034C" w:rsidRDefault="00E6034C" w:rsidP="000D452E">
      <w:pPr>
        <w:pStyle w:val="ListParagraph"/>
        <w:numPr>
          <w:ilvl w:val="1"/>
          <w:numId w:val="1"/>
        </w:numPr>
        <w:spacing w:after="0" w:line="240" w:lineRule="auto"/>
        <w:jc w:val="both"/>
        <w:rPr>
          <w:szCs w:val="24"/>
        </w:rPr>
      </w:pPr>
      <w:r w:rsidRPr="00E6034C">
        <w:rPr>
          <w:rFonts w:ascii="Verdana" w:hAnsi="Verdana"/>
          <w:sz w:val="24"/>
          <w:szCs w:val="24"/>
        </w:rPr>
        <w:t xml:space="preserve">The aim of this </w:t>
      </w:r>
      <w:r>
        <w:rPr>
          <w:rFonts w:ascii="Verdana" w:hAnsi="Verdana"/>
          <w:sz w:val="24"/>
          <w:szCs w:val="24"/>
        </w:rPr>
        <w:t xml:space="preserve">collaborative commissioning </w:t>
      </w:r>
      <w:r w:rsidRPr="00E6034C">
        <w:rPr>
          <w:rFonts w:ascii="Verdana" w:hAnsi="Verdana"/>
          <w:sz w:val="24"/>
          <w:szCs w:val="24"/>
        </w:rPr>
        <w:t>approach is to</w:t>
      </w:r>
      <w:r w:rsidR="00DE5C1F" w:rsidRPr="00DE5C1F">
        <w:rPr>
          <w:rFonts w:ascii="Verdana" w:eastAsia="Calibri" w:hAnsi="Verdana" w:cs="Calibri"/>
          <w:sz w:val="24"/>
          <w:szCs w:val="24"/>
        </w:rPr>
        <w:t xml:space="preserve"> r</w:t>
      </w:r>
      <w:r w:rsidR="00DE5C1F" w:rsidRPr="00DE5C1F">
        <w:rPr>
          <w:rFonts w:ascii="Verdana" w:hAnsi="Verdana"/>
          <w:sz w:val="24"/>
          <w:szCs w:val="24"/>
        </w:rPr>
        <w:t>ecognise the role of EASC in enabling commissioned services to support the wider urgent and emergency care system</w:t>
      </w:r>
      <w:r w:rsidR="00304222">
        <w:rPr>
          <w:rFonts w:ascii="Verdana" w:hAnsi="Verdana"/>
          <w:sz w:val="24"/>
          <w:szCs w:val="24"/>
        </w:rPr>
        <w:t xml:space="preserve"> by</w:t>
      </w:r>
      <w:r>
        <w:rPr>
          <w:rFonts w:ascii="Verdana" w:hAnsi="Verdana"/>
          <w:sz w:val="24"/>
          <w:szCs w:val="24"/>
        </w:rPr>
        <w:t>:</w:t>
      </w:r>
    </w:p>
    <w:p w14:paraId="3F0BE2BF"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provid</w:t>
      </w:r>
      <w:r w:rsidR="00304222">
        <w:rPr>
          <w:rFonts w:ascii="Verdana" w:eastAsia="Calibri" w:hAnsi="Verdana"/>
          <w:sz w:val="24"/>
          <w:szCs w:val="24"/>
        </w:rPr>
        <w:t>ing</w:t>
      </w:r>
      <w:r w:rsidRPr="00E6034C">
        <w:rPr>
          <w:rFonts w:ascii="Verdana" w:eastAsia="Calibri" w:hAnsi="Verdana"/>
          <w:sz w:val="24"/>
          <w:szCs w:val="24"/>
        </w:rPr>
        <w:t xml:space="preserve"> clear commissioning expectations</w:t>
      </w:r>
    </w:p>
    <w:p w14:paraId="46069CD1"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ensur</w:t>
      </w:r>
      <w:r w:rsidR="00304222">
        <w:rPr>
          <w:rFonts w:ascii="Verdana" w:eastAsia="Calibri" w:hAnsi="Verdana"/>
          <w:sz w:val="24"/>
          <w:szCs w:val="24"/>
        </w:rPr>
        <w:t>ing</w:t>
      </w:r>
      <w:r w:rsidRPr="00E6034C">
        <w:rPr>
          <w:rFonts w:ascii="Verdana" w:eastAsia="Calibri" w:hAnsi="Verdana"/>
          <w:sz w:val="24"/>
          <w:szCs w:val="24"/>
        </w:rPr>
        <w:t xml:space="preserve"> a value-based approach which enables an equitable, sustainable and transparent use of resources to achieve better outcomes for patients</w:t>
      </w:r>
    </w:p>
    <w:p w14:paraId="06BAD931"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facilitat</w:t>
      </w:r>
      <w:r w:rsidR="00304222">
        <w:rPr>
          <w:rFonts w:ascii="Verdana" w:eastAsia="Calibri" w:hAnsi="Verdana"/>
          <w:sz w:val="24"/>
          <w:szCs w:val="24"/>
        </w:rPr>
        <w:t>ing</w:t>
      </w:r>
      <w:r w:rsidRPr="00E6034C">
        <w:rPr>
          <w:rFonts w:ascii="Verdana" w:eastAsia="Calibri" w:hAnsi="Verdana"/>
          <w:sz w:val="24"/>
          <w:szCs w:val="24"/>
        </w:rPr>
        <w:t xml:space="preserve"> the required collaborative and integrated commissioning as part of a system-wide response across the urgent and emergency care services system</w:t>
      </w:r>
    </w:p>
    <w:p w14:paraId="492AE96B" w14:textId="77777777" w:rsidR="00E6034C" w:rsidRPr="00E6034C"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sz w:val="24"/>
          <w:szCs w:val="24"/>
        </w:rPr>
        <w:t>adopt</w:t>
      </w:r>
      <w:r w:rsidR="00304222">
        <w:rPr>
          <w:rFonts w:ascii="Verdana" w:eastAsia="Calibri" w:hAnsi="Verdana"/>
          <w:sz w:val="24"/>
          <w:szCs w:val="24"/>
        </w:rPr>
        <w:t>ing</w:t>
      </w:r>
      <w:r w:rsidRPr="00E6034C">
        <w:rPr>
          <w:rFonts w:ascii="Verdana" w:eastAsia="Calibri" w:hAnsi="Verdana"/>
          <w:sz w:val="24"/>
          <w:szCs w:val="24"/>
        </w:rPr>
        <w:t xml:space="preserve"> a consistent commissioning process and approach and improved sharing of best practice</w:t>
      </w:r>
      <w:r>
        <w:rPr>
          <w:rFonts w:ascii="Verdana" w:eastAsia="Calibri" w:hAnsi="Verdana"/>
          <w:sz w:val="24"/>
          <w:szCs w:val="24"/>
        </w:rPr>
        <w:t xml:space="preserve">, supporting </w:t>
      </w:r>
      <w:r w:rsidRPr="00E6034C">
        <w:rPr>
          <w:rFonts w:ascii="Verdana" w:eastAsia="Calibri" w:hAnsi="Verdana"/>
          <w:sz w:val="24"/>
          <w:szCs w:val="24"/>
        </w:rPr>
        <w:t>sustainable service delivery and commissioning going forward</w:t>
      </w:r>
    </w:p>
    <w:p w14:paraId="0E4985B1" w14:textId="39D3CABB" w:rsidR="00E6034C" w:rsidRPr="007344BE" w:rsidRDefault="00E6034C" w:rsidP="00E6034C">
      <w:pPr>
        <w:pStyle w:val="ListParagraph"/>
        <w:numPr>
          <w:ilvl w:val="0"/>
          <w:numId w:val="29"/>
        </w:numPr>
        <w:spacing w:line="240" w:lineRule="auto"/>
        <w:jc w:val="both"/>
        <w:rPr>
          <w:rFonts w:ascii="Verdana" w:eastAsia="Calibri" w:hAnsi="Verdana" w:cstheme="majorBidi"/>
          <w:sz w:val="24"/>
          <w:szCs w:val="24"/>
        </w:rPr>
      </w:pPr>
      <w:r w:rsidRPr="00E6034C">
        <w:rPr>
          <w:rFonts w:ascii="Verdana" w:eastAsia="Calibri" w:hAnsi="Verdana" w:cstheme="majorBidi"/>
          <w:sz w:val="24"/>
          <w:szCs w:val="24"/>
        </w:rPr>
        <w:t>support</w:t>
      </w:r>
      <w:r w:rsidR="00304222">
        <w:rPr>
          <w:rFonts w:ascii="Verdana" w:eastAsia="Calibri" w:hAnsi="Verdana" w:cstheme="majorBidi"/>
          <w:sz w:val="24"/>
          <w:szCs w:val="24"/>
        </w:rPr>
        <w:t>ing</w:t>
      </w:r>
      <w:r w:rsidRPr="00E6034C">
        <w:rPr>
          <w:rFonts w:ascii="Verdana" w:eastAsia="Calibri" w:hAnsi="Verdana" w:cstheme="majorBidi"/>
          <w:sz w:val="24"/>
          <w:szCs w:val="24"/>
        </w:rPr>
        <w:t xml:space="preserve"> an improvement in </w:t>
      </w:r>
      <w:r w:rsidRPr="00E6034C">
        <w:rPr>
          <w:rFonts w:ascii="Verdana" w:hAnsi="Verdana"/>
          <w:sz w:val="24"/>
          <w:szCs w:val="24"/>
        </w:rPr>
        <w:t>service delivery, quality, patient safety and performance with a view always to optimise patient outcomes, patient safety and the patient experience.</w:t>
      </w:r>
    </w:p>
    <w:p w14:paraId="0D152C7F" w14:textId="77777777" w:rsidR="007344BE" w:rsidRPr="007344BE" w:rsidRDefault="007344BE" w:rsidP="007344BE">
      <w:pPr>
        <w:pStyle w:val="ListParagraph"/>
        <w:spacing w:line="240" w:lineRule="auto"/>
        <w:ind w:left="1440"/>
        <w:jc w:val="both"/>
        <w:rPr>
          <w:rFonts w:ascii="Verdana" w:eastAsia="Calibri" w:hAnsi="Verdana" w:cstheme="majorBidi"/>
          <w:sz w:val="24"/>
          <w:szCs w:val="24"/>
        </w:rPr>
      </w:pPr>
    </w:p>
    <w:p w14:paraId="0BA49A3D" w14:textId="0058BF56" w:rsidR="005122B8" w:rsidRPr="007344BE" w:rsidRDefault="005D0C4D" w:rsidP="005122B8">
      <w:pPr>
        <w:pStyle w:val="ListParagraph"/>
        <w:numPr>
          <w:ilvl w:val="1"/>
          <w:numId w:val="1"/>
        </w:numPr>
        <w:spacing w:after="0" w:line="240" w:lineRule="auto"/>
        <w:jc w:val="both"/>
        <w:rPr>
          <w:rFonts w:ascii="Verdana" w:hAnsi="Verdana" w:cs="Arial"/>
          <w:b/>
          <w:sz w:val="24"/>
          <w:szCs w:val="24"/>
        </w:rPr>
      </w:pPr>
      <w:r>
        <w:rPr>
          <w:rFonts w:ascii="Verdana" w:hAnsi="Verdana"/>
          <w:sz w:val="24"/>
          <w:szCs w:val="24"/>
        </w:rPr>
        <w:t>This approach recognis</w:t>
      </w:r>
      <w:r w:rsidR="005122B8" w:rsidRPr="005F4D53">
        <w:rPr>
          <w:rFonts w:ascii="Verdana" w:hAnsi="Verdana"/>
          <w:sz w:val="24"/>
          <w:szCs w:val="24"/>
        </w:rPr>
        <w:t xml:space="preserve">es the importance of timely engagement </w:t>
      </w:r>
      <w:r w:rsidR="005122B8" w:rsidRPr="005F4D53">
        <w:rPr>
          <w:rFonts w:ascii="Verdana" w:eastAsia="Calibri" w:hAnsi="Verdana" w:cstheme="majorBidi"/>
          <w:sz w:val="24"/>
          <w:szCs w:val="24"/>
        </w:rPr>
        <w:t>with key stakeholders in the wider urgent and emergency care system and the EASC Commissioning Cycle will be extended during the planning cycle to strengthen this.</w:t>
      </w:r>
    </w:p>
    <w:p w14:paraId="3CFFFAA5" w14:textId="77777777" w:rsidR="001C49F2" w:rsidRPr="005F4D53" w:rsidRDefault="001C49F2" w:rsidP="007344BE">
      <w:pPr>
        <w:pStyle w:val="ListParagraph"/>
        <w:spacing w:after="0" w:line="240" w:lineRule="auto"/>
        <w:jc w:val="both"/>
        <w:rPr>
          <w:rFonts w:ascii="Verdana" w:hAnsi="Verdana" w:cs="Arial"/>
          <w:b/>
          <w:sz w:val="24"/>
          <w:szCs w:val="24"/>
        </w:rPr>
      </w:pPr>
    </w:p>
    <w:p w14:paraId="359A8648" w14:textId="08833AE3" w:rsidR="00DE5C1F" w:rsidRPr="007344BE" w:rsidRDefault="00E6034C" w:rsidP="000D452E">
      <w:pPr>
        <w:pStyle w:val="ListParagraph"/>
        <w:numPr>
          <w:ilvl w:val="1"/>
          <w:numId w:val="1"/>
        </w:numPr>
        <w:spacing w:after="0" w:line="240" w:lineRule="auto"/>
        <w:jc w:val="both"/>
        <w:rPr>
          <w:rFonts w:ascii="Verdana" w:hAnsi="Verdana"/>
          <w:sz w:val="24"/>
          <w:szCs w:val="24"/>
        </w:rPr>
      </w:pPr>
      <w:r>
        <w:rPr>
          <w:rFonts w:ascii="Verdana" w:hAnsi="Verdana"/>
          <w:sz w:val="24"/>
          <w:szCs w:val="24"/>
        </w:rPr>
        <w:t>Whil</w:t>
      </w:r>
      <w:r w:rsidR="00991927">
        <w:rPr>
          <w:rFonts w:ascii="Verdana" w:hAnsi="Verdana"/>
          <w:sz w:val="24"/>
          <w:szCs w:val="24"/>
        </w:rPr>
        <w:t>st</w:t>
      </w:r>
      <w:r>
        <w:rPr>
          <w:rFonts w:ascii="Verdana" w:hAnsi="Verdana"/>
          <w:sz w:val="24"/>
          <w:szCs w:val="24"/>
        </w:rPr>
        <w:t xml:space="preserve"> the approach does set out the strategic</w:t>
      </w:r>
      <w:r w:rsidR="00DE5C1F">
        <w:rPr>
          <w:rFonts w:ascii="Verdana" w:hAnsi="Verdana"/>
          <w:sz w:val="24"/>
          <w:szCs w:val="24"/>
        </w:rPr>
        <w:t xml:space="preserve"> priorities of the </w:t>
      </w:r>
      <w:r w:rsidR="00A600FB">
        <w:rPr>
          <w:rFonts w:ascii="Verdana" w:hAnsi="Verdana"/>
          <w:sz w:val="24"/>
          <w:szCs w:val="24"/>
        </w:rPr>
        <w:t xml:space="preserve">EAS Joint </w:t>
      </w:r>
      <w:r w:rsidR="00DE5C1F">
        <w:rPr>
          <w:rFonts w:ascii="Verdana" w:hAnsi="Verdana"/>
          <w:sz w:val="24"/>
          <w:szCs w:val="24"/>
        </w:rPr>
        <w:t xml:space="preserve">Committee, this is complemented by a </w:t>
      </w:r>
      <w:r w:rsidR="00DE5C1F">
        <w:rPr>
          <w:rFonts w:ascii="Verdana" w:eastAsia="Verdana" w:hAnsi="Verdana" w:cs="Verdana"/>
          <w:sz w:val="24"/>
          <w:szCs w:val="24"/>
        </w:rPr>
        <w:t xml:space="preserve">focus on </w:t>
      </w:r>
      <w:r w:rsidR="00DE5C1F">
        <w:rPr>
          <w:rFonts w:ascii="Verdana" w:hAnsi="Verdana"/>
          <w:sz w:val="24"/>
          <w:szCs w:val="24"/>
        </w:rPr>
        <w:t xml:space="preserve">the delivery of </w:t>
      </w:r>
      <w:r w:rsidR="00DE5C1F" w:rsidRPr="00C952E5">
        <w:rPr>
          <w:rFonts w:ascii="Verdana" w:hAnsi="Verdana"/>
          <w:sz w:val="24"/>
          <w:szCs w:val="24"/>
        </w:rPr>
        <w:t>operational improvements across</w:t>
      </w:r>
      <w:r w:rsidR="00DE5C1F">
        <w:rPr>
          <w:rFonts w:ascii="Verdana" w:hAnsi="Verdana"/>
          <w:sz w:val="24"/>
          <w:szCs w:val="24"/>
        </w:rPr>
        <w:t xml:space="preserve"> the system in the short term and the inclusion of </w:t>
      </w:r>
      <w:r w:rsidR="00DE5C1F" w:rsidRPr="610E400B">
        <w:rPr>
          <w:rFonts w:ascii="Verdana" w:eastAsia="Verdana" w:hAnsi="Verdana" w:cs="Verdana"/>
          <w:sz w:val="24"/>
          <w:szCs w:val="24"/>
        </w:rPr>
        <w:t>s</w:t>
      </w:r>
      <w:r w:rsidR="00DE5C1F">
        <w:rPr>
          <w:rFonts w:ascii="Verdana" w:eastAsia="Verdana" w:hAnsi="Verdana" w:cs="Verdana"/>
          <w:sz w:val="24"/>
          <w:szCs w:val="24"/>
        </w:rPr>
        <w:t>ervice deliverables and metrics.</w:t>
      </w:r>
    </w:p>
    <w:p w14:paraId="41A0EF0D" w14:textId="77777777" w:rsidR="007344BE" w:rsidRPr="007344BE" w:rsidRDefault="007344BE" w:rsidP="007344BE">
      <w:pPr>
        <w:pStyle w:val="ListParagraph"/>
        <w:rPr>
          <w:rFonts w:ascii="Verdana" w:hAnsi="Verdana"/>
          <w:sz w:val="24"/>
          <w:szCs w:val="24"/>
        </w:rPr>
      </w:pPr>
    </w:p>
    <w:p w14:paraId="477175D1" w14:textId="1CABE486" w:rsidR="00BB315B" w:rsidRPr="00DE5C1F" w:rsidRDefault="00BB315B" w:rsidP="000D452E">
      <w:pPr>
        <w:pStyle w:val="ListParagraph"/>
        <w:numPr>
          <w:ilvl w:val="1"/>
          <w:numId w:val="1"/>
        </w:numPr>
        <w:spacing w:after="0" w:line="240" w:lineRule="auto"/>
        <w:jc w:val="both"/>
        <w:rPr>
          <w:rFonts w:ascii="Verdana" w:hAnsi="Verdana"/>
          <w:sz w:val="24"/>
          <w:szCs w:val="24"/>
        </w:rPr>
      </w:pPr>
      <w:r>
        <w:rPr>
          <w:rFonts w:ascii="Verdana" w:eastAsia="Verdana" w:hAnsi="Verdana" w:cs="Verdana"/>
          <w:sz w:val="24"/>
          <w:szCs w:val="24"/>
        </w:rPr>
        <w:t xml:space="preserve">This </w:t>
      </w:r>
      <w:r w:rsidR="005122B8">
        <w:rPr>
          <w:rFonts w:ascii="Verdana" w:eastAsia="Verdana" w:hAnsi="Verdana" w:cs="Verdana"/>
          <w:sz w:val="24"/>
          <w:szCs w:val="24"/>
        </w:rPr>
        <w:t xml:space="preserve">EASC </w:t>
      </w:r>
      <w:r>
        <w:rPr>
          <w:rFonts w:ascii="Verdana" w:eastAsia="Verdana" w:hAnsi="Verdana" w:cs="Verdana"/>
          <w:sz w:val="24"/>
          <w:szCs w:val="24"/>
        </w:rPr>
        <w:t>Commissioning Update</w:t>
      </w:r>
      <w:r w:rsidR="005122B8">
        <w:rPr>
          <w:rFonts w:ascii="Verdana" w:eastAsia="Verdana" w:hAnsi="Verdana" w:cs="Verdana"/>
          <w:sz w:val="24"/>
          <w:szCs w:val="24"/>
        </w:rPr>
        <w:t xml:space="preserve"> provides a position update against the different elements of the commissioning approach.</w:t>
      </w:r>
    </w:p>
    <w:p w14:paraId="58CDAB13" w14:textId="77777777" w:rsidR="00F60097" w:rsidRPr="005F4D53" w:rsidRDefault="00F60097" w:rsidP="005F4D53">
      <w:pPr>
        <w:pStyle w:val="ListParagraph"/>
        <w:spacing w:after="0" w:line="240" w:lineRule="auto"/>
        <w:jc w:val="both"/>
        <w:rPr>
          <w:rFonts w:ascii="Verdana" w:hAnsi="Verdana" w:cs="Arial"/>
          <w:b/>
          <w:sz w:val="24"/>
          <w:szCs w:val="24"/>
        </w:rPr>
      </w:pPr>
    </w:p>
    <w:p w14:paraId="0EBF9D53" w14:textId="77777777" w:rsidR="006A7DA6" w:rsidRDefault="0083034D" w:rsidP="000D452E">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6803320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E799E" w:rsidRPr="00E23B12" w14:paraId="1B447159" w14:textId="77777777" w:rsidTr="007E799E">
        <w:trPr>
          <w:trHeight w:val="177"/>
        </w:trPr>
        <w:tc>
          <w:tcPr>
            <w:tcW w:w="4111" w:type="dxa"/>
            <w:vMerge w:val="restart"/>
            <w:shd w:val="clear" w:color="auto" w:fill="F2F2F2" w:themeFill="background1" w:themeFillShade="F2"/>
            <w:vAlign w:val="center"/>
          </w:tcPr>
          <w:p w14:paraId="5DA2E4D9" w14:textId="77777777" w:rsidR="007E799E" w:rsidRPr="00E23B12" w:rsidRDefault="007E799E" w:rsidP="000B4302">
            <w:pPr>
              <w:rPr>
                <w:rFonts w:ascii="Verdana" w:hAnsi="Verdana" w:cs="Arial"/>
                <w:b/>
                <w:sz w:val="24"/>
                <w:szCs w:val="24"/>
              </w:rPr>
            </w:pPr>
            <w:r>
              <w:rPr>
                <w:rFonts w:ascii="Verdana" w:hAnsi="Verdana" w:cs="Arial"/>
                <w:b/>
                <w:sz w:val="24"/>
                <w:szCs w:val="24"/>
              </w:rPr>
              <w:t>Quality/S</w:t>
            </w:r>
            <w:r w:rsidRPr="00E23B12">
              <w:rPr>
                <w:rFonts w:ascii="Verdana" w:hAnsi="Verdana" w:cs="Arial"/>
                <w:b/>
                <w:sz w:val="24"/>
                <w:szCs w:val="24"/>
              </w:rPr>
              <w:t>afety</w:t>
            </w:r>
            <w:r>
              <w:rPr>
                <w:rFonts w:ascii="Verdana" w:hAnsi="Verdana" w:cs="Arial"/>
                <w:b/>
                <w:sz w:val="24"/>
                <w:szCs w:val="24"/>
              </w:rPr>
              <w:t>/Patient Experience</w:t>
            </w:r>
            <w:r w:rsidRPr="00E23B12">
              <w:rPr>
                <w:rFonts w:ascii="Verdana" w:hAnsi="Verdana" w:cs="Arial"/>
                <w:b/>
                <w:sz w:val="24"/>
                <w:szCs w:val="24"/>
              </w:rPr>
              <w:t xml:space="preserve"> implications</w:t>
            </w:r>
            <w:r>
              <w:rPr>
                <w:rFonts w:ascii="Verdana" w:hAnsi="Verdana" w:cs="Arial"/>
                <w:b/>
                <w:sz w:val="24"/>
                <w:szCs w:val="24"/>
              </w:rPr>
              <w:t xml:space="preserve"> </w:t>
            </w:r>
          </w:p>
        </w:tc>
        <w:sdt>
          <w:sdtPr>
            <w:rPr>
              <w:rFonts w:ascii="Verdana" w:hAnsi="Verdana" w:cs="Arial"/>
              <w:sz w:val="24"/>
              <w:szCs w:val="24"/>
            </w:rPr>
            <w:id w:val="1644078862"/>
            <w:placeholder>
              <w:docPart w:val="D939EBFC19F1445FB957549454E166C6"/>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4D323C69" w14:textId="7BAFB842" w:rsidR="007E799E" w:rsidRPr="00E23B12" w:rsidRDefault="007E799E" w:rsidP="00344184">
                <w:pPr>
                  <w:jc w:val="both"/>
                  <w:rPr>
                    <w:rFonts w:ascii="Verdana" w:hAnsi="Verdana" w:cs="Arial"/>
                    <w:sz w:val="24"/>
                    <w:szCs w:val="24"/>
                  </w:rPr>
                </w:pPr>
                <w:r>
                  <w:rPr>
                    <w:rFonts w:ascii="Verdana" w:hAnsi="Verdana" w:cs="Arial"/>
                    <w:sz w:val="24"/>
                    <w:szCs w:val="24"/>
                  </w:rPr>
                  <w:t>Yes (Please see detail below)</w:t>
                </w:r>
              </w:p>
            </w:tc>
          </w:sdtContent>
        </w:sdt>
      </w:tr>
      <w:tr w:rsidR="007E799E" w:rsidRPr="00E23B12" w14:paraId="2C10B512" w14:textId="77777777" w:rsidTr="007E799E">
        <w:trPr>
          <w:trHeight w:val="70"/>
        </w:trPr>
        <w:tc>
          <w:tcPr>
            <w:tcW w:w="4111" w:type="dxa"/>
            <w:vMerge/>
            <w:shd w:val="clear" w:color="auto" w:fill="F2F2F2" w:themeFill="background1" w:themeFillShade="F2"/>
            <w:vAlign w:val="center"/>
          </w:tcPr>
          <w:p w14:paraId="7666AB84" w14:textId="77777777" w:rsidR="007E799E" w:rsidRDefault="007E799E" w:rsidP="00E55D6E">
            <w:pPr>
              <w:rPr>
                <w:rFonts w:ascii="Verdana" w:hAnsi="Verdana" w:cs="Arial"/>
                <w:b/>
                <w:sz w:val="24"/>
                <w:szCs w:val="24"/>
              </w:rPr>
            </w:pPr>
          </w:p>
        </w:tc>
        <w:tc>
          <w:tcPr>
            <w:tcW w:w="5245" w:type="dxa"/>
            <w:vAlign w:val="center"/>
          </w:tcPr>
          <w:p w14:paraId="5BCEEAC0" w14:textId="4D0A0CA1" w:rsidR="00E01181" w:rsidRDefault="007E799E" w:rsidP="00344184">
            <w:pPr>
              <w:jc w:val="both"/>
              <w:rPr>
                <w:rStyle w:val="Style31"/>
                <w:rFonts w:ascii="Verdana" w:hAnsi="Verdana"/>
                <w:sz w:val="24"/>
                <w:szCs w:val="24"/>
              </w:rPr>
            </w:pPr>
            <w:r>
              <w:rPr>
                <w:rStyle w:val="Style31"/>
                <w:rFonts w:ascii="Verdana" w:hAnsi="Verdana"/>
                <w:sz w:val="24"/>
                <w:szCs w:val="24"/>
              </w:rPr>
              <w:t>The aim of the Commissioning Intentions and Frameworks to ensure safe and effective ambulance services for the people of Wales</w:t>
            </w:r>
          </w:p>
        </w:tc>
      </w:tr>
      <w:tr w:rsidR="00C52F2D" w:rsidRPr="00E23B12" w14:paraId="01E03F18" w14:textId="77777777" w:rsidTr="009E1A33">
        <w:trPr>
          <w:trHeight w:val="507"/>
        </w:trPr>
        <w:tc>
          <w:tcPr>
            <w:tcW w:w="4111" w:type="dxa"/>
            <w:shd w:val="clear" w:color="auto" w:fill="F2F2F2" w:themeFill="background1" w:themeFillShade="F2"/>
            <w:vAlign w:val="center"/>
          </w:tcPr>
          <w:p w14:paraId="2BBD17B5"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10435353" w14:textId="77777777" w:rsidR="00C52F2D" w:rsidRPr="00E23B12" w:rsidRDefault="00EB5514"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2CA75086" w14:textId="77777777" w:rsidTr="00223C86">
        <w:trPr>
          <w:trHeight w:val="787"/>
        </w:trPr>
        <w:tc>
          <w:tcPr>
            <w:tcW w:w="4111" w:type="dxa"/>
            <w:shd w:val="clear" w:color="auto" w:fill="F2F2F2" w:themeFill="background1" w:themeFillShade="F2"/>
            <w:vAlign w:val="center"/>
          </w:tcPr>
          <w:p w14:paraId="12E12814"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71102658" w14:textId="77777777" w:rsidR="007F0937" w:rsidRDefault="007606DC" w:rsidP="00344184">
            <w:pPr>
              <w:jc w:val="both"/>
              <w:rPr>
                <w:rFonts w:ascii="Verdana" w:hAnsi="Verdana" w:cs="Arial"/>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799E">
                  <w:rPr>
                    <w:rStyle w:val="Style32"/>
                    <w:rFonts w:ascii="Verdana" w:hAnsi="Verdana"/>
                    <w:sz w:val="24"/>
                    <w:szCs w:val="24"/>
                  </w:rPr>
                  <w:t>No (Include further detail below)</w:t>
                </w:r>
              </w:sdtContent>
            </w:sdt>
          </w:p>
          <w:p w14:paraId="62CB4F1F" w14:textId="2D0E62A4" w:rsidR="00E01181" w:rsidRPr="009E1A33" w:rsidRDefault="007E799E" w:rsidP="00344184">
            <w:pPr>
              <w:jc w:val="both"/>
              <w:rPr>
                <w:rFonts w:ascii="Verdana" w:hAnsi="Verdana" w:cs="Arial"/>
                <w:sz w:val="24"/>
                <w:szCs w:val="24"/>
              </w:rPr>
            </w:pPr>
            <w:r>
              <w:rPr>
                <w:rFonts w:ascii="Verdana" w:hAnsi="Verdana" w:cs="Arial"/>
                <w:sz w:val="24"/>
                <w:szCs w:val="24"/>
              </w:rPr>
              <w:t>An EIA will be completed on the Commissioning approach</w:t>
            </w:r>
          </w:p>
        </w:tc>
      </w:tr>
      <w:tr w:rsidR="007F0937" w:rsidRPr="00E23B12" w14:paraId="130AB86F" w14:textId="77777777" w:rsidTr="00577535">
        <w:trPr>
          <w:trHeight w:val="843"/>
        </w:trPr>
        <w:tc>
          <w:tcPr>
            <w:tcW w:w="4111" w:type="dxa"/>
            <w:shd w:val="clear" w:color="auto" w:fill="F2F2F2" w:themeFill="background1" w:themeFillShade="F2"/>
            <w:vAlign w:val="center"/>
          </w:tcPr>
          <w:p w14:paraId="29C8EC9D"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1C2A04E6" w14:textId="77777777" w:rsidR="007F0937" w:rsidRPr="00E23B12" w:rsidRDefault="00EB5514"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E799E" w:rsidRPr="00E23B12" w14:paraId="5DF98E64" w14:textId="77777777" w:rsidTr="007E799E">
        <w:trPr>
          <w:trHeight w:val="179"/>
        </w:trPr>
        <w:tc>
          <w:tcPr>
            <w:tcW w:w="4111" w:type="dxa"/>
            <w:vMerge w:val="restart"/>
            <w:shd w:val="clear" w:color="auto" w:fill="F2F2F2" w:themeFill="background1" w:themeFillShade="F2"/>
            <w:vAlign w:val="center"/>
          </w:tcPr>
          <w:p w14:paraId="1D523BBD" w14:textId="77777777" w:rsidR="007E799E" w:rsidRPr="00E23B12" w:rsidRDefault="007E799E" w:rsidP="00344184">
            <w:pPr>
              <w:rPr>
                <w:rFonts w:ascii="Verdana" w:hAnsi="Verdana" w:cs="Arial"/>
                <w:b/>
                <w:sz w:val="24"/>
                <w:szCs w:val="24"/>
              </w:rPr>
            </w:pPr>
            <w:r>
              <w:rPr>
                <w:rFonts w:ascii="Verdana" w:hAnsi="Verdana" w:cs="Arial"/>
                <w:b/>
                <w:sz w:val="24"/>
                <w:szCs w:val="24"/>
              </w:rPr>
              <w:t>Resource (Capital/Revenue £/Workforce)</w:t>
            </w:r>
            <w:r w:rsidRPr="00E23B12">
              <w:rPr>
                <w:rFonts w:ascii="Verdana" w:hAnsi="Verdana" w:cs="Arial"/>
                <w:b/>
                <w:sz w:val="24"/>
                <w:szCs w:val="24"/>
              </w:rPr>
              <w:t xml:space="preserve"> implications / </w:t>
            </w:r>
          </w:p>
          <w:p w14:paraId="76CA8B16" w14:textId="77777777" w:rsidR="007E799E" w:rsidRPr="00E23B12" w:rsidRDefault="007E799E"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2496C6537DE04345B349AA59ABB32973"/>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5346CB7E" w14:textId="77777777" w:rsidR="007E799E" w:rsidRPr="00E23B12" w:rsidRDefault="007E799E"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E799E" w:rsidRPr="00E23B12" w14:paraId="1A2F1617" w14:textId="77777777" w:rsidTr="007E799E">
        <w:trPr>
          <w:trHeight w:val="594"/>
        </w:trPr>
        <w:tc>
          <w:tcPr>
            <w:tcW w:w="4111" w:type="dxa"/>
            <w:vMerge/>
            <w:shd w:val="clear" w:color="auto" w:fill="F2F2F2" w:themeFill="background1" w:themeFillShade="F2"/>
            <w:vAlign w:val="center"/>
          </w:tcPr>
          <w:p w14:paraId="056099E3" w14:textId="77777777" w:rsidR="007E799E" w:rsidRDefault="007E799E" w:rsidP="005C0676">
            <w:pPr>
              <w:rPr>
                <w:rFonts w:ascii="Verdana" w:hAnsi="Verdana" w:cs="Arial"/>
                <w:b/>
                <w:sz w:val="24"/>
                <w:szCs w:val="24"/>
              </w:rPr>
            </w:pPr>
          </w:p>
        </w:tc>
        <w:tc>
          <w:tcPr>
            <w:tcW w:w="5245" w:type="dxa"/>
            <w:vAlign w:val="center"/>
          </w:tcPr>
          <w:p w14:paraId="74A11E30" w14:textId="77777777" w:rsidR="00E01181" w:rsidRDefault="007E799E" w:rsidP="005C0676">
            <w:pPr>
              <w:jc w:val="both"/>
              <w:rPr>
                <w:rFonts w:ascii="Verdana" w:hAnsi="Verdana" w:cs="Arial"/>
                <w:sz w:val="24"/>
              </w:rPr>
            </w:pPr>
            <w:r>
              <w:rPr>
                <w:rFonts w:ascii="Verdana" w:hAnsi="Verdana" w:cs="Arial"/>
                <w:sz w:val="24"/>
              </w:rPr>
              <w:t>The Commissioning Intentions and Framework will have implications for resources including workforce</w:t>
            </w:r>
          </w:p>
          <w:p w14:paraId="543A706F" w14:textId="77777777" w:rsidR="006E2725" w:rsidRDefault="006E2725" w:rsidP="005C0676">
            <w:pPr>
              <w:jc w:val="both"/>
              <w:rPr>
                <w:rFonts w:ascii="Verdana" w:hAnsi="Verdana" w:cs="Arial"/>
                <w:sz w:val="24"/>
              </w:rPr>
            </w:pPr>
          </w:p>
          <w:p w14:paraId="65FC46A5" w14:textId="640FFBC4" w:rsidR="006E2725" w:rsidRPr="00ED1D2D" w:rsidRDefault="006E2725" w:rsidP="005C0676">
            <w:pPr>
              <w:jc w:val="both"/>
              <w:rPr>
                <w:rFonts w:ascii="Verdana" w:hAnsi="Verdana" w:cs="Arial"/>
                <w:sz w:val="24"/>
              </w:rPr>
            </w:pPr>
          </w:p>
        </w:tc>
      </w:tr>
      <w:tr w:rsidR="005C0676" w:rsidRPr="00E23B12" w14:paraId="6954AD49" w14:textId="77777777" w:rsidTr="005B04B6">
        <w:trPr>
          <w:trHeight w:val="875"/>
        </w:trPr>
        <w:tc>
          <w:tcPr>
            <w:tcW w:w="4111" w:type="dxa"/>
            <w:shd w:val="clear" w:color="auto" w:fill="F2F2F2" w:themeFill="background1" w:themeFillShade="F2"/>
            <w:vAlign w:val="center"/>
          </w:tcPr>
          <w:p w14:paraId="49D88891"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12FBEE48" w14:textId="77777777" w:rsidR="005C0676" w:rsidRDefault="005C0676" w:rsidP="006D7D02">
            <w:pPr>
              <w:rPr>
                <w:rFonts w:ascii="Verdana" w:hAnsi="Verdana" w:cs="Arial"/>
                <w:b/>
                <w:sz w:val="24"/>
                <w:szCs w:val="24"/>
              </w:rPr>
            </w:pPr>
          </w:p>
        </w:tc>
        <w:tc>
          <w:tcPr>
            <w:tcW w:w="5245" w:type="dxa"/>
            <w:vAlign w:val="center"/>
          </w:tcPr>
          <w:p w14:paraId="65F0FE32" w14:textId="77777777" w:rsidR="005C0676" w:rsidRPr="00E63380" w:rsidRDefault="005C0676" w:rsidP="005C0676">
            <w:pPr>
              <w:jc w:val="both"/>
              <w:rPr>
                <w:rFonts w:ascii="Verdana" w:hAnsi="Verdana" w:cs="Arial"/>
                <w:sz w:val="24"/>
              </w:rPr>
            </w:pPr>
            <w:r w:rsidRPr="00ED1D2D">
              <w:rPr>
                <w:rFonts w:ascii="Verdana" w:hAnsi="Verdana" w:cs="Arial"/>
                <w:sz w:val="24"/>
              </w:rPr>
              <w:t>The Committee’s overarching role is to ensure its Commissioning Strategy  for Emergency Ambulance Services</w:t>
            </w:r>
            <w:r w:rsidRPr="00654511">
              <w:rPr>
                <w:rFonts w:ascii="Verdana" w:hAnsi="Verdana" w:cs="Arial"/>
                <w:sz w:val="24"/>
                <w:lang w:val="en-GB"/>
              </w:rPr>
              <w:t xml:space="preserve"> utilising</w:t>
            </w:r>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w:t>
            </w:r>
            <w:r w:rsidRPr="00ED1D2D">
              <w:rPr>
                <w:rFonts w:ascii="Verdana" w:hAnsi="Verdana" w:cs="Arial"/>
                <w:sz w:val="24"/>
              </w:rPr>
              <w:lastRenderedPageBreak/>
              <w:t>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4ACA33A9" w14:textId="77777777" w:rsidTr="00BB61B3">
        <w:trPr>
          <w:trHeight w:val="875"/>
        </w:trPr>
        <w:tc>
          <w:tcPr>
            <w:tcW w:w="4111" w:type="dxa"/>
            <w:shd w:val="clear" w:color="auto" w:fill="F2F2F2" w:themeFill="background1" w:themeFillShade="F2"/>
            <w:vAlign w:val="center"/>
          </w:tcPr>
          <w:p w14:paraId="7088C3A6" w14:textId="77777777" w:rsidR="008E5494" w:rsidRDefault="008E5494" w:rsidP="006D7D02">
            <w:pPr>
              <w:rPr>
                <w:rFonts w:ascii="Verdana" w:hAnsi="Verdana" w:cs="Arial"/>
                <w:b/>
                <w:sz w:val="24"/>
                <w:szCs w:val="24"/>
              </w:rPr>
            </w:pPr>
            <w:r>
              <w:rPr>
                <w:rFonts w:ascii="Verdana" w:hAnsi="Verdana" w:cs="Arial"/>
                <w:b/>
                <w:sz w:val="24"/>
                <w:szCs w:val="24"/>
              </w:rPr>
              <w:lastRenderedPageBreak/>
              <w:t>Link to Main WBFG Act Objective</w:t>
            </w:r>
          </w:p>
          <w:p w14:paraId="49C6BA5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67E8030F" w14:textId="77777777" w:rsidR="008E5494" w:rsidRDefault="00EB5514" w:rsidP="006D7D02">
                <w:pPr>
                  <w:jc w:val="both"/>
                  <w:rPr>
                    <w:rFonts w:ascii="Verdana" w:hAnsi="Verdana" w:cs="Arial"/>
                    <w:sz w:val="24"/>
                    <w:szCs w:val="24"/>
                  </w:rPr>
                </w:pPr>
                <w:r>
                  <w:rPr>
                    <w:rFonts w:ascii="Verdana" w:hAnsi="Verdana" w:cs="Arial"/>
                    <w:sz w:val="24"/>
                    <w:szCs w:val="24"/>
                  </w:rPr>
                  <w:t>Provide high quality care as locally as possible wherever it is safe and sustainable</w:t>
                </w:r>
              </w:p>
            </w:tc>
          </w:sdtContent>
        </w:sdt>
      </w:tr>
    </w:tbl>
    <w:p w14:paraId="42B1D7C5" w14:textId="1E32D777" w:rsidR="0018285C" w:rsidRDefault="0018285C" w:rsidP="007B7F2C">
      <w:pPr>
        <w:pStyle w:val="ListParagraph"/>
        <w:spacing w:after="0" w:line="240" w:lineRule="auto"/>
        <w:ind w:left="360"/>
        <w:rPr>
          <w:rFonts w:ascii="Verdana" w:hAnsi="Verdana" w:cs="Arial"/>
          <w:b/>
          <w:sz w:val="24"/>
          <w:szCs w:val="24"/>
        </w:rPr>
      </w:pPr>
    </w:p>
    <w:p w14:paraId="1F80B518" w14:textId="77777777" w:rsidR="009E1A33" w:rsidRDefault="009E1A33" w:rsidP="007B7F2C">
      <w:pPr>
        <w:pStyle w:val="ListParagraph"/>
        <w:spacing w:after="0" w:line="240" w:lineRule="auto"/>
        <w:ind w:left="360"/>
        <w:rPr>
          <w:rFonts w:ascii="Verdana" w:hAnsi="Verdana" w:cs="Arial"/>
          <w:b/>
          <w:sz w:val="24"/>
          <w:szCs w:val="24"/>
        </w:rPr>
      </w:pPr>
    </w:p>
    <w:p w14:paraId="2FD1B60E" w14:textId="164DD35A" w:rsidR="003E43AD" w:rsidRPr="00E23B12" w:rsidRDefault="00925EEC" w:rsidP="000D452E">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1B42162C" w14:textId="77777777" w:rsidR="00344184" w:rsidRDefault="00344184" w:rsidP="00344184">
      <w:pPr>
        <w:spacing w:after="0" w:line="240" w:lineRule="auto"/>
        <w:rPr>
          <w:rFonts w:ascii="Verdana" w:hAnsi="Verdana" w:cs="Arial"/>
          <w:sz w:val="24"/>
          <w:szCs w:val="24"/>
        </w:rPr>
      </w:pPr>
    </w:p>
    <w:p w14:paraId="51595CB7" w14:textId="4FED8FD6" w:rsidR="00AF3469" w:rsidRDefault="007606DC" w:rsidP="000D452E">
      <w:pPr>
        <w:pStyle w:val="ListParagraph"/>
        <w:numPr>
          <w:ilvl w:val="1"/>
          <w:numId w:val="1"/>
        </w:numPr>
        <w:spacing w:after="0" w:line="240" w:lineRule="auto"/>
        <w:rPr>
          <w:rFonts w:ascii="Verdana" w:hAnsi="Verdana" w:cs="Arial"/>
          <w:sz w:val="24"/>
          <w:szCs w:val="24"/>
        </w:rPr>
      </w:pPr>
      <w:r>
        <w:rPr>
          <w:rFonts w:ascii="Verdana" w:hAnsi="Verdana" w:cs="Arial"/>
          <w:sz w:val="24"/>
          <w:szCs w:val="24"/>
        </w:rPr>
        <w:t>The Emergency Ambulance Services Committee</w:t>
      </w:r>
      <w:bookmarkStart w:id="2" w:name="_GoBack"/>
      <w:bookmarkEnd w:id="2"/>
      <w:r w:rsidR="000C1603">
        <w:rPr>
          <w:rFonts w:ascii="Verdana" w:hAnsi="Verdana" w:cs="Arial"/>
          <w:sz w:val="24"/>
          <w:szCs w:val="24"/>
        </w:rPr>
        <w:t xml:space="preserve"> </w:t>
      </w:r>
      <w:r w:rsidR="006E2725">
        <w:rPr>
          <w:rFonts w:ascii="Verdana" w:hAnsi="Verdana" w:cs="Arial"/>
          <w:sz w:val="24"/>
          <w:szCs w:val="24"/>
        </w:rPr>
        <w:t>is</w:t>
      </w:r>
      <w:r w:rsidR="00F1682D">
        <w:rPr>
          <w:rFonts w:ascii="Verdana" w:hAnsi="Verdana" w:cs="Arial"/>
          <w:sz w:val="24"/>
          <w:szCs w:val="24"/>
        </w:rPr>
        <w:t xml:space="preserve"> </w:t>
      </w:r>
      <w:r w:rsidR="001750A0" w:rsidRPr="001750A0">
        <w:rPr>
          <w:rFonts w:ascii="Verdana" w:hAnsi="Verdana" w:cs="Arial"/>
          <w:sz w:val="24"/>
          <w:szCs w:val="24"/>
        </w:rPr>
        <w:t>asked to:</w:t>
      </w:r>
    </w:p>
    <w:p w14:paraId="75446A4F" w14:textId="77777777" w:rsidR="001C49F2" w:rsidRPr="00AF3469" w:rsidRDefault="001C49F2" w:rsidP="001C49F2">
      <w:pPr>
        <w:pStyle w:val="ListParagraph"/>
        <w:spacing w:after="0" w:line="240" w:lineRule="auto"/>
        <w:rPr>
          <w:rFonts w:ascii="Verdana" w:hAnsi="Verdana" w:cs="Arial"/>
          <w:sz w:val="24"/>
          <w:szCs w:val="24"/>
        </w:rPr>
      </w:pPr>
    </w:p>
    <w:p w14:paraId="6FBB6807" w14:textId="31A8C7CA" w:rsidR="00F1682D" w:rsidRPr="00ED1257" w:rsidRDefault="004E5514" w:rsidP="00F1682D">
      <w:pPr>
        <w:pStyle w:val="ListParagraph"/>
        <w:numPr>
          <w:ilvl w:val="0"/>
          <w:numId w:val="21"/>
        </w:numPr>
        <w:spacing w:after="0" w:line="240" w:lineRule="auto"/>
        <w:ind w:left="1134"/>
        <w:jc w:val="both"/>
        <w:rPr>
          <w:rFonts w:ascii="Verdana" w:hAnsi="Verdana" w:cs="Arial"/>
          <w:sz w:val="24"/>
          <w:szCs w:val="24"/>
        </w:rPr>
      </w:pPr>
      <w:r w:rsidRPr="00ED1257">
        <w:rPr>
          <w:rFonts w:ascii="Verdana" w:hAnsi="Verdana" w:cs="Arial"/>
          <w:b/>
          <w:sz w:val="24"/>
          <w:szCs w:val="24"/>
        </w:rPr>
        <w:t xml:space="preserve">NOTE </w:t>
      </w:r>
      <w:r w:rsidRPr="00ED1257">
        <w:rPr>
          <w:rFonts w:ascii="Verdana" w:hAnsi="Verdana" w:cs="Arial"/>
          <w:sz w:val="24"/>
          <w:szCs w:val="24"/>
        </w:rPr>
        <w:t>the colla</w:t>
      </w:r>
      <w:r w:rsidR="00F1682D" w:rsidRPr="00ED1257">
        <w:rPr>
          <w:rFonts w:ascii="Verdana" w:hAnsi="Verdana" w:cs="Arial"/>
          <w:sz w:val="24"/>
          <w:szCs w:val="24"/>
        </w:rPr>
        <w:t>borative commissioning approach</w:t>
      </w:r>
    </w:p>
    <w:p w14:paraId="3267F2B0" w14:textId="5C1AD088" w:rsidR="00F1682D" w:rsidRPr="0028404F" w:rsidRDefault="00332A47" w:rsidP="00F1682D">
      <w:pPr>
        <w:pStyle w:val="ListParagraph"/>
        <w:numPr>
          <w:ilvl w:val="0"/>
          <w:numId w:val="21"/>
        </w:numPr>
        <w:spacing w:after="0" w:line="240" w:lineRule="auto"/>
        <w:ind w:left="1134"/>
        <w:jc w:val="both"/>
        <w:rPr>
          <w:rFonts w:ascii="Verdana" w:hAnsi="Verdana" w:cs="Arial"/>
          <w:sz w:val="24"/>
          <w:szCs w:val="24"/>
        </w:rPr>
      </w:pPr>
      <w:r>
        <w:rPr>
          <w:rFonts w:ascii="Verdana" w:hAnsi="Verdana" w:cs="Arial"/>
          <w:b/>
          <w:bCs/>
          <w:sz w:val="24"/>
          <w:szCs w:val="24"/>
        </w:rPr>
        <w:t>NOTE</w:t>
      </w:r>
      <w:r w:rsidRPr="00332A47">
        <w:rPr>
          <w:rFonts w:ascii="Verdana" w:hAnsi="Verdana" w:cs="Arial"/>
          <w:bCs/>
          <w:sz w:val="24"/>
          <w:szCs w:val="24"/>
        </w:rPr>
        <w:t xml:space="preserve"> the </w:t>
      </w:r>
      <w:r w:rsidR="0028404F">
        <w:rPr>
          <w:rFonts w:ascii="Verdana" w:hAnsi="Verdana" w:cs="Arial"/>
          <w:bCs/>
          <w:sz w:val="24"/>
          <w:szCs w:val="24"/>
        </w:rPr>
        <w:t xml:space="preserve">refresh plan for commissioning frameworks. </w:t>
      </w:r>
    </w:p>
    <w:p w14:paraId="0BBEDA29" w14:textId="013D7658" w:rsidR="0028404F" w:rsidRPr="0028404F" w:rsidRDefault="0028404F" w:rsidP="00F1682D">
      <w:pPr>
        <w:pStyle w:val="ListParagraph"/>
        <w:numPr>
          <w:ilvl w:val="0"/>
          <w:numId w:val="21"/>
        </w:numPr>
        <w:spacing w:after="0" w:line="240" w:lineRule="auto"/>
        <w:ind w:left="1134"/>
        <w:jc w:val="both"/>
        <w:rPr>
          <w:rFonts w:ascii="Verdana" w:hAnsi="Verdana" w:cs="Arial"/>
          <w:sz w:val="24"/>
          <w:szCs w:val="24"/>
        </w:rPr>
      </w:pPr>
      <w:r>
        <w:rPr>
          <w:rFonts w:ascii="Verdana" w:hAnsi="Verdana" w:cs="Arial"/>
          <w:b/>
          <w:bCs/>
          <w:sz w:val="24"/>
          <w:szCs w:val="24"/>
        </w:rPr>
        <w:t xml:space="preserve">NOTE </w:t>
      </w:r>
      <w:r>
        <w:rPr>
          <w:rFonts w:ascii="Verdana" w:hAnsi="Verdana" w:cs="Arial"/>
          <w:bCs/>
          <w:sz w:val="24"/>
          <w:szCs w:val="24"/>
        </w:rPr>
        <w:t>the progress update on ICAPS</w:t>
      </w:r>
    </w:p>
    <w:p w14:paraId="2DF1B276" w14:textId="74C4A519" w:rsidR="0028404F" w:rsidRPr="0028404F" w:rsidRDefault="0028404F" w:rsidP="00F1682D">
      <w:pPr>
        <w:pStyle w:val="ListParagraph"/>
        <w:numPr>
          <w:ilvl w:val="0"/>
          <w:numId w:val="21"/>
        </w:numPr>
        <w:spacing w:after="0" w:line="240" w:lineRule="auto"/>
        <w:ind w:left="1134"/>
        <w:jc w:val="both"/>
        <w:rPr>
          <w:rFonts w:ascii="Verdana" w:hAnsi="Verdana" w:cs="Arial"/>
          <w:sz w:val="24"/>
          <w:szCs w:val="24"/>
        </w:rPr>
      </w:pPr>
      <w:r>
        <w:rPr>
          <w:rFonts w:ascii="Verdana" w:hAnsi="Verdana" w:cs="Arial"/>
          <w:b/>
          <w:bCs/>
          <w:sz w:val="24"/>
          <w:szCs w:val="24"/>
        </w:rPr>
        <w:t xml:space="preserve">NOTE </w:t>
      </w:r>
      <w:r w:rsidRPr="0028404F">
        <w:rPr>
          <w:rFonts w:ascii="Verdana" w:hAnsi="Verdana" w:cs="Arial"/>
          <w:bCs/>
          <w:sz w:val="24"/>
          <w:szCs w:val="24"/>
        </w:rPr>
        <w:t>the approval and submission of the EASC IMTP 2023-26</w:t>
      </w:r>
      <w:r>
        <w:rPr>
          <w:rFonts w:ascii="Verdana" w:hAnsi="Verdana" w:cs="Arial"/>
          <w:bCs/>
          <w:sz w:val="24"/>
          <w:szCs w:val="24"/>
        </w:rPr>
        <w:t xml:space="preserve"> and the </w:t>
      </w:r>
      <w:r w:rsidR="006E2725">
        <w:rPr>
          <w:rFonts w:ascii="Verdana" w:hAnsi="Verdana" w:cs="Arial"/>
          <w:bCs/>
          <w:sz w:val="24"/>
          <w:szCs w:val="24"/>
        </w:rPr>
        <w:t>accompanying</w:t>
      </w:r>
      <w:r>
        <w:rPr>
          <w:rFonts w:ascii="Verdana" w:hAnsi="Verdana" w:cs="Arial"/>
          <w:bCs/>
          <w:sz w:val="24"/>
          <w:szCs w:val="24"/>
        </w:rPr>
        <w:t xml:space="preserve"> submission letter. </w:t>
      </w:r>
    </w:p>
    <w:p w14:paraId="1868FFB1" w14:textId="2096317B" w:rsidR="0028404F" w:rsidRPr="00ED1257" w:rsidRDefault="0028404F" w:rsidP="00F1682D">
      <w:pPr>
        <w:pStyle w:val="ListParagraph"/>
        <w:numPr>
          <w:ilvl w:val="0"/>
          <w:numId w:val="21"/>
        </w:numPr>
        <w:spacing w:after="0" w:line="240" w:lineRule="auto"/>
        <w:ind w:left="1134"/>
        <w:jc w:val="both"/>
        <w:rPr>
          <w:rFonts w:ascii="Verdana" w:hAnsi="Verdana" w:cs="Arial"/>
          <w:sz w:val="24"/>
          <w:szCs w:val="24"/>
        </w:rPr>
      </w:pPr>
      <w:r>
        <w:rPr>
          <w:rFonts w:ascii="Verdana" w:hAnsi="Verdana" w:cs="Arial"/>
          <w:b/>
          <w:bCs/>
          <w:sz w:val="24"/>
          <w:szCs w:val="24"/>
        </w:rPr>
        <w:t xml:space="preserve">NOTE </w:t>
      </w:r>
      <w:r w:rsidRPr="0028404F">
        <w:rPr>
          <w:rFonts w:ascii="Verdana" w:hAnsi="Verdana" w:cs="Arial"/>
          <w:bCs/>
          <w:sz w:val="24"/>
          <w:szCs w:val="24"/>
        </w:rPr>
        <w:t xml:space="preserve">the </w:t>
      </w:r>
      <w:r>
        <w:rPr>
          <w:rFonts w:ascii="Verdana" w:hAnsi="Verdana" w:cs="Arial"/>
          <w:bCs/>
          <w:sz w:val="24"/>
          <w:szCs w:val="24"/>
        </w:rPr>
        <w:t xml:space="preserve">findings of the </w:t>
      </w:r>
      <w:r w:rsidRPr="0028404F">
        <w:rPr>
          <w:rFonts w:ascii="Verdana" w:hAnsi="Verdana" w:cs="Arial"/>
          <w:bCs/>
          <w:sz w:val="24"/>
          <w:szCs w:val="24"/>
        </w:rPr>
        <w:t>Internal Audit report</w:t>
      </w:r>
      <w:r>
        <w:rPr>
          <w:rFonts w:ascii="Verdana" w:hAnsi="Verdana" w:cs="Arial"/>
          <w:b/>
          <w:bCs/>
          <w:sz w:val="24"/>
          <w:szCs w:val="24"/>
        </w:rPr>
        <w:t xml:space="preserve"> </w:t>
      </w:r>
    </w:p>
    <w:p w14:paraId="3113A0C8" w14:textId="36FEACC3" w:rsidR="0080283A" w:rsidRPr="00473802" w:rsidRDefault="0080283A" w:rsidP="00DF69E0">
      <w:pPr>
        <w:pStyle w:val="ListParagraph"/>
        <w:numPr>
          <w:ilvl w:val="0"/>
          <w:numId w:val="21"/>
        </w:numPr>
        <w:spacing w:after="0" w:line="240" w:lineRule="auto"/>
        <w:ind w:left="1134"/>
        <w:jc w:val="both"/>
        <w:rPr>
          <w:rFonts w:ascii="Verdana" w:hAnsi="Verdana" w:cs="Arial"/>
          <w:sz w:val="24"/>
          <w:szCs w:val="24"/>
        </w:rPr>
      </w:pPr>
      <w:r w:rsidRPr="00473802">
        <w:rPr>
          <w:rFonts w:ascii="Verdana" w:hAnsi="Verdana" w:cs="Arial"/>
          <w:b/>
          <w:sz w:val="24"/>
          <w:szCs w:val="24"/>
        </w:rPr>
        <w:t xml:space="preserve">NOTE </w:t>
      </w:r>
      <w:r w:rsidRPr="00473802">
        <w:rPr>
          <w:rFonts w:ascii="Verdana" w:hAnsi="Verdana" w:cs="Arial"/>
          <w:sz w:val="24"/>
          <w:szCs w:val="24"/>
        </w:rPr>
        <w:t>th</w:t>
      </w:r>
      <w:r w:rsidR="00473802" w:rsidRPr="00473802">
        <w:rPr>
          <w:rFonts w:ascii="Verdana" w:hAnsi="Verdana" w:cs="Arial"/>
          <w:sz w:val="24"/>
          <w:szCs w:val="24"/>
        </w:rPr>
        <w:t xml:space="preserve">e </w:t>
      </w:r>
      <w:r w:rsidR="0028404F">
        <w:rPr>
          <w:rFonts w:ascii="Verdana" w:eastAsia="Verdana" w:hAnsi="Verdana" w:cs="Verdana"/>
          <w:sz w:val="24"/>
          <w:szCs w:val="24"/>
        </w:rPr>
        <w:t>Quarter 4</w:t>
      </w:r>
      <w:r w:rsidR="007344BE" w:rsidRPr="00473802">
        <w:rPr>
          <w:rFonts w:ascii="Verdana" w:eastAsia="Verdana" w:hAnsi="Verdana" w:cs="Verdana"/>
          <w:sz w:val="24"/>
          <w:szCs w:val="24"/>
        </w:rPr>
        <w:t xml:space="preserve"> update against the EASC Commissioning Intentions </w:t>
      </w:r>
      <w:r w:rsidR="00473802">
        <w:rPr>
          <w:rFonts w:ascii="Verdana" w:eastAsia="Verdana" w:hAnsi="Verdana" w:cs="Verdana"/>
          <w:sz w:val="24"/>
          <w:szCs w:val="24"/>
        </w:rPr>
        <w:t>and the key priorities from the EASC IMTP 2022-25</w:t>
      </w:r>
      <w:r w:rsidR="006E2725">
        <w:rPr>
          <w:rFonts w:ascii="Verdana" w:eastAsia="Verdana" w:hAnsi="Verdana" w:cs="Verdana"/>
          <w:sz w:val="24"/>
          <w:szCs w:val="24"/>
        </w:rPr>
        <w:t>.</w:t>
      </w:r>
    </w:p>
    <w:p w14:paraId="4C48AFAC" w14:textId="2A8E7ED2" w:rsidR="007344BE" w:rsidRPr="007344BE" w:rsidRDefault="007344BE" w:rsidP="0028404F">
      <w:pPr>
        <w:pStyle w:val="ListParagraph"/>
        <w:spacing w:after="0" w:line="240" w:lineRule="auto"/>
        <w:ind w:left="1134"/>
        <w:jc w:val="both"/>
        <w:rPr>
          <w:rFonts w:ascii="Verdana" w:hAnsi="Verdana" w:cs="Arial"/>
          <w:bCs/>
          <w:sz w:val="24"/>
          <w:szCs w:val="24"/>
        </w:rPr>
      </w:pPr>
    </w:p>
    <w:sectPr w:rsidR="007344BE" w:rsidRPr="007344BE"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0B5D8" w14:textId="77777777" w:rsidR="000D5AB4" w:rsidRDefault="000D5AB4" w:rsidP="003E43AD">
      <w:pPr>
        <w:spacing w:after="0" w:line="240" w:lineRule="auto"/>
      </w:pPr>
      <w:r>
        <w:separator/>
      </w:r>
    </w:p>
  </w:endnote>
  <w:endnote w:type="continuationSeparator" w:id="0">
    <w:p w14:paraId="4B42C62E" w14:textId="77777777" w:rsidR="000D5AB4" w:rsidRDefault="000D5AB4"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14F8D"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4AD1B7A4" w14:textId="77777777" w:rsidTr="001750A0">
      <w:tc>
        <w:tcPr>
          <w:tcW w:w="4400" w:type="dxa"/>
        </w:tcPr>
        <w:p w14:paraId="62C59961" w14:textId="77777777" w:rsidR="007469DC" w:rsidRPr="00933C80" w:rsidRDefault="005E130C" w:rsidP="005E130C">
          <w:pPr>
            <w:pStyle w:val="Footer"/>
            <w:rPr>
              <w:rFonts w:ascii="Verdana" w:hAnsi="Verdana"/>
              <w:b/>
              <w:sz w:val="18"/>
              <w:szCs w:val="20"/>
            </w:rPr>
          </w:pPr>
          <w:r>
            <w:rPr>
              <w:rFonts w:ascii="Verdana" w:hAnsi="Verdana"/>
              <w:b/>
              <w:sz w:val="18"/>
              <w:szCs w:val="20"/>
            </w:rPr>
            <w:t xml:space="preserve">EASC Commissioning </w:t>
          </w:r>
          <w:r w:rsidR="00020FEF">
            <w:rPr>
              <w:rFonts w:ascii="Verdana" w:hAnsi="Verdana"/>
              <w:b/>
              <w:sz w:val="18"/>
              <w:szCs w:val="20"/>
            </w:rPr>
            <w:t>Update</w:t>
          </w:r>
        </w:p>
      </w:tc>
      <w:tc>
        <w:tcPr>
          <w:tcW w:w="1980" w:type="dxa"/>
        </w:tcPr>
        <w:p w14:paraId="519A112D" w14:textId="02724305" w:rsidR="00344184" w:rsidRPr="00933C80" w:rsidRDefault="007606DC"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C114C2">
                <w:rPr>
                  <w:rFonts w:ascii="Verdana" w:hAnsi="Verdana" w:cs="Arial"/>
                  <w:b/>
                  <w:bCs/>
                  <w:noProof/>
                  <w:sz w:val="18"/>
                  <w:szCs w:val="20"/>
                </w:rPr>
                <w:t>7</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C114C2">
                <w:rPr>
                  <w:rFonts w:ascii="Verdana" w:hAnsi="Verdana" w:cs="Arial"/>
                  <w:b/>
                  <w:bCs/>
                  <w:noProof/>
                  <w:sz w:val="18"/>
                  <w:szCs w:val="20"/>
                </w:rPr>
                <w:t>7</w:t>
              </w:r>
              <w:r w:rsidR="00344184" w:rsidRPr="00933C80">
                <w:rPr>
                  <w:rFonts w:ascii="Verdana" w:hAnsi="Verdana" w:cs="Arial"/>
                  <w:b/>
                  <w:bCs/>
                  <w:sz w:val="18"/>
                  <w:szCs w:val="20"/>
                </w:rPr>
                <w:fldChar w:fldCharType="end"/>
              </w:r>
            </w:sdtContent>
          </w:sdt>
        </w:p>
      </w:tc>
      <w:tc>
        <w:tcPr>
          <w:tcW w:w="5103" w:type="dxa"/>
        </w:tcPr>
        <w:p w14:paraId="083DA5CB" w14:textId="5E20CBD6" w:rsidR="00044F18" w:rsidRDefault="00890A97" w:rsidP="00044F18">
          <w:pPr>
            <w:pStyle w:val="Footer"/>
            <w:jc w:val="right"/>
            <w:rPr>
              <w:rFonts w:ascii="Verdana" w:hAnsi="Verdana"/>
              <w:b/>
              <w:sz w:val="18"/>
              <w:szCs w:val="20"/>
            </w:rPr>
          </w:pPr>
          <w:r>
            <w:rPr>
              <w:rFonts w:ascii="Verdana" w:hAnsi="Verdana"/>
              <w:b/>
              <w:sz w:val="18"/>
              <w:szCs w:val="20"/>
            </w:rPr>
            <w:t>Emergency Ambulance Services</w:t>
          </w:r>
          <w:r w:rsidR="006679FD">
            <w:rPr>
              <w:rFonts w:ascii="Verdana" w:hAnsi="Verdana"/>
              <w:b/>
              <w:sz w:val="18"/>
              <w:szCs w:val="20"/>
            </w:rPr>
            <w:t xml:space="preserve"> Committee</w:t>
          </w:r>
          <w:r w:rsidR="0028404F">
            <w:rPr>
              <w:rFonts w:ascii="Verdana" w:hAnsi="Verdana"/>
              <w:b/>
              <w:sz w:val="18"/>
              <w:szCs w:val="20"/>
            </w:rPr>
            <w:t xml:space="preserve"> </w:t>
          </w:r>
        </w:p>
        <w:p w14:paraId="7157A7EA" w14:textId="1BE4E555" w:rsidR="00933C80" w:rsidRPr="00933C80" w:rsidRDefault="00235305" w:rsidP="00044F18">
          <w:pPr>
            <w:pStyle w:val="Footer"/>
            <w:jc w:val="right"/>
            <w:rPr>
              <w:rFonts w:ascii="Verdana" w:hAnsi="Verdana"/>
              <w:b/>
              <w:sz w:val="18"/>
              <w:szCs w:val="20"/>
            </w:rPr>
          </w:pPr>
          <w:r>
            <w:rPr>
              <w:rFonts w:ascii="Verdana" w:hAnsi="Verdana"/>
              <w:b/>
              <w:sz w:val="18"/>
              <w:szCs w:val="20"/>
            </w:rPr>
            <w:t>16 May</w:t>
          </w:r>
          <w:r w:rsidR="00044F18">
            <w:rPr>
              <w:rFonts w:ascii="Verdana" w:hAnsi="Verdana"/>
              <w:b/>
              <w:sz w:val="18"/>
              <w:szCs w:val="20"/>
            </w:rPr>
            <w:t xml:space="preserve"> </w:t>
          </w:r>
          <w:r w:rsidR="007344BE">
            <w:rPr>
              <w:rFonts w:ascii="Verdana" w:hAnsi="Verdana"/>
              <w:b/>
              <w:sz w:val="18"/>
              <w:szCs w:val="20"/>
            </w:rPr>
            <w:t>2023</w:t>
          </w:r>
        </w:p>
      </w:tc>
    </w:tr>
  </w:tbl>
  <w:p w14:paraId="6A7EDD5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E1E45" w14:textId="77777777" w:rsidR="000D5AB4" w:rsidRDefault="000D5AB4" w:rsidP="003E43AD">
      <w:pPr>
        <w:spacing w:after="0" w:line="240" w:lineRule="auto"/>
      </w:pPr>
      <w:r>
        <w:separator/>
      </w:r>
    </w:p>
  </w:footnote>
  <w:footnote w:type="continuationSeparator" w:id="0">
    <w:p w14:paraId="41BA88C7" w14:textId="77777777" w:rsidR="000D5AB4" w:rsidRDefault="000D5AB4"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C7BF4" w14:textId="77777777" w:rsidR="006C53DA" w:rsidRDefault="00933C80" w:rsidP="00345EE2">
    <w:pPr>
      <w:pStyle w:val="Header"/>
      <w:jc w:val="center"/>
    </w:pPr>
    <w:r w:rsidRPr="00E4493C">
      <w:rPr>
        <w:noProof/>
        <w:color w:val="000000"/>
        <w:lang w:val="en-GB" w:eastAsia="en-GB"/>
      </w:rPr>
      <w:drawing>
        <wp:inline distT="0" distB="0" distL="0" distR="0" wp14:anchorId="0AA693D7" wp14:editId="33824AA4">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81C338D"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FD011" w14:textId="1223F8C1" w:rsidR="006C53DA" w:rsidRDefault="008508A8" w:rsidP="00345EE2">
    <w:pPr>
      <w:pStyle w:val="Header"/>
      <w:jc w:val="center"/>
    </w:pPr>
    <w:r w:rsidRPr="00E4493C">
      <w:rPr>
        <w:noProof/>
        <w:color w:val="000000"/>
        <w:lang w:val="en-GB" w:eastAsia="en-GB"/>
      </w:rPr>
      <w:drawing>
        <wp:inline distT="0" distB="0" distL="0" distR="0" wp14:anchorId="5B228C73" wp14:editId="57730B04">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3C4DFFAE"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628DF"/>
    <w:multiLevelType w:val="hybridMultilevel"/>
    <w:tmpl w:val="4DCC0D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6157F90"/>
    <w:multiLevelType w:val="hybridMultilevel"/>
    <w:tmpl w:val="2FE27C0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CD61306"/>
    <w:multiLevelType w:val="hybridMultilevel"/>
    <w:tmpl w:val="7C38D4F8"/>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abstractNum w:abstractNumId="5"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0B46EB5"/>
    <w:multiLevelType w:val="hybridMultilevel"/>
    <w:tmpl w:val="B0B20F9A"/>
    <w:lvl w:ilvl="0" w:tplc="A434E162">
      <w:start w:val="1"/>
      <w:numFmt w:val="bullet"/>
      <w:lvlText w:val=""/>
      <w:lvlJc w:val="left"/>
      <w:pPr>
        <w:ind w:left="39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B75F51"/>
    <w:multiLevelType w:val="hybridMultilevel"/>
    <w:tmpl w:val="D1AE8D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5895940"/>
    <w:multiLevelType w:val="hybridMultilevel"/>
    <w:tmpl w:val="62582030"/>
    <w:lvl w:ilvl="0" w:tplc="FFFFFFFF">
      <w:start w:val="1"/>
      <w:numFmt w:val="bullet"/>
      <w:lvlText w:val="•"/>
      <w:lvlJc w:val="left"/>
      <w:pPr>
        <w:ind w:left="720" w:hanging="720"/>
      </w:pPr>
      <w:rPr>
        <w:rFonts w:ascii="Verdana" w:hAnsi="Verdan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BF652E"/>
    <w:multiLevelType w:val="hybridMultilevel"/>
    <w:tmpl w:val="D88020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12" w15:restartNumberingAfterBreak="0">
    <w:nsid w:val="219921F2"/>
    <w:multiLevelType w:val="hybridMultilevel"/>
    <w:tmpl w:val="0E648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2CA314FD"/>
    <w:multiLevelType w:val="hybridMultilevel"/>
    <w:tmpl w:val="E4A2BB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F114D7D"/>
    <w:multiLevelType w:val="hybridMultilevel"/>
    <w:tmpl w:val="0798D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E33F32"/>
    <w:multiLevelType w:val="multilevel"/>
    <w:tmpl w:val="2F204160"/>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385B3BC0"/>
    <w:multiLevelType w:val="hybridMultilevel"/>
    <w:tmpl w:val="D72A1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23" w15:restartNumberingAfterBreak="0">
    <w:nsid w:val="3A9A5CAC"/>
    <w:multiLevelType w:val="hybridMultilevel"/>
    <w:tmpl w:val="D2B061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3D4654F7"/>
    <w:multiLevelType w:val="hybridMultilevel"/>
    <w:tmpl w:val="8C74CA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3F5A103B"/>
    <w:multiLevelType w:val="hybridMultilevel"/>
    <w:tmpl w:val="AE1E4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4E683240"/>
    <w:multiLevelType w:val="hybridMultilevel"/>
    <w:tmpl w:val="FCD621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4601B9E"/>
    <w:multiLevelType w:val="hybridMultilevel"/>
    <w:tmpl w:val="7974C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84359C"/>
    <w:multiLevelType w:val="hybridMultilevel"/>
    <w:tmpl w:val="D674B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43C3108"/>
    <w:multiLevelType w:val="multilevel"/>
    <w:tmpl w:val="2F204160"/>
    <w:lvl w:ilvl="0">
      <w:start w:val="1"/>
      <w:numFmt w:val="decimal"/>
      <w:lvlText w:val="%1."/>
      <w:lvlJc w:val="left"/>
      <w:pPr>
        <w:ind w:left="360" w:hanging="360"/>
      </w:pPr>
    </w:lvl>
    <w:lvl w:ilvl="1">
      <w:start w:val="1"/>
      <w:numFmt w:val="decimal"/>
      <w:isLgl/>
      <w:lvlText w:val="%1.%2"/>
      <w:lvlJc w:val="left"/>
      <w:pPr>
        <w:ind w:left="720" w:hanging="720"/>
      </w:pPr>
      <w:rPr>
        <w:rFonts w:ascii="Verdana" w:hAnsi="Verdana" w:hint="default"/>
        <w:b w:val="0"/>
        <w:sz w:val="24"/>
        <w:szCs w:val="24"/>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1146AAD"/>
    <w:multiLevelType w:val="hybridMultilevel"/>
    <w:tmpl w:val="5D6423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42176F3"/>
    <w:multiLevelType w:val="hybridMultilevel"/>
    <w:tmpl w:val="514E95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ACF18D8"/>
    <w:multiLevelType w:val="hybridMultilevel"/>
    <w:tmpl w:val="99C4678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6"/>
  </w:num>
  <w:num w:numId="2">
    <w:abstractNumId w:val="39"/>
  </w:num>
  <w:num w:numId="3">
    <w:abstractNumId w:val="37"/>
  </w:num>
  <w:num w:numId="4">
    <w:abstractNumId w:val="34"/>
  </w:num>
  <w:num w:numId="5">
    <w:abstractNumId w:val="17"/>
  </w:num>
  <w:num w:numId="6">
    <w:abstractNumId w:val="11"/>
  </w:num>
  <w:num w:numId="7">
    <w:abstractNumId w:val="18"/>
  </w:num>
  <w:num w:numId="8">
    <w:abstractNumId w:val="13"/>
  </w:num>
  <w:num w:numId="9">
    <w:abstractNumId w:val="3"/>
  </w:num>
  <w:num w:numId="10">
    <w:abstractNumId w:val="29"/>
  </w:num>
  <w:num w:numId="11">
    <w:abstractNumId w:val="5"/>
  </w:num>
  <w:num w:numId="12">
    <w:abstractNumId w:val="33"/>
  </w:num>
  <w:num w:numId="13">
    <w:abstractNumId w:val="19"/>
  </w:num>
  <w:num w:numId="14">
    <w:abstractNumId w:val="26"/>
  </w:num>
  <w:num w:numId="15">
    <w:abstractNumId w:val="1"/>
  </w:num>
  <w:num w:numId="16">
    <w:abstractNumId w:val="10"/>
  </w:num>
  <w:num w:numId="17">
    <w:abstractNumId w:val="32"/>
  </w:num>
  <w:num w:numId="18">
    <w:abstractNumId w:val="20"/>
  </w:num>
  <w:num w:numId="19">
    <w:abstractNumId w:val="4"/>
  </w:num>
  <w:num w:numId="20">
    <w:abstractNumId w:val="6"/>
  </w:num>
  <w:num w:numId="21">
    <w:abstractNumId w:val="22"/>
  </w:num>
  <w:num w:numId="22">
    <w:abstractNumId w:val="24"/>
  </w:num>
  <w:num w:numId="23">
    <w:abstractNumId w:val="2"/>
  </w:num>
  <w:num w:numId="24">
    <w:abstractNumId w:val="12"/>
  </w:num>
  <w:num w:numId="25">
    <w:abstractNumId w:val="31"/>
  </w:num>
  <w:num w:numId="26">
    <w:abstractNumId w:val="21"/>
  </w:num>
  <w:num w:numId="27">
    <w:abstractNumId w:val="15"/>
  </w:num>
  <w:num w:numId="28">
    <w:abstractNumId w:val="8"/>
  </w:num>
  <w:num w:numId="29">
    <w:abstractNumId w:val="14"/>
  </w:num>
  <w:num w:numId="30">
    <w:abstractNumId w:val="28"/>
  </w:num>
  <w:num w:numId="31">
    <w:abstractNumId w:val="9"/>
  </w:num>
  <w:num w:numId="32">
    <w:abstractNumId w:val="36"/>
  </w:num>
  <w:num w:numId="33">
    <w:abstractNumId w:val="25"/>
  </w:num>
  <w:num w:numId="34">
    <w:abstractNumId w:val="7"/>
  </w:num>
  <w:num w:numId="35">
    <w:abstractNumId w:val="27"/>
  </w:num>
  <w:num w:numId="36">
    <w:abstractNumId w:val="30"/>
  </w:num>
  <w:num w:numId="37">
    <w:abstractNumId w:val="23"/>
  </w:num>
  <w:num w:numId="38">
    <w:abstractNumId w:val="0"/>
  </w:num>
  <w:num w:numId="39">
    <w:abstractNumId w:val="38"/>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28A7"/>
    <w:rsid w:val="00004D9F"/>
    <w:rsid w:val="000061AE"/>
    <w:rsid w:val="000073CB"/>
    <w:rsid w:val="00010F99"/>
    <w:rsid w:val="00020658"/>
    <w:rsid w:val="000208BC"/>
    <w:rsid w:val="00020FEF"/>
    <w:rsid w:val="0003001C"/>
    <w:rsid w:val="00034B97"/>
    <w:rsid w:val="00044F18"/>
    <w:rsid w:val="000478A8"/>
    <w:rsid w:val="00047CD8"/>
    <w:rsid w:val="00063FCF"/>
    <w:rsid w:val="000804F4"/>
    <w:rsid w:val="00081198"/>
    <w:rsid w:val="0008151D"/>
    <w:rsid w:val="00082004"/>
    <w:rsid w:val="0008738D"/>
    <w:rsid w:val="00087EEE"/>
    <w:rsid w:val="0009254C"/>
    <w:rsid w:val="00097B17"/>
    <w:rsid w:val="000A14EC"/>
    <w:rsid w:val="000A1749"/>
    <w:rsid w:val="000B3165"/>
    <w:rsid w:val="000B393A"/>
    <w:rsid w:val="000B4302"/>
    <w:rsid w:val="000B7BA4"/>
    <w:rsid w:val="000C1603"/>
    <w:rsid w:val="000C1B75"/>
    <w:rsid w:val="000D248E"/>
    <w:rsid w:val="000D452E"/>
    <w:rsid w:val="000D5AB4"/>
    <w:rsid w:val="000D5B9D"/>
    <w:rsid w:val="000E2BD5"/>
    <w:rsid w:val="000E35EE"/>
    <w:rsid w:val="000F7CE2"/>
    <w:rsid w:val="001041A8"/>
    <w:rsid w:val="001127B8"/>
    <w:rsid w:val="00122671"/>
    <w:rsid w:val="00126422"/>
    <w:rsid w:val="0012685D"/>
    <w:rsid w:val="001277A8"/>
    <w:rsid w:val="00142940"/>
    <w:rsid w:val="001468E1"/>
    <w:rsid w:val="001507F6"/>
    <w:rsid w:val="00157634"/>
    <w:rsid w:val="0016358C"/>
    <w:rsid w:val="001750A0"/>
    <w:rsid w:val="00181294"/>
    <w:rsid w:val="0018285C"/>
    <w:rsid w:val="001919FE"/>
    <w:rsid w:val="0019519C"/>
    <w:rsid w:val="001B439D"/>
    <w:rsid w:val="001C49F2"/>
    <w:rsid w:val="001C7072"/>
    <w:rsid w:val="001D08F5"/>
    <w:rsid w:val="001D2813"/>
    <w:rsid w:val="001E240B"/>
    <w:rsid w:val="001E4F67"/>
    <w:rsid w:val="00217185"/>
    <w:rsid w:val="00223C86"/>
    <w:rsid w:val="002338B8"/>
    <w:rsid w:val="0023473E"/>
    <w:rsid w:val="00235305"/>
    <w:rsid w:val="0025429D"/>
    <w:rsid w:val="0025503A"/>
    <w:rsid w:val="00255496"/>
    <w:rsid w:val="002573B1"/>
    <w:rsid w:val="00261366"/>
    <w:rsid w:val="00262508"/>
    <w:rsid w:val="0026467E"/>
    <w:rsid w:val="0027061E"/>
    <w:rsid w:val="0027141E"/>
    <w:rsid w:val="0027231A"/>
    <w:rsid w:val="00272663"/>
    <w:rsid w:val="0027453F"/>
    <w:rsid w:val="00281D69"/>
    <w:rsid w:val="002839C3"/>
    <w:rsid w:val="0028404F"/>
    <w:rsid w:val="002B594C"/>
    <w:rsid w:val="002B5D2A"/>
    <w:rsid w:val="002C4FFA"/>
    <w:rsid w:val="002D02D2"/>
    <w:rsid w:val="002E5786"/>
    <w:rsid w:val="002E6C62"/>
    <w:rsid w:val="002F3A0D"/>
    <w:rsid w:val="002F50B6"/>
    <w:rsid w:val="002F5490"/>
    <w:rsid w:val="00304120"/>
    <w:rsid w:val="00304222"/>
    <w:rsid w:val="003169A9"/>
    <w:rsid w:val="003172B9"/>
    <w:rsid w:val="00317B62"/>
    <w:rsid w:val="003253AD"/>
    <w:rsid w:val="00325A46"/>
    <w:rsid w:val="00331BFC"/>
    <w:rsid w:val="00332A47"/>
    <w:rsid w:val="0034037D"/>
    <w:rsid w:val="00344184"/>
    <w:rsid w:val="00345653"/>
    <w:rsid w:val="00345EE2"/>
    <w:rsid w:val="0034661A"/>
    <w:rsid w:val="003718C6"/>
    <w:rsid w:val="00371F8A"/>
    <w:rsid w:val="003725A1"/>
    <w:rsid w:val="003752EC"/>
    <w:rsid w:val="003766AA"/>
    <w:rsid w:val="00380B51"/>
    <w:rsid w:val="00395F39"/>
    <w:rsid w:val="003B5DE2"/>
    <w:rsid w:val="003C4CCD"/>
    <w:rsid w:val="003C5D58"/>
    <w:rsid w:val="003D1B40"/>
    <w:rsid w:val="003E1A63"/>
    <w:rsid w:val="003E2FB0"/>
    <w:rsid w:val="003E4319"/>
    <w:rsid w:val="003E43AD"/>
    <w:rsid w:val="003F40A1"/>
    <w:rsid w:val="00406771"/>
    <w:rsid w:val="004122AD"/>
    <w:rsid w:val="00413662"/>
    <w:rsid w:val="0041542C"/>
    <w:rsid w:val="00431808"/>
    <w:rsid w:val="004547FB"/>
    <w:rsid w:val="00457B45"/>
    <w:rsid w:val="0046010E"/>
    <w:rsid w:val="0046035B"/>
    <w:rsid w:val="00463B6C"/>
    <w:rsid w:val="0046404E"/>
    <w:rsid w:val="00464160"/>
    <w:rsid w:val="00473802"/>
    <w:rsid w:val="004762D7"/>
    <w:rsid w:val="00477950"/>
    <w:rsid w:val="00481A48"/>
    <w:rsid w:val="00485AC0"/>
    <w:rsid w:val="00493CD8"/>
    <w:rsid w:val="00494F5C"/>
    <w:rsid w:val="004A1B43"/>
    <w:rsid w:val="004A5353"/>
    <w:rsid w:val="004B1B0B"/>
    <w:rsid w:val="004C7B5E"/>
    <w:rsid w:val="004D4D0B"/>
    <w:rsid w:val="004E1196"/>
    <w:rsid w:val="004E2F59"/>
    <w:rsid w:val="004E5514"/>
    <w:rsid w:val="004F3890"/>
    <w:rsid w:val="0050158E"/>
    <w:rsid w:val="00510740"/>
    <w:rsid w:val="005122B8"/>
    <w:rsid w:val="005310A0"/>
    <w:rsid w:val="00531D52"/>
    <w:rsid w:val="00536CE1"/>
    <w:rsid w:val="00537CEE"/>
    <w:rsid w:val="00547FA5"/>
    <w:rsid w:val="0056113D"/>
    <w:rsid w:val="00577535"/>
    <w:rsid w:val="005802A6"/>
    <w:rsid w:val="005810F9"/>
    <w:rsid w:val="005848A6"/>
    <w:rsid w:val="00586C5A"/>
    <w:rsid w:val="0058786F"/>
    <w:rsid w:val="00592B9C"/>
    <w:rsid w:val="00594A95"/>
    <w:rsid w:val="00596E2F"/>
    <w:rsid w:val="00597712"/>
    <w:rsid w:val="00597ACD"/>
    <w:rsid w:val="005A0836"/>
    <w:rsid w:val="005A0E27"/>
    <w:rsid w:val="005A75F9"/>
    <w:rsid w:val="005B255D"/>
    <w:rsid w:val="005C0676"/>
    <w:rsid w:val="005C6B8C"/>
    <w:rsid w:val="005D0C4D"/>
    <w:rsid w:val="005D3EA1"/>
    <w:rsid w:val="005D4E05"/>
    <w:rsid w:val="005D619A"/>
    <w:rsid w:val="005E0A5F"/>
    <w:rsid w:val="005E130C"/>
    <w:rsid w:val="005E14D3"/>
    <w:rsid w:val="005F08E9"/>
    <w:rsid w:val="005F196F"/>
    <w:rsid w:val="005F4D53"/>
    <w:rsid w:val="005F6655"/>
    <w:rsid w:val="005F7CB1"/>
    <w:rsid w:val="00600392"/>
    <w:rsid w:val="00607080"/>
    <w:rsid w:val="00612035"/>
    <w:rsid w:val="006147EB"/>
    <w:rsid w:val="00614FB3"/>
    <w:rsid w:val="006200AB"/>
    <w:rsid w:val="00634623"/>
    <w:rsid w:val="0064293E"/>
    <w:rsid w:val="0064703B"/>
    <w:rsid w:val="00652117"/>
    <w:rsid w:val="00653C04"/>
    <w:rsid w:val="00654511"/>
    <w:rsid w:val="006617E2"/>
    <w:rsid w:val="006679FD"/>
    <w:rsid w:val="006733AE"/>
    <w:rsid w:val="00676D78"/>
    <w:rsid w:val="00676F3C"/>
    <w:rsid w:val="006802A0"/>
    <w:rsid w:val="006814D1"/>
    <w:rsid w:val="00681682"/>
    <w:rsid w:val="0069470A"/>
    <w:rsid w:val="006964F1"/>
    <w:rsid w:val="006A3CE4"/>
    <w:rsid w:val="006A7D75"/>
    <w:rsid w:val="006A7DA6"/>
    <w:rsid w:val="006B1F5F"/>
    <w:rsid w:val="006B7AA3"/>
    <w:rsid w:val="006C3C79"/>
    <w:rsid w:val="006C53DA"/>
    <w:rsid w:val="006D3211"/>
    <w:rsid w:val="006D40B7"/>
    <w:rsid w:val="006D7D02"/>
    <w:rsid w:val="006E2725"/>
    <w:rsid w:val="006E29CD"/>
    <w:rsid w:val="00720876"/>
    <w:rsid w:val="00723BF8"/>
    <w:rsid w:val="007344BE"/>
    <w:rsid w:val="0073656F"/>
    <w:rsid w:val="00737E25"/>
    <w:rsid w:val="00737F19"/>
    <w:rsid w:val="00743113"/>
    <w:rsid w:val="007469DC"/>
    <w:rsid w:val="007473C1"/>
    <w:rsid w:val="00747CDC"/>
    <w:rsid w:val="007563F7"/>
    <w:rsid w:val="00757E24"/>
    <w:rsid w:val="007606DC"/>
    <w:rsid w:val="00767A15"/>
    <w:rsid w:val="007724F5"/>
    <w:rsid w:val="0079542C"/>
    <w:rsid w:val="00795BCB"/>
    <w:rsid w:val="007A3C43"/>
    <w:rsid w:val="007B2F89"/>
    <w:rsid w:val="007B7F2C"/>
    <w:rsid w:val="007C0506"/>
    <w:rsid w:val="007D0B6E"/>
    <w:rsid w:val="007D3C6E"/>
    <w:rsid w:val="007E0C0B"/>
    <w:rsid w:val="007E799E"/>
    <w:rsid w:val="007F05FC"/>
    <w:rsid w:val="007F0937"/>
    <w:rsid w:val="0080283A"/>
    <w:rsid w:val="008048A8"/>
    <w:rsid w:val="00814094"/>
    <w:rsid w:val="00816502"/>
    <w:rsid w:val="00822A00"/>
    <w:rsid w:val="00826D82"/>
    <w:rsid w:val="0083034D"/>
    <w:rsid w:val="0083182E"/>
    <w:rsid w:val="008508A8"/>
    <w:rsid w:val="00854F3D"/>
    <w:rsid w:val="00861CE5"/>
    <w:rsid w:val="008641AF"/>
    <w:rsid w:val="008713AB"/>
    <w:rsid w:val="00875943"/>
    <w:rsid w:val="008845E8"/>
    <w:rsid w:val="00890A97"/>
    <w:rsid w:val="0089302B"/>
    <w:rsid w:val="008932F7"/>
    <w:rsid w:val="008A40B5"/>
    <w:rsid w:val="008B23BA"/>
    <w:rsid w:val="008B2A58"/>
    <w:rsid w:val="008B2D88"/>
    <w:rsid w:val="008C3F1D"/>
    <w:rsid w:val="008D1976"/>
    <w:rsid w:val="008E3156"/>
    <w:rsid w:val="008E5494"/>
    <w:rsid w:val="008F13FD"/>
    <w:rsid w:val="008F1E88"/>
    <w:rsid w:val="009035AC"/>
    <w:rsid w:val="00906D9A"/>
    <w:rsid w:val="00915926"/>
    <w:rsid w:val="00925EEC"/>
    <w:rsid w:val="00927D8A"/>
    <w:rsid w:val="00933C80"/>
    <w:rsid w:val="00937F07"/>
    <w:rsid w:val="00941ADA"/>
    <w:rsid w:val="00942ABE"/>
    <w:rsid w:val="00961EA3"/>
    <w:rsid w:val="00962CFE"/>
    <w:rsid w:val="00963309"/>
    <w:rsid w:val="009710D5"/>
    <w:rsid w:val="0097418B"/>
    <w:rsid w:val="00974B00"/>
    <w:rsid w:val="0097572A"/>
    <w:rsid w:val="0098447B"/>
    <w:rsid w:val="009866A9"/>
    <w:rsid w:val="00991927"/>
    <w:rsid w:val="00994D8D"/>
    <w:rsid w:val="0099687F"/>
    <w:rsid w:val="009A3FDB"/>
    <w:rsid w:val="009B6215"/>
    <w:rsid w:val="009C0D65"/>
    <w:rsid w:val="009C7B37"/>
    <w:rsid w:val="009D2039"/>
    <w:rsid w:val="009D35BA"/>
    <w:rsid w:val="009E1A33"/>
    <w:rsid w:val="009E22F3"/>
    <w:rsid w:val="009F5921"/>
    <w:rsid w:val="00A3172B"/>
    <w:rsid w:val="00A40F0C"/>
    <w:rsid w:val="00A46AB5"/>
    <w:rsid w:val="00A51464"/>
    <w:rsid w:val="00A600FB"/>
    <w:rsid w:val="00A72602"/>
    <w:rsid w:val="00A839D2"/>
    <w:rsid w:val="00A85166"/>
    <w:rsid w:val="00A8686B"/>
    <w:rsid w:val="00AC06E2"/>
    <w:rsid w:val="00AF3469"/>
    <w:rsid w:val="00B03E75"/>
    <w:rsid w:val="00B05FE3"/>
    <w:rsid w:val="00B13942"/>
    <w:rsid w:val="00B21D87"/>
    <w:rsid w:val="00B23BB2"/>
    <w:rsid w:val="00B276ED"/>
    <w:rsid w:val="00B33FC6"/>
    <w:rsid w:val="00B43A29"/>
    <w:rsid w:val="00B45447"/>
    <w:rsid w:val="00B60AB1"/>
    <w:rsid w:val="00B61CAA"/>
    <w:rsid w:val="00B6264F"/>
    <w:rsid w:val="00B62DCA"/>
    <w:rsid w:val="00B63405"/>
    <w:rsid w:val="00B82A8A"/>
    <w:rsid w:val="00BA0224"/>
    <w:rsid w:val="00BA1AF1"/>
    <w:rsid w:val="00BA6C5C"/>
    <w:rsid w:val="00BB1952"/>
    <w:rsid w:val="00BB315B"/>
    <w:rsid w:val="00BB4515"/>
    <w:rsid w:val="00BC232A"/>
    <w:rsid w:val="00BD4381"/>
    <w:rsid w:val="00BE6C28"/>
    <w:rsid w:val="00BE745D"/>
    <w:rsid w:val="00BF0DB5"/>
    <w:rsid w:val="00C00F29"/>
    <w:rsid w:val="00C114C2"/>
    <w:rsid w:val="00C1455D"/>
    <w:rsid w:val="00C311F5"/>
    <w:rsid w:val="00C41AFC"/>
    <w:rsid w:val="00C44965"/>
    <w:rsid w:val="00C45E2D"/>
    <w:rsid w:val="00C46516"/>
    <w:rsid w:val="00C52F2D"/>
    <w:rsid w:val="00C836EE"/>
    <w:rsid w:val="00C97C5E"/>
    <w:rsid w:val="00CA374F"/>
    <w:rsid w:val="00CA4EE6"/>
    <w:rsid w:val="00CB7D49"/>
    <w:rsid w:val="00CC6203"/>
    <w:rsid w:val="00CD451F"/>
    <w:rsid w:val="00CE2C60"/>
    <w:rsid w:val="00CE3EEC"/>
    <w:rsid w:val="00CF616C"/>
    <w:rsid w:val="00D024F4"/>
    <w:rsid w:val="00D03A9E"/>
    <w:rsid w:val="00D149FF"/>
    <w:rsid w:val="00D21476"/>
    <w:rsid w:val="00D221CF"/>
    <w:rsid w:val="00D227B8"/>
    <w:rsid w:val="00D322E0"/>
    <w:rsid w:val="00D36FEA"/>
    <w:rsid w:val="00D50D29"/>
    <w:rsid w:val="00D531C1"/>
    <w:rsid w:val="00D6003C"/>
    <w:rsid w:val="00D639F6"/>
    <w:rsid w:val="00D65705"/>
    <w:rsid w:val="00D743D6"/>
    <w:rsid w:val="00D81EAE"/>
    <w:rsid w:val="00DA152B"/>
    <w:rsid w:val="00DA2389"/>
    <w:rsid w:val="00DA7EF2"/>
    <w:rsid w:val="00DB069B"/>
    <w:rsid w:val="00DB7FCB"/>
    <w:rsid w:val="00DC0AB8"/>
    <w:rsid w:val="00DC3B4C"/>
    <w:rsid w:val="00DC699D"/>
    <w:rsid w:val="00DC742B"/>
    <w:rsid w:val="00DD181F"/>
    <w:rsid w:val="00DE2A51"/>
    <w:rsid w:val="00DE5C1F"/>
    <w:rsid w:val="00E01181"/>
    <w:rsid w:val="00E143FF"/>
    <w:rsid w:val="00E171EC"/>
    <w:rsid w:val="00E22198"/>
    <w:rsid w:val="00E23B12"/>
    <w:rsid w:val="00E355DB"/>
    <w:rsid w:val="00E36A3F"/>
    <w:rsid w:val="00E371E6"/>
    <w:rsid w:val="00E41C0B"/>
    <w:rsid w:val="00E55D6E"/>
    <w:rsid w:val="00E6034C"/>
    <w:rsid w:val="00E63380"/>
    <w:rsid w:val="00E65705"/>
    <w:rsid w:val="00E66E85"/>
    <w:rsid w:val="00E83B65"/>
    <w:rsid w:val="00E9068B"/>
    <w:rsid w:val="00E90D9F"/>
    <w:rsid w:val="00E961C0"/>
    <w:rsid w:val="00EA429D"/>
    <w:rsid w:val="00EA7C24"/>
    <w:rsid w:val="00EB5514"/>
    <w:rsid w:val="00EC35CA"/>
    <w:rsid w:val="00ED1257"/>
    <w:rsid w:val="00ED552E"/>
    <w:rsid w:val="00EE4BD0"/>
    <w:rsid w:val="00EE5183"/>
    <w:rsid w:val="00F0299C"/>
    <w:rsid w:val="00F1040C"/>
    <w:rsid w:val="00F11F56"/>
    <w:rsid w:val="00F14D40"/>
    <w:rsid w:val="00F1682D"/>
    <w:rsid w:val="00F16CE6"/>
    <w:rsid w:val="00F20967"/>
    <w:rsid w:val="00F36769"/>
    <w:rsid w:val="00F41170"/>
    <w:rsid w:val="00F42EE3"/>
    <w:rsid w:val="00F534CA"/>
    <w:rsid w:val="00F60097"/>
    <w:rsid w:val="00F83D60"/>
    <w:rsid w:val="00F9202B"/>
    <w:rsid w:val="00F94D45"/>
    <w:rsid w:val="00FA14E2"/>
    <w:rsid w:val="00FC6829"/>
    <w:rsid w:val="00FD119F"/>
    <w:rsid w:val="00FD69E6"/>
    <w:rsid w:val="00FE1EEC"/>
    <w:rsid w:val="00FF0A5B"/>
    <w:rsid w:val="00FF199B"/>
    <w:rsid w:val="00FF2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9620D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2">
    <w:name w:val="heading 2"/>
    <w:basedOn w:val="Normal"/>
    <w:next w:val="Normal"/>
    <w:link w:val="Heading2Char"/>
    <w:uiPriority w:val="9"/>
    <w:unhideWhenUsed/>
    <w:qFormat/>
    <w:rsid w:val="00304222"/>
    <w:pPr>
      <w:keepNext/>
      <w:keepLines/>
      <w:spacing w:before="40" w:after="0" w:line="259" w:lineRule="auto"/>
      <w:outlineLvl w:val="1"/>
    </w:pPr>
    <w:rPr>
      <w:rFonts w:asciiTheme="majorHAnsi" w:eastAsiaTheme="majorEastAsia" w:hAnsiTheme="majorHAnsi" w:cstheme="majorBidi"/>
      <w:b/>
      <w:color w:val="365F91" w:themeColor="accent1" w:themeShade="BF"/>
      <w:sz w:val="26"/>
      <w:szCs w:val="26"/>
      <w:lang w:val="en-GB"/>
    </w:rPr>
  </w:style>
  <w:style w:type="paragraph" w:styleId="Heading3">
    <w:name w:val="heading 3"/>
    <w:basedOn w:val="Normal"/>
    <w:next w:val="Normal"/>
    <w:link w:val="Heading3Char"/>
    <w:uiPriority w:val="9"/>
    <w:unhideWhenUsed/>
    <w:qFormat/>
    <w:rsid w:val="00304222"/>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9470A"/>
  </w:style>
  <w:style w:type="character" w:customStyle="1" w:styleId="Heading2Char">
    <w:name w:val="Heading 2 Char"/>
    <w:basedOn w:val="DefaultParagraphFont"/>
    <w:link w:val="Heading2"/>
    <w:uiPriority w:val="9"/>
    <w:rsid w:val="00304222"/>
    <w:rPr>
      <w:rFonts w:asciiTheme="majorHAnsi" w:eastAsiaTheme="majorEastAsia" w:hAnsiTheme="majorHAnsi" w:cstheme="majorBidi"/>
      <w:b/>
      <w:color w:val="365F91" w:themeColor="accent1" w:themeShade="BF"/>
      <w:sz w:val="26"/>
      <w:szCs w:val="26"/>
      <w:lang w:val="en-GB"/>
    </w:rPr>
  </w:style>
  <w:style w:type="character" w:customStyle="1" w:styleId="Heading3Char">
    <w:name w:val="Heading 3 Char"/>
    <w:basedOn w:val="DefaultParagraphFont"/>
    <w:link w:val="Heading3"/>
    <w:uiPriority w:val="9"/>
    <w:rsid w:val="00304222"/>
    <w:rPr>
      <w:rFonts w:asciiTheme="majorHAnsi" w:eastAsiaTheme="majorEastAsia" w:hAnsiTheme="majorHAnsi" w:cstheme="majorBidi"/>
      <w:color w:val="243F60" w:themeColor="accent1" w:themeShade="7F"/>
      <w:sz w:val="24"/>
      <w:szCs w:val="24"/>
      <w:lang w:val="en-GB"/>
    </w:rPr>
  </w:style>
  <w:style w:type="paragraph" w:styleId="Revision">
    <w:name w:val="Revision"/>
    <w:hidden/>
    <w:uiPriority w:val="99"/>
    <w:semiHidden/>
    <w:rsid w:val="007E79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240484217">
      <w:bodyDiv w:val="1"/>
      <w:marLeft w:val="0"/>
      <w:marRight w:val="0"/>
      <w:marTop w:val="0"/>
      <w:marBottom w:val="0"/>
      <w:divBdr>
        <w:top w:val="none" w:sz="0" w:space="0" w:color="auto"/>
        <w:left w:val="none" w:sz="0" w:space="0" w:color="auto"/>
        <w:bottom w:val="none" w:sz="0" w:space="0" w:color="auto"/>
        <w:right w:val="none" w:sz="0" w:space="0" w:color="auto"/>
      </w:divBdr>
    </w:div>
    <w:div w:id="127528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939EBFC19F1445FB957549454E166C6"/>
        <w:category>
          <w:name w:val="General"/>
          <w:gallery w:val="placeholder"/>
        </w:category>
        <w:types>
          <w:type w:val="bbPlcHdr"/>
        </w:types>
        <w:behaviors>
          <w:behavior w:val="content"/>
        </w:behaviors>
        <w:guid w:val="{1C83B4F7-373A-4454-A5DD-F1EDC1C756EC}"/>
      </w:docPartPr>
      <w:docPartBody>
        <w:p w:rsidR="008A438E" w:rsidRDefault="00152955" w:rsidP="00152955">
          <w:pPr>
            <w:pStyle w:val="D939EBFC19F1445FB957549454E166C6"/>
          </w:pPr>
          <w:r w:rsidRPr="00E23B12">
            <w:rPr>
              <w:rStyle w:val="PlaceholderText"/>
              <w:rFonts w:ascii="Verdana" w:hAnsi="Verdana"/>
              <w:sz w:val="24"/>
              <w:szCs w:val="24"/>
            </w:rPr>
            <w:t>Choose an item.</w:t>
          </w:r>
        </w:p>
      </w:docPartBody>
    </w:docPart>
    <w:docPart>
      <w:docPartPr>
        <w:name w:val="2496C6537DE04345B349AA59ABB32973"/>
        <w:category>
          <w:name w:val="General"/>
          <w:gallery w:val="placeholder"/>
        </w:category>
        <w:types>
          <w:type w:val="bbPlcHdr"/>
        </w:types>
        <w:behaviors>
          <w:behavior w:val="content"/>
        </w:behaviors>
        <w:guid w:val="{3D8CC53D-AB0F-4B3F-B740-63BEAA5F4208}"/>
      </w:docPartPr>
      <w:docPartBody>
        <w:p w:rsidR="008A438E" w:rsidRDefault="00152955" w:rsidP="00152955">
          <w:pPr>
            <w:pStyle w:val="2496C6537DE04345B349AA59ABB32973"/>
          </w:pPr>
          <w:r w:rsidRPr="00E23B12">
            <w:rPr>
              <w:rStyle w:val="PlaceholderText"/>
              <w:rFonts w:ascii="Verdana" w:hAnsi="Verdana"/>
              <w:sz w:val="24"/>
              <w:szCs w:val="24"/>
            </w:rPr>
            <w:t>Choose an item.</w:t>
          </w:r>
        </w:p>
      </w:docPartBody>
    </w:docPart>
    <w:docPart>
      <w:docPartPr>
        <w:name w:val="DBF9C325AB0E48EDA520DEFCD587C436"/>
        <w:category>
          <w:name w:val="General"/>
          <w:gallery w:val="placeholder"/>
        </w:category>
        <w:types>
          <w:type w:val="bbPlcHdr"/>
        </w:types>
        <w:behaviors>
          <w:behavior w:val="content"/>
        </w:behaviors>
        <w:guid w:val="{3AB41680-3DF1-4D80-BDB8-3FE3D6786D31}"/>
      </w:docPartPr>
      <w:docPartBody>
        <w:p w:rsidR="00A41262" w:rsidRDefault="008871FD" w:rsidP="008871FD">
          <w:pPr>
            <w:pStyle w:val="DBF9C325AB0E48EDA520DEFCD587C436"/>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15140"/>
    <w:rsid w:val="001478F2"/>
    <w:rsid w:val="00152955"/>
    <w:rsid w:val="001B598F"/>
    <w:rsid w:val="001B6153"/>
    <w:rsid w:val="002346F0"/>
    <w:rsid w:val="00360A9C"/>
    <w:rsid w:val="00370FE1"/>
    <w:rsid w:val="003D75CF"/>
    <w:rsid w:val="0049243D"/>
    <w:rsid w:val="00553C83"/>
    <w:rsid w:val="00596CAF"/>
    <w:rsid w:val="00790E03"/>
    <w:rsid w:val="007944C0"/>
    <w:rsid w:val="007975EA"/>
    <w:rsid w:val="007C7A58"/>
    <w:rsid w:val="008009D1"/>
    <w:rsid w:val="00842CCA"/>
    <w:rsid w:val="008866A7"/>
    <w:rsid w:val="008871FD"/>
    <w:rsid w:val="008A438E"/>
    <w:rsid w:val="008B111D"/>
    <w:rsid w:val="009347DC"/>
    <w:rsid w:val="00951016"/>
    <w:rsid w:val="00976948"/>
    <w:rsid w:val="009B6B1F"/>
    <w:rsid w:val="00A315F4"/>
    <w:rsid w:val="00A41262"/>
    <w:rsid w:val="00AB391E"/>
    <w:rsid w:val="00B24355"/>
    <w:rsid w:val="00B74190"/>
    <w:rsid w:val="00B97FCE"/>
    <w:rsid w:val="00BE0C76"/>
    <w:rsid w:val="00C05D5A"/>
    <w:rsid w:val="00CA06B3"/>
    <w:rsid w:val="00D14343"/>
    <w:rsid w:val="00D44BB2"/>
    <w:rsid w:val="00DA37FD"/>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71FD"/>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 w:type="paragraph" w:customStyle="1" w:styleId="D939EBFC19F1445FB957549454E166C6">
    <w:name w:val="D939EBFC19F1445FB957549454E166C6"/>
    <w:rsid w:val="00152955"/>
  </w:style>
  <w:style w:type="paragraph" w:customStyle="1" w:styleId="2496C6537DE04345B349AA59ABB32973">
    <w:name w:val="2496C6537DE04345B349AA59ABB32973"/>
    <w:rsid w:val="00152955"/>
  </w:style>
  <w:style w:type="paragraph" w:customStyle="1" w:styleId="DBF9C325AB0E48EDA520DEFCD587C436">
    <w:name w:val="DBF9C325AB0E48EDA520DEFCD587C436"/>
    <w:rsid w:val="008871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2FA86CE-5B91-440E-9709-5427A5A3F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C3569F-9DA5-4F7F-A7D3-CF129514E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1612</Words>
  <Characters>9194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8</cp:revision>
  <cp:lastPrinted>2018-09-26T14:48:00Z</cp:lastPrinted>
  <dcterms:created xsi:type="dcterms:W3CDTF">2023-04-12T15:06:00Z</dcterms:created>
  <dcterms:modified xsi:type="dcterms:W3CDTF">2023-05-09T17:09:00Z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