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47539FD9" w14:textId="77777777" w:rsidTr="00BA1AF1">
        <w:trPr>
          <w:cantSplit/>
          <w:trHeight w:val="485"/>
        </w:trPr>
        <w:tc>
          <w:tcPr>
            <w:tcW w:w="3115" w:type="dxa"/>
            <w:vAlign w:val="center"/>
          </w:tcPr>
          <w:p w14:paraId="27F6EFA0" w14:textId="77777777" w:rsidR="00BA1AF1" w:rsidRPr="00BA1AF1" w:rsidRDefault="00BA1AF1" w:rsidP="00700E5A">
            <w:pPr>
              <w:jc w:val="center"/>
              <w:rPr>
                <w:rFonts w:ascii="Verdana" w:hAnsi="Verdana"/>
                <w:b/>
                <w:sz w:val="24"/>
                <w:szCs w:val="24"/>
              </w:rPr>
            </w:pPr>
            <w:r w:rsidRPr="00BA1AF1">
              <w:rPr>
                <w:rFonts w:ascii="Verdana" w:hAnsi="Verdana"/>
                <w:b/>
                <w:sz w:val="24"/>
                <w:szCs w:val="24"/>
              </w:rPr>
              <w:t>AGENDA ITEM</w:t>
            </w:r>
          </w:p>
        </w:tc>
      </w:tr>
      <w:tr w:rsidR="00BA1AF1" w14:paraId="11EEB433" w14:textId="77777777" w:rsidTr="00BA1AF1">
        <w:trPr>
          <w:cantSplit/>
          <w:trHeight w:val="563"/>
        </w:trPr>
        <w:tc>
          <w:tcPr>
            <w:tcW w:w="3115" w:type="dxa"/>
            <w:vAlign w:val="center"/>
          </w:tcPr>
          <w:p w14:paraId="6E280FB0" w14:textId="1B53CFBB" w:rsidR="00BA1AF1" w:rsidRPr="00BA1AF1" w:rsidRDefault="00BA1AF1" w:rsidP="00700E5A">
            <w:pPr>
              <w:jc w:val="center"/>
              <w:rPr>
                <w:rFonts w:ascii="Verdana" w:hAnsi="Verdana"/>
                <w:sz w:val="24"/>
                <w:szCs w:val="24"/>
              </w:rPr>
            </w:pPr>
          </w:p>
        </w:tc>
      </w:tr>
    </w:tbl>
    <w:p w14:paraId="0D83B351" w14:textId="77777777" w:rsidR="00BA1AF1" w:rsidRPr="00BA1AF1" w:rsidRDefault="00BA1AF1" w:rsidP="00700E5A">
      <w:pPr>
        <w:spacing w:after="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06DF581A" w14:textId="77777777" w:rsidTr="005E14D3">
        <w:trPr>
          <w:trHeight w:val="826"/>
        </w:trPr>
        <w:tc>
          <w:tcPr>
            <w:tcW w:w="9634" w:type="dxa"/>
            <w:vAlign w:val="center"/>
          </w:tcPr>
          <w:p w14:paraId="05E6EB59" w14:textId="6E21A214" w:rsidR="002D02D2" w:rsidRPr="00E23B12" w:rsidRDefault="00B478CC" w:rsidP="00700E5A">
            <w:pPr>
              <w:jc w:val="center"/>
              <w:rPr>
                <w:rFonts w:ascii="Verdana" w:hAnsi="Verdana" w:cs="Arial"/>
                <w:b/>
                <w:color w:val="000000" w:themeColor="text1"/>
                <w:sz w:val="24"/>
                <w:szCs w:val="24"/>
              </w:rPr>
            </w:pPr>
            <w:r>
              <w:rPr>
                <w:rFonts w:ascii="Verdana" w:hAnsi="Verdana" w:cs="Arial"/>
                <w:b/>
                <w:color w:val="000000" w:themeColor="text1"/>
                <w:sz w:val="24"/>
                <w:szCs w:val="24"/>
              </w:rPr>
              <w:t>NON-EMERGENCY PATIENT TRA</w:t>
            </w:r>
            <w:r w:rsidR="00113479">
              <w:rPr>
                <w:rFonts w:ascii="Verdana" w:hAnsi="Verdana" w:cs="Arial"/>
                <w:b/>
                <w:color w:val="000000" w:themeColor="text1"/>
                <w:sz w:val="24"/>
                <w:szCs w:val="24"/>
              </w:rPr>
              <w:t>NSPORT DELIVERY ASSURANCE GROUP</w:t>
            </w:r>
          </w:p>
        </w:tc>
      </w:tr>
    </w:tbl>
    <w:p w14:paraId="41439BB6" w14:textId="77777777" w:rsidR="002D02D2" w:rsidRPr="00E55D6E" w:rsidRDefault="002D02D2" w:rsidP="00700E5A">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98F226D" w14:textId="77777777" w:rsidTr="005E14D3">
        <w:trPr>
          <w:trHeight w:val="714"/>
        </w:trPr>
        <w:tc>
          <w:tcPr>
            <w:tcW w:w="9634" w:type="dxa"/>
            <w:vAlign w:val="center"/>
          </w:tcPr>
          <w:p w14:paraId="59B96CC8" w14:textId="0766EAF3" w:rsidR="001D08F5" w:rsidRPr="0069470A" w:rsidRDefault="00B478CC" w:rsidP="00700E5A">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COMMISSIONING FRAMEWORK REVIEW AND DEVELOPMENT OF A LONG TERM STRATEGY FOR </w:t>
            </w:r>
            <w:r w:rsidR="008440D9">
              <w:rPr>
                <w:rFonts w:ascii="Verdana" w:hAnsi="Verdana" w:cs="Arial"/>
                <w:b/>
                <w:color w:val="000000" w:themeColor="text1"/>
                <w:sz w:val="24"/>
                <w:szCs w:val="24"/>
              </w:rPr>
              <w:t xml:space="preserve">NON-EMERGENCY PATIENT TRANSPORT </w:t>
            </w:r>
          </w:p>
        </w:tc>
      </w:tr>
    </w:tbl>
    <w:p w14:paraId="43288D68" w14:textId="77777777" w:rsidR="00577535" w:rsidRPr="00E55D6E" w:rsidRDefault="00577535" w:rsidP="00700E5A">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0774058A" w14:textId="77777777" w:rsidTr="00344184">
        <w:trPr>
          <w:trHeight w:val="561"/>
        </w:trPr>
        <w:tc>
          <w:tcPr>
            <w:tcW w:w="4248" w:type="dxa"/>
            <w:shd w:val="clear" w:color="auto" w:fill="F2F2F2" w:themeFill="background1" w:themeFillShade="F2"/>
            <w:vAlign w:val="center"/>
          </w:tcPr>
          <w:p w14:paraId="05C5B882" w14:textId="77777777" w:rsidR="00577535" w:rsidRPr="00E23B12" w:rsidRDefault="00344184" w:rsidP="00700E5A">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0D441205" w14:textId="4B00FE2D" w:rsidR="00577535" w:rsidRPr="00E23B12" w:rsidRDefault="00B478CC" w:rsidP="00700E5A">
            <w:pPr>
              <w:rPr>
                <w:rFonts w:ascii="Verdana" w:hAnsi="Verdana" w:cs="Arial"/>
                <w:color w:val="FF0000"/>
                <w:sz w:val="24"/>
                <w:szCs w:val="24"/>
              </w:rPr>
            </w:pPr>
            <w:r>
              <w:rPr>
                <w:rFonts w:ascii="Verdana" w:hAnsi="Verdana" w:cs="Arial"/>
                <w:sz w:val="24"/>
                <w:szCs w:val="24"/>
              </w:rPr>
              <w:t>1 June 2023</w:t>
            </w:r>
          </w:p>
        </w:tc>
      </w:tr>
    </w:tbl>
    <w:p w14:paraId="090529B2" w14:textId="77777777" w:rsidR="00861CE5" w:rsidRPr="00E55D6E" w:rsidRDefault="00861CE5" w:rsidP="00700E5A">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0EBD085" w14:textId="77777777" w:rsidTr="00344184">
        <w:trPr>
          <w:trHeight w:val="573"/>
        </w:trPr>
        <w:tc>
          <w:tcPr>
            <w:tcW w:w="4248" w:type="dxa"/>
            <w:shd w:val="clear" w:color="auto" w:fill="F2F2F2" w:themeFill="background1" w:themeFillShade="F2"/>
            <w:vAlign w:val="center"/>
          </w:tcPr>
          <w:p w14:paraId="261D4BBC" w14:textId="77777777" w:rsidR="00380B51" w:rsidRPr="00E23B12" w:rsidRDefault="005A0836" w:rsidP="00700E5A">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CEF3C5E" w14:textId="3DF506C4" w:rsidR="00380B51" w:rsidRPr="00E23B12" w:rsidRDefault="00207A57" w:rsidP="00700E5A">
                <w:pPr>
                  <w:rPr>
                    <w:rFonts w:ascii="Verdana" w:hAnsi="Verdana" w:cs="Arial"/>
                    <w:color w:val="FF0000"/>
                    <w:sz w:val="24"/>
                    <w:szCs w:val="24"/>
                  </w:rPr>
                </w:pPr>
                <w:r>
                  <w:rPr>
                    <w:rStyle w:val="Style26"/>
                    <w:rFonts w:ascii="Verdana" w:hAnsi="Verdana"/>
                    <w:sz w:val="24"/>
                    <w:szCs w:val="24"/>
                  </w:rPr>
                  <w:t>Open/Public</w:t>
                </w:r>
              </w:p>
            </w:sdtContent>
          </w:sdt>
        </w:tc>
      </w:tr>
    </w:tbl>
    <w:p w14:paraId="41AB4726" w14:textId="77777777" w:rsidR="00380B51" w:rsidRPr="00E55D6E" w:rsidRDefault="00380B51" w:rsidP="00700E5A">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7B2165B" w14:textId="77777777" w:rsidTr="00344184">
        <w:trPr>
          <w:trHeight w:val="571"/>
        </w:trPr>
        <w:tc>
          <w:tcPr>
            <w:tcW w:w="4248" w:type="dxa"/>
            <w:shd w:val="clear" w:color="auto" w:fill="F2F2F2" w:themeFill="background1" w:themeFillShade="F2"/>
            <w:vAlign w:val="center"/>
          </w:tcPr>
          <w:p w14:paraId="62D5458F" w14:textId="77777777" w:rsidR="00634623" w:rsidRPr="00E23B12" w:rsidRDefault="00344184" w:rsidP="00700E5A">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2ADA671A" w14:textId="708CDAC0" w:rsidR="00634623" w:rsidRPr="00E23B12" w:rsidRDefault="00207A57" w:rsidP="00700E5A">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26106698" w14:textId="77777777" w:rsidR="00577535" w:rsidRPr="00E55D6E" w:rsidRDefault="00577535" w:rsidP="00700E5A">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0A4C6B25" w14:textId="77777777" w:rsidTr="00344184">
        <w:trPr>
          <w:trHeight w:val="555"/>
        </w:trPr>
        <w:tc>
          <w:tcPr>
            <w:tcW w:w="4248" w:type="dxa"/>
            <w:shd w:val="clear" w:color="auto" w:fill="F2F2F2" w:themeFill="background1" w:themeFillShade="F2"/>
            <w:vAlign w:val="center"/>
          </w:tcPr>
          <w:p w14:paraId="5E3C9E46" w14:textId="77777777" w:rsidR="00861CE5" w:rsidRPr="00E23B12" w:rsidRDefault="00344184" w:rsidP="00700E5A">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5690C117" w14:textId="07B04670" w:rsidR="00747CDC" w:rsidRPr="00E23B12" w:rsidRDefault="0096233A" w:rsidP="00700E5A">
            <w:pPr>
              <w:rPr>
                <w:rFonts w:ascii="Verdana" w:hAnsi="Verdana" w:cs="Arial"/>
                <w:caps/>
                <w:color w:val="FF0000"/>
                <w:sz w:val="24"/>
                <w:szCs w:val="24"/>
              </w:rPr>
            </w:pPr>
            <w:r>
              <w:rPr>
                <w:rFonts w:ascii="Verdana" w:hAnsi="Verdana"/>
                <w:sz w:val="24"/>
                <w:szCs w:val="24"/>
              </w:rPr>
              <w:t>Phill Taylor</w:t>
            </w:r>
            <w:r w:rsidR="00945F0A">
              <w:rPr>
                <w:rFonts w:ascii="Verdana" w:hAnsi="Verdana"/>
                <w:sz w:val="24"/>
                <w:szCs w:val="24"/>
              </w:rPr>
              <w:t xml:space="preserve"> – Head of Commissioning &amp; Performance (N</w:t>
            </w:r>
            <w:r w:rsidR="00207A57">
              <w:rPr>
                <w:rFonts w:ascii="Verdana" w:hAnsi="Verdana"/>
                <w:sz w:val="24"/>
                <w:szCs w:val="24"/>
              </w:rPr>
              <w:t xml:space="preserve">ational Collaborative Commissioning </w:t>
            </w:r>
            <w:r w:rsidR="00945F0A">
              <w:rPr>
                <w:rFonts w:ascii="Verdana" w:hAnsi="Verdana"/>
                <w:sz w:val="24"/>
                <w:szCs w:val="24"/>
              </w:rPr>
              <w:t>U</w:t>
            </w:r>
            <w:r w:rsidR="00207A57">
              <w:rPr>
                <w:rFonts w:ascii="Verdana" w:hAnsi="Verdana"/>
                <w:sz w:val="24"/>
                <w:szCs w:val="24"/>
              </w:rPr>
              <w:t>nit</w:t>
            </w:r>
            <w:r w:rsidR="00945F0A">
              <w:rPr>
                <w:rFonts w:ascii="Verdana" w:hAnsi="Verdana"/>
                <w:sz w:val="24"/>
                <w:szCs w:val="24"/>
              </w:rPr>
              <w:t xml:space="preserve">) </w:t>
            </w:r>
          </w:p>
        </w:tc>
      </w:tr>
      <w:tr w:rsidR="003E2FB0" w:rsidRPr="00E23B12" w14:paraId="1DD07EDA" w14:textId="77777777" w:rsidTr="00344184">
        <w:trPr>
          <w:trHeight w:val="549"/>
        </w:trPr>
        <w:tc>
          <w:tcPr>
            <w:tcW w:w="4248" w:type="dxa"/>
            <w:shd w:val="clear" w:color="auto" w:fill="F2F2F2" w:themeFill="background1" w:themeFillShade="F2"/>
            <w:vAlign w:val="center"/>
          </w:tcPr>
          <w:p w14:paraId="30B7317A" w14:textId="77777777" w:rsidR="00861CE5" w:rsidRPr="00E23B12" w:rsidRDefault="00344184" w:rsidP="00700E5A">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7EF1D049" w14:textId="3F15E62E" w:rsidR="005E14D3" w:rsidRPr="00E23B12" w:rsidRDefault="00B478CC" w:rsidP="00700E5A">
            <w:pPr>
              <w:rPr>
                <w:rFonts w:ascii="Verdana" w:hAnsi="Verdana"/>
                <w:color w:val="FF0000"/>
                <w:sz w:val="24"/>
                <w:szCs w:val="24"/>
              </w:rPr>
            </w:pPr>
            <w:r>
              <w:rPr>
                <w:rFonts w:ascii="Verdana" w:hAnsi="Verdana"/>
                <w:sz w:val="24"/>
                <w:szCs w:val="24"/>
              </w:rPr>
              <w:t>Phill Taylor – Head of Commissioning &amp; Performance (National Collaborative Commissioning Unit)</w:t>
            </w:r>
          </w:p>
        </w:tc>
      </w:tr>
      <w:tr w:rsidR="002D02D2" w:rsidRPr="00E23B12" w14:paraId="1E6445EE" w14:textId="77777777" w:rsidTr="00344184">
        <w:trPr>
          <w:trHeight w:val="627"/>
        </w:trPr>
        <w:tc>
          <w:tcPr>
            <w:tcW w:w="4248" w:type="dxa"/>
            <w:shd w:val="clear" w:color="auto" w:fill="F2F2F2" w:themeFill="background1" w:themeFillShade="F2"/>
            <w:vAlign w:val="center"/>
          </w:tcPr>
          <w:p w14:paraId="629F2E43" w14:textId="77777777" w:rsidR="002D02D2" w:rsidRPr="00E23B12" w:rsidRDefault="005A0836" w:rsidP="00700E5A">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0FBE9B9B" w14:textId="77777777" w:rsidR="003E2FB0" w:rsidRPr="00E23B12" w:rsidRDefault="0069470A" w:rsidP="00700E5A">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07DB6CEB" w14:textId="77777777" w:rsidR="002D02D2" w:rsidRPr="00E55D6E" w:rsidRDefault="002D02D2" w:rsidP="00700E5A">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E570D0" w14:textId="77777777" w:rsidTr="00344184">
        <w:trPr>
          <w:trHeight w:val="669"/>
        </w:trPr>
        <w:tc>
          <w:tcPr>
            <w:tcW w:w="4248" w:type="dxa"/>
            <w:shd w:val="clear" w:color="auto" w:fill="F2F2F2" w:themeFill="background1" w:themeFillShade="F2"/>
            <w:vAlign w:val="center"/>
          </w:tcPr>
          <w:p w14:paraId="07EE225B" w14:textId="77777777" w:rsidR="003E43AD" w:rsidRPr="00E23B12" w:rsidRDefault="00344184" w:rsidP="00700E5A">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55A8AC43" w14:textId="7CE713E6" w:rsidR="00EA7C24" w:rsidRPr="00E23B12" w:rsidRDefault="00700E5A" w:rsidP="00700E5A">
                <w:pPr>
                  <w:rPr>
                    <w:rFonts w:ascii="Verdana" w:hAnsi="Verdana" w:cs="Arial"/>
                    <w:color w:val="FF0000"/>
                    <w:sz w:val="24"/>
                    <w:szCs w:val="24"/>
                  </w:rPr>
                </w:pPr>
                <w:r>
                  <w:rPr>
                    <w:rStyle w:val="Style17"/>
                    <w:rFonts w:ascii="Verdana" w:hAnsi="Verdana"/>
                    <w:sz w:val="24"/>
                    <w:szCs w:val="24"/>
                  </w:rPr>
                  <w:t>ENDORSE FOR EASC APPROVAL</w:t>
                </w:r>
              </w:p>
            </w:tc>
          </w:sdtContent>
        </w:sdt>
      </w:tr>
    </w:tbl>
    <w:p w14:paraId="7725B9AB" w14:textId="77777777" w:rsidR="003E43AD" w:rsidRPr="00E55D6E" w:rsidRDefault="003E43AD" w:rsidP="00700E5A">
      <w:pPr>
        <w:pStyle w:val="NoSpacing"/>
        <w:rPr>
          <w:rFonts w:ascii="Verdana" w:hAnsi="Verdana" w:cs="Arial"/>
          <w:sz w:val="12"/>
          <w:szCs w:val="24"/>
        </w:rPr>
      </w:pPr>
    </w:p>
    <w:p w14:paraId="7D50DAB7" w14:textId="77777777" w:rsidR="00344184" w:rsidRPr="00E55D6E" w:rsidRDefault="00344184" w:rsidP="00700E5A">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387FA1E" w14:textId="77777777" w:rsidTr="00E55D6E">
        <w:trPr>
          <w:trHeight w:val="467"/>
        </w:trPr>
        <w:tc>
          <w:tcPr>
            <w:tcW w:w="9634" w:type="dxa"/>
            <w:gridSpan w:val="3"/>
            <w:shd w:val="clear" w:color="auto" w:fill="F2F2F2" w:themeFill="background1" w:themeFillShade="F2"/>
            <w:vAlign w:val="center"/>
          </w:tcPr>
          <w:p w14:paraId="21E39997" w14:textId="77777777" w:rsidR="003E2FB0" w:rsidRPr="00E23B12" w:rsidRDefault="0083034D" w:rsidP="00700E5A">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B0789BF" w14:textId="77777777" w:rsidTr="00E55D6E">
        <w:trPr>
          <w:trHeight w:val="404"/>
        </w:trPr>
        <w:tc>
          <w:tcPr>
            <w:tcW w:w="3825" w:type="dxa"/>
            <w:shd w:val="clear" w:color="auto" w:fill="F2F2F2" w:themeFill="background1" w:themeFillShade="F2"/>
            <w:vAlign w:val="center"/>
          </w:tcPr>
          <w:p w14:paraId="02931696" w14:textId="77777777" w:rsidR="003E43AD" w:rsidRPr="00E23B12" w:rsidRDefault="0083034D" w:rsidP="00700E5A">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FD6291E" w14:textId="77777777" w:rsidR="003E43AD" w:rsidRPr="00E23B12" w:rsidRDefault="00344184" w:rsidP="00700E5A">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5F45FAF" w14:textId="77777777" w:rsidR="003E2FB0" w:rsidRPr="00E23B12" w:rsidRDefault="00344184" w:rsidP="00700E5A">
            <w:pPr>
              <w:rPr>
                <w:rFonts w:ascii="Verdana" w:hAnsi="Verdana" w:cs="Arial"/>
                <w:b/>
                <w:sz w:val="24"/>
                <w:szCs w:val="24"/>
              </w:rPr>
            </w:pPr>
            <w:r w:rsidRPr="00E23B12">
              <w:rPr>
                <w:rFonts w:ascii="Verdana" w:hAnsi="Verdana" w:cs="Arial"/>
                <w:b/>
                <w:sz w:val="24"/>
                <w:szCs w:val="24"/>
              </w:rPr>
              <w:t>Outcome</w:t>
            </w:r>
          </w:p>
        </w:tc>
      </w:tr>
      <w:tr w:rsidR="003E43AD" w:rsidRPr="00E23B12" w14:paraId="1F65DDA4" w14:textId="77777777" w:rsidTr="00E55D6E">
        <w:trPr>
          <w:trHeight w:val="423"/>
        </w:trPr>
        <w:tc>
          <w:tcPr>
            <w:tcW w:w="3825" w:type="dxa"/>
            <w:vAlign w:val="center"/>
          </w:tcPr>
          <w:p w14:paraId="6B3C6809" w14:textId="77777777" w:rsidR="00463B6C" w:rsidRPr="00E23B12" w:rsidRDefault="00463B6C" w:rsidP="00700E5A">
            <w:pPr>
              <w:rPr>
                <w:rFonts w:ascii="Verdana" w:hAnsi="Verdana" w:cs="Arial"/>
                <w:sz w:val="24"/>
                <w:szCs w:val="24"/>
              </w:rPr>
            </w:pPr>
          </w:p>
        </w:tc>
        <w:tc>
          <w:tcPr>
            <w:tcW w:w="2017" w:type="dxa"/>
            <w:vAlign w:val="center"/>
          </w:tcPr>
          <w:p w14:paraId="077000A8" w14:textId="77777777" w:rsidR="00D227B8" w:rsidRPr="00E23B12" w:rsidRDefault="00D227B8" w:rsidP="00700E5A">
            <w:pPr>
              <w:rPr>
                <w:rFonts w:ascii="Verdana" w:hAnsi="Verdana" w:cs="Arial"/>
                <w:sz w:val="24"/>
                <w:szCs w:val="24"/>
              </w:rPr>
            </w:pPr>
          </w:p>
        </w:tc>
        <w:tc>
          <w:tcPr>
            <w:tcW w:w="3792" w:type="dxa"/>
            <w:vAlign w:val="center"/>
          </w:tcPr>
          <w:p w14:paraId="6ED5E959" w14:textId="77777777" w:rsidR="00652117" w:rsidRPr="00E23B12" w:rsidRDefault="00652117" w:rsidP="00700E5A">
            <w:pPr>
              <w:rPr>
                <w:rFonts w:ascii="Verdana" w:hAnsi="Verdana" w:cs="Arial"/>
                <w:sz w:val="24"/>
                <w:szCs w:val="24"/>
              </w:rPr>
            </w:pPr>
          </w:p>
        </w:tc>
      </w:tr>
    </w:tbl>
    <w:p w14:paraId="21F49C0B" w14:textId="77777777" w:rsidR="004B1B0B" w:rsidRPr="00E55D6E" w:rsidRDefault="004B1B0B" w:rsidP="00700E5A">
      <w:pPr>
        <w:pStyle w:val="NoSpacing"/>
        <w:rPr>
          <w:rFonts w:ascii="Verdana" w:hAnsi="Verdana"/>
          <w:sz w:val="12"/>
          <w:szCs w:val="24"/>
        </w:rPr>
      </w:pPr>
    </w:p>
    <w:tbl>
      <w:tblPr>
        <w:tblStyle w:val="TableGrid"/>
        <w:tblW w:w="9634" w:type="dxa"/>
        <w:tblLook w:val="04A0" w:firstRow="1" w:lastRow="0" w:firstColumn="1" w:lastColumn="0" w:noHBand="0" w:noVBand="1"/>
      </w:tblPr>
      <w:tblGrid>
        <w:gridCol w:w="1004"/>
        <w:gridCol w:w="8630"/>
      </w:tblGrid>
      <w:tr w:rsidR="00577535" w:rsidRPr="00E23B12" w14:paraId="39A82C5F" w14:textId="77777777" w:rsidTr="00E55D6E">
        <w:trPr>
          <w:trHeight w:val="264"/>
        </w:trPr>
        <w:tc>
          <w:tcPr>
            <w:tcW w:w="9634" w:type="dxa"/>
            <w:gridSpan w:val="2"/>
            <w:shd w:val="clear" w:color="auto" w:fill="F2F2F2" w:themeFill="background1" w:themeFillShade="F2"/>
            <w:vAlign w:val="center"/>
          </w:tcPr>
          <w:p w14:paraId="40132611" w14:textId="77777777" w:rsidR="00577535" w:rsidRPr="00E23B12" w:rsidRDefault="00577535" w:rsidP="00700E5A">
            <w:pPr>
              <w:rPr>
                <w:rFonts w:ascii="Verdana" w:hAnsi="Verdana" w:cs="Arial"/>
                <w:sz w:val="24"/>
                <w:szCs w:val="24"/>
              </w:rPr>
            </w:pPr>
            <w:r w:rsidRPr="00E23B12">
              <w:rPr>
                <w:rFonts w:ascii="Verdana" w:hAnsi="Verdana" w:cs="Arial"/>
                <w:b/>
                <w:sz w:val="24"/>
                <w:szCs w:val="24"/>
              </w:rPr>
              <w:t>ACRONYMS</w:t>
            </w:r>
          </w:p>
        </w:tc>
      </w:tr>
      <w:tr w:rsidR="00577535" w:rsidRPr="00E23B12" w14:paraId="0DBAA224" w14:textId="77777777" w:rsidTr="00535F77">
        <w:trPr>
          <w:trHeight w:val="549"/>
        </w:trPr>
        <w:tc>
          <w:tcPr>
            <w:tcW w:w="846" w:type="dxa"/>
            <w:shd w:val="clear" w:color="auto" w:fill="FFFFFF" w:themeFill="background1"/>
          </w:tcPr>
          <w:p w14:paraId="1DFD6B00" w14:textId="77777777" w:rsidR="00535F77" w:rsidRDefault="00535F77" w:rsidP="00700E5A">
            <w:pPr>
              <w:rPr>
                <w:rFonts w:ascii="Verdana" w:hAnsi="Verdana" w:cs="Arial"/>
                <w:sz w:val="24"/>
                <w:szCs w:val="24"/>
              </w:rPr>
            </w:pPr>
            <w:r>
              <w:rPr>
                <w:rFonts w:ascii="Verdana" w:hAnsi="Verdana" w:cs="Arial"/>
                <w:sz w:val="24"/>
                <w:szCs w:val="24"/>
              </w:rPr>
              <w:t>NEPTS</w:t>
            </w:r>
          </w:p>
          <w:p w14:paraId="1FFA73EC" w14:textId="77777777" w:rsidR="00577535" w:rsidRDefault="00535F77" w:rsidP="00700E5A">
            <w:pPr>
              <w:rPr>
                <w:rFonts w:ascii="Verdana" w:hAnsi="Verdana" w:cs="Arial"/>
                <w:sz w:val="24"/>
                <w:szCs w:val="24"/>
              </w:rPr>
            </w:pPr>
            <w:r>
              <w:rPr>
                <w:rFonts w:ascii="Verdana" w:hAnsi="Verdana" w:cs="Arial"/>
                <w:sz w:val="24"/>
                <w:szCs w:val="24"/>
              </w:rPr>
              <w:t>WAST</w:t>
            </w:r>
          </w:p>
          <w:p w14:paraId="7A1CA75F" w14:textId="4317215F" w:rsidR="005E23A0" w:rsidRDefault="005E23A0" w:rsidP="00700E5A">
            <w:pPr>
              <w:rPr>
                <w:rFonts w:ascii="Verdana" w:hAnsi="Verdana" w:cs="Arial"/>
                <w:sz w:val="24"/>
                <w:szCs w:val="24"/>
              </w:rPr>
            </w:pPr>
            <w:r>
              <w:rPr>
                <w:rFonts w:ascii="Verdana" w:hAnsi="Verdana" w:cs="Arial"/>
                <w:sz w:val="24"/>
                <w:szCs w:val="24"/>
              </w:rPr>
              <w:t>EASC</w:t>
            </w:r>
          </w:p>
          <w:p w14:paraId="41C703B2" w14:textId="104CD623" w:rsidR="005E23A0" w:rsidRDefault="005E23A0" w:rsidP="00700E5A">
            <w:pPr>
              <w:rPr>
                <w:rFonts w:ascii="Verdana" w:hAnsi="Verdana" w:cs="Arial"/>
                <w:sz w:val="24"/>
                <w:szCs w:val="24"/>
              </w:rPr>
            </w:pPr>
            <w:r>
              <w:rPr>
                <w:rFonts w:ascii="Verdana" w:hAnsi="Verdana" w:cs="Arial"/>
                <w:sz w:val="24"/>
                <w:szCs w:val="24"/>
              </w:rPr>
              <w:t>CASC</w:t>
            </w:r>
          </w:p>
          <w:p w14:paraId="0A964E88" w14:textId="77777777" w:rsidR="00C148B0" w:rsidRDefault="00C148B0" w:rsidP="00700E5A">
            <w:pPr>
              <w:rPr>
                <w:rFonts w:ascii="Verdana" w:hAnsi="Verdana" w:cs="Arial"/>
                <w:sz w:val="24"/>
                <w:szCs w:val="24"/>
              </w:rPr>
            </w:pPr>
            <w:r>
              <w:rPr>
                <w:rFonts w:ascii="Verdana" w:hAnsi="Verdana" w:cs="Arial"/>
                <w:sz w:val="24"/>
                <w:szCs w:val="24"/>
              </w:rPr>
              <w:t>WG</w:t>
            </w:r>
          </w:p>
          <w:p w14:paraId="1DFE9254" w14:textId="7C5BCF71" w:rsidR="00113479" w:rsidRPr="00E23B12" w:rsidRDefault="00113479" w:rsidP="00700E5A">
            <w:pPr>
              <w:rPr>
                <w:rFonts w:ascii="Verdana" w:hAnsi="Verdana" w:cs="Arial"/>
                <w:sz w:val="24"/>
                <w:szCs w:val="24"/>
              </w:rPr>
            </w:pPr>
            <w:r>
              <w:rPr>
                <w:rFonts w:ascii="Verdana" w:hAnsi="Verdana" w:cs="Arial"/>
                <w:sz w:val="24"/>
                <w:szCs w:val="24"/>
              </w:rPr>
              <w:t>DAG</w:t>
            </w:r>
          </w:p>
        </w:tc>
        <w:tc>
          <w:tcPr>
            <w:tcW w:w="8788" w:type="dxa"/>
          </w:tcPr>
          <w:p w14:paraId="3A8AC794" w14:textId="77777777" w:rsidR="00535F77" w:rsidRDefault="00535F77" w:rsidP="00700E5A">
            <w:pPr>
              <w:rPr>
                <w:rFonts w:ascii="Verdana" w:hAnsi="Verdana" w:cs="Arial"/>
                <w:sz w:val="24"/>
                <w:szCs w:val="24"/>
              </w:rPr>
            </w:pPr>
            <w:r>
              <w:rPr>
                <w:rFonts w:ascii="Verdana" w:hAnsi="Verdana" w:cs="Arial"/>
                <w:sz w:val="24"/>
                <w:szCs w:val="24"/>
              </w:rPr>
              <w:t>Non-Emergency Patient Transport Service</w:t>
            </w:r>
          </w:p>
          <w:p w14:paraId="1F66D2E6" w14:textId="0BD91BAB" w:rsidR="005E23A0" w:rsidRDefault="00535F77" w:rsidP="00700E5A">
            <w:pPr>
              <w:rPr>
                <w:rFonts w:ascii="Verdana" w:hAnsi="Verdana" w:cs="Arial"/>
                <w:sz w:val="24"/>
                <w:szCs w:val="24"/>
              </w:rPr>
            </w:pPr>
            <w:r>
              <w:rPr>
                <w:rFonts w:ascii="Verdana" w:hAnsi="Verdana" w:cs="Arial"/>
                <w:sz w:val="24"/>
                <w:szCs w:val="24"/>
              </w:rPr>
              <w:t>Welsh Ambulance Services NHS Trust</w:t>
            </w:r>
          </w:p>
          <w:p w14:paraId="23072BE9" w14:textId="68D49AF0" w:rsidR="005E23A0" w:rsidRDefault="005E23A0" w:rsidP="00700E5A">
            <w:pPr>
              <w:rPr>
                <w:rFonts w:ascii="Verdana" w:hAnsi="Verdana" w:cs="Arial"/>
                <w:sz w:val="24"/>
                <w:szCs w:val="24"/>
              </w:rPr>
            </w:pPr>
            <w:r>
              <w:rPr>
                <w:rFonts w:ascii="Verdana" w:hAnsi="Verdana" w:cs="Arial"/>
                <w:sz w:val="24"/>
                <w:szCs w:val="24"/>
              </w:rPr>
              <w:t>Emergency Ambulance Services Committee</w:t>
            </w:r>
          </w:p>
          <w:p w14:paraId="3F48D47C" w14:textId="2EA19C33" w:rsidR="005E23A0" w:rsidRDefault="005E23A0" w:rsidP="00700E5A">
            <w:pPr>
              <w:rPr>
                <w:rFonts w:ascii="Verdana" w:hAnsi="Verdana" w:cs="Arial"/>
                <w:sz w:val="24"/>
                <w:szCs w:val="24"/>
              </w:rPr>
            </w:pPr>
            <w:r>
              <w:rPr>
                <w:rFonts w:ascii="Verdana" w:hAnsi="Verdana" w:cs="Arial"/>
                <w:sz w:val="24"/>
                <w:szCs w:val="24"/>
              </w:rPr>
              <w:t>Chief Ambulance Services Commissioner</w:t>
            </w:r>
          </w:p>
          <w:p w14:paraId="76FDF181" w14:textId="77777777" w:rsidR="00C148B0" w:rsidRDefault="00C148B0" w:rsidP="00700E5A">
            <w:pPr>
              <w:rPr>
                <w:rFonts w:ascii="Verdana" w:hAnsi="Verdana" w:cs="Arial"/>
                <w:sz w:val="24"/>
                <w:szCs w:val="24"/>
              </w:rPr>
            </w:pPr>
            <w:r>
              <w:rPr>
                <w:rFonts w:ascii="Verdana" w:hAnsi="Verdana" w:cs="Arial"/>
                <w:sz w:val="24"/>
                <w:szCs w:val="24"/>
              </w:rPr>
              <w:t xml:space="preserve">Welsh Government </w:t>
            </w:r>
          </w:p>
          <w:p w14:paraId="79174B8F" w14:textId="1FBEB6E9" w:rsidR="00113479" w:rsidRPr="00E23B12" w:rsidRDefault="00113479" w:rsidP="00700E5A">
            <w:pPr>
              <w:rPr>
                <w:rFonts w:ascii="Verdana" w:hAnsi="Verdana" w:cs="Arial"/>
                <w:sz w:val="24"/>
                <w:szCs w:val="24"/>
              </w:rPr>
            </w:pPr>
            <w:r>
              <w:rPr>
                <w:rFonts w:ascii="Verdana" w:hAnsi="Verdana" w:cs="Arial"/>
                <w:sz w:val="24"/>
                <w:szCs w:val="24"/>
              </w:rPr>
              <w:t xml:space="preserve">Delivery Assurance Group </w:t>
            </w:r>
          </w:p>
        </w:tc>
      </w:tr>
    </w:tbl>
    <w:p w14:paraId="07AA4ECA" w14:textId="77777777" w:rsidR="00700E5A" w:rsidRDefault="00700E5A" w:rsidP="00700E5A">
      <w:pPr>
        <w:pStyle w:val="ListParagraph"/>
        <w:spacing w:after="0" w:line="240" w:lineRule="auto"/>
        <w:ind w:left="360"/>
        <w:rPr>
          <w:rFonts w:ascii="Verdana" w:hAnsi="Verdana" w:cs="Arial"/>
          <w:b/>
          <w:sz w:val="24"/>
          <w:szCs w:val="24"/>
        </w:rPr>
      </w:pPr>
    </w:p>
    <w:p w14:paraId="2F207ADD" w14:textId="654E4B44" w:rsidR="006A7DA6" w:rsidRDefault="006A7DA6" w:rsidP="00700E5A">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7C5F8586" w14:textId="77777777" w:rsidR="00A529D0" w:rsidRPr="0069470A" w:rsidRDefault="00A529D0" w:rsidP="00700E5A">
      <w:pPr>
        <w:pStyle w:val="ListParagraph"/>
        <w:spacing w:after="0" w:line="240" w:lineRule="auto"/>
        <w:ind w:left="360"/>
        <w:rPr>
          <w:rFonts w:ascii="Verdana" w:hAnsi="Verdana" w:cs="Arial"/>
          <w:b/>
          <w:sz w:val="24"/>
          <w:szCs w:val="24"/>
        </w:rPr>
      </w:pPr>
    </w:p>
    <w:p w14:paraId="19BC8DE9" w14:textId="0813FBA7" w:rsidR="00B478CC" w:rsidRPr="00B478CC" w:rsidRDefault="00B478CC" w:rsidP="00700E5A">
      <w:pPr>
        <w:pStyle w:val="ListParagraph"/>
        <w:numPr>
          <w:ilvl w:val="1"/>
          <w:numId w:val="1"/>
        </w:numPr>
        <w:spacing w:after="0" w:line="240" w:lineRule="auto"/>
        <w:jc w:val="both"/>
        <w:rPr>
          <w:rFonts w:ascii="Verdana" w:hAnsi="Verdana" w:cs="Arial"/>
          <w:sz w:val="24"/>
          <w:szCs w:val="24"/>
        </w:rPr>
      </w:pPr>
      <w:r>
        <w:rPr>
          <w:rFonts w:ascii="Verdana" w:hAnsi="Verdana" w:cs="Arial"/>
          <w:sz w:val="24"/>
        </w:rPr>
        <w:t>The purpose of this paper is to advise members on the on the process to be taken to review and revise the Quality and Delivery Commissioning Framework for N</w:t>
      </w:r>
      <w:r w:rsidR="00700E5A">
        <w:rPr>
          <w:rFonts w:ascii="Verdana" w:hAnsi="Verdana" w:cs="Arial"/>
          <w:sz w:val="24"/>
        </w:rPr>
        <w:t>on-Emergency Patient Transport Services (N</w:t>
      </w:r>
      <w:r>
        <w:rPr>
          <w:rFonts w:ascii="Verdana" w:hAnsi="Verdana" w:cs="Arial"/>
          <w:sz w:val="24"/>
        </w:rPr>
        <w:t>EPTS</w:t>
      </w:r>
      <w:r w:rsidR="00700E5A">
        <w:rPr>
          <w:rFonts w:ascii="Verdana" w:hAnsi="Verdana" w:cs="Arial"/>
          <w:sz w:val="24"/>
        </w:rPr>
        <w:t>)</w:t>
      </w:r>
      <w:r>
        <w:rPr>
          <w:rFonts w:ascii="Verdana" w:hAnsi="Verdana" w:cs="Arial"/>
          <w:sz w:val="24"/>
        </w:rPr>
        <w:t xml:space="preserve"> </w:t>
      </w:r>
      <w:r w:rsidR="005028B5">
        <w:rPr>
          <w:rFonts w:ascii="Verdana" w:hAnsi="Verdana" w:cs="Arial"/>
          <w:sz w:val="24"/>
        </w:rPr>
        <w:t xml:space="preserve">in 2023/24. It will also outline </w:t>
      </w:r>
      <w:r>
        <w:rPr>
          <w:rFonts w:ascii="Verdana" w:hAnsi="Verdana" w:cs="Arial"/>
          <w:sz w:val="24"/>
        </w:rPr>
        <w:t xml:space="preserve">the </w:t>
      </w:r>
      <w:r w:rsidR="005028B5">
        <w:rPr>
          <w:rFonts w:ascii="Verdana" w:hAnsi="Verdana" w:cs="Arial"/>
          <w:sz w:val="24"/>
        </w:rPr>
        <w:t>opportunities to</w:t>
      </w:r>
      <w:r>
        <w:rPr>
          <w:rFonts w:ascii="Verdana" w:hAnsi="Verdana" w:cs="Arial"/>
          <w:sz w:val="24"/>
        </w:rPr>
        <w:t xml:space="preserve"> develop a long-term strategy for NEPTS, reflective of the </w:t>
      </w:r>
      <w:r w:rsidR="005028B5">
        <w:rPr>
          <w:rFonts w:ascii="Verdana" w:hAnsi="Verdana" w:cs="Arial"/>
          <w:sz w:val="24"/>
        </w:rPr>
        <w:t>current</w:t>
      </w:r>
      <w:r>
        <w:rPr>
          <w:rFonts w:ascii="Verdana" w:hAnsi="Verdana" w:cs="Arial"/>
          <w:sz w:val="24"/>
        </w:rPr>
        <w:t xml:space="preserve"> and future </w:t>
      </w:r>
      <w:r w:rsidR="005028B5">
        <w:rPr>
          <w:rFonts w:ascii="Verdana" w:hAnsi="Verdana" w:cs="Arial"/>
          <w:sz w:val="24"/>
        </w:rPr>
        <w:t xml:space="preserve">changes to Planned Care services in Wales. </w:t>
      </w:r>
    </w:p>
    <w:p w14:paraId="305DF776" w14:textId="77777777" w:rsidR="00B478CC" w:rsidRPr="00B478CC" w:rsidRDefault="00B478CC" w:rsidP="00700E5A">
      <w:pPr>
        <w:pStyle w:val="ListParagraph"/>
        <w:spacing w:after="0" w:line="240" w:lineRule="auto"/>
        <w:jc w:val="both"/>
        <w:rPr>
          <w:rFonts w:ascii="Verdana" w:hAnsi="Verdana" w:cs="Arial"/>
          <w:sz w:val="24"/>
          <w:szCs w:val="24"/>
        </w:rPr>
      </w:pPr>
    </w:p>
    <w:p w14:paraId="0C164A5A" w14:textId="241D7AAA" w:rsidR="0069470A" w:rsidRPr="001E4086" w:rsidRDefault="005028B5" w:rsidP="00700E5A">
      <w:pPr>
        <w:pStyle w:val="ListParagraph"/>
        <w:numPr>
          <w:ilvl w:val="1"/>
          <w:numId w:val="1"/>
        </w:numPr>
        <w:spacing w:after="0" w:line="240" w:lineRule="auto"/>
        <w:jc w:val="both"/>
        <w:rPr>
          <w:rFonts w:ascii="Verdana" w:hAnsi="Verdana" w:cs="Arial"/>
          <w:sz w:val="24"/>
          <w:szCs w:val="24"/>
        </w:rPr>
      </w:pPr>
      <w:r>
        <w:rPr>
          <w:rFonts w:ascii="Verdana" w:hAnsi="Verdana" w:cs="Arial"/>
          <w:sz w:val="24"/>
        </w:rPr>
        <w:t>S</w:t>
      </w:r>
      <w:r w:rsidR="00B478CC">
        <w:rPr>
          <w:rFonts w:ascii="Verdana" w:hAnsi="Verdana" w:cs="Arial"/>
          <w:sz w:val="24"/>
        </w:rPr>
        <w:t xml:space="preserve">ervices </w:t>
      </w:r>
      <w:r>
        <w:rPr>
          <w:rFonts w:ascii="Verdana" w:hAnsi="Verdana" w:cs="Arial"/>
          <w:sz w:val="24"/>
        </w:rPr>
        <w:t xml:space="preserve">that are </w:t>
      </w:r>
      <w:r w:rsidR="00B478CC">
        <w:rPr>
          <w:rFonts w:ascii="Verdana" w:hAnsi="Verdana" w:cs="Arial"/>
          <w:sz w:val="24"/>
        </w:rPr>
        <w:t>commissioned via</w:t>
      </w:r>
      <w:r w:rsidR="00700E5A">
        <w:rPr>
          <w:rFonts w:ascii="Verdana" w:hAnsi="Verdana" w:cs="Arial"/>
          <w:sz w:val="24"/>
        </w:rPr>
        <w:t xml:space="preserve"> the Emergency Ambulance Services Committee</w:t>
      </w:r>
      <w:r w:rsidR="00B478CC">
        <w:rPr>
          <w:rFonts w:ascii="Verdana" w:hAnsi="Verdana" w:cs="Arial"/>
          <w:sz w:val="24"/>
        </w:rPr>
        <w:t xml:space="preserve"> </w:t>
      </w:r>
      <w:r w:rsidR="00700E5A">
        <w:rPr>
          <w:rFonts w:ascii="Verdana" w:hAnsi="Verdana" w:cs="Arial"/>
          <w:sz w:val="24"/>
        </w:rPr>
        <w:t>(</w:t>
      </w:r>
      <w:r w:rsidR="00B478CC">
        <w:rPr>
          <w:rFonts w:ascii="Verdana" w:hAnsi="Verdana" w:cs="Arial"/>
          <w:sz w:val="24"/>
        </w:rPr>
        <w:t>EASC</w:t>
      </w:r>
      <w:r w:rsidR="00700E5A">
        <w:rPr>
          <w:rFonts w:ascii="Verdana" w:hAnsi="Verdana" w:cs="Arial"/>
          <w:sz w:val="24"/>
        </w:rPr>
        <w:t>)</w:t>
      </w:r>
      <w:r>
        <w:rPr>
          <w:rFonts w:ascii="Verdana" w:hAnsi="Verdana" w:cs="Arial"/>
          <w:sz w:val="24"/>
        </w:rPr>
        <w:t xml:space="preserve"> are commissioned and </w:t>
      </w:r>
      <w:r w:rsidR="00B478CC">
        <w:rPr>
          <w:rFonts w:ascii="Verdana" w:hAnsi="Verdana" w:cs="Arial"/>
          <w:sz w:val="24"/>
        </w:rPr>
        <w:t xml:space="preserve">monitored via quality and delivery </w:t>
      </w:r>
      <w:r>
        <w:rPr>
          <w:rFonts w:ascii="Verdana" w:hAnsi="Verdana" w:cs="Arial"/>
          <w:sz w:val="24"/>
        </w:rPr>
        <w:t xml:space="preserve">assurance </w:t>
      </w:r>
      <w:r w:rsidR="00B478CC">
        <w:rPr>
          <w:rFonts w:ascii="Verdana" w:hAnsi="Verdana" w:cs="Arial"/>
          <w:sz w:val="24"/>
        </w:rPr>
        <w:t>frameworks</w:t>
      </w:r>
      <w:r>
        <w:rPr>
          <w:rFonts w:ascii="Verdana" w:hAnsi="Verdana" w:cs="Arial"/>
          <w:sz w:val="24"/>
        </w:rPr>
        <w:t xml:space="preserve">. The quality and delivery assurance frameworks are a mechanism for monitoring improvements in the quality and delivery of services, to provide assurance to health boards that services are being developed and delivered in line with the requirements of health boards and their patients. </w:t>
      </w:r>
    </w:p>
    <w:p w14:paraId="0D665679" w14:textId="77777777" w:rsidR="001E4086" w:rsidRPr="001E4086" w:rsidRDefault="001E4086" w:rsidP="00700E5A">
      <w:pPr>
        <w:pStyle w:val="ListParagraph"/>
        <w:spacing w:after="0" w:line="240" w:lineRule="auto"/>
        <w:jc w:val="both"/>
        <w:rPr>
          <w:rFonts w:ascii="Verdana" w:hAnsi="Verdana" w:cs="Arial"/>
          <w:sz w:val="24"/>
          <w:szCs w:val="24"/>
        </w:rPr>
      </w:pPr>
    </w:p>
    <w:p w14:paraId="009407BC" w14:textId="75907D78" w:rsidR="005028B5" w:rsidRPr="005028B5" w:rsidRDefault="005028B5" w:rsidP="00700E5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As part of an ongoing commissioning review cycle, the quality and delivery assurance frameworks are reviewed </w:t>
      </w:r>
      <w:r w:rsidR="00214C85">
        <w:rPr>
          <w:rFonts w:ascii="Verdana" w:hAnsi="Verdana" w:cs="Arial"/>
          <w:sz w:val="24"/>
          <w:szCs w:val="24"/>
        </w:rPr>
        <w:t>periodically</w:t>
      </w:r>
      <w:r>
        <w:rPr>
          <w:rFonts w:ascii="Verdana" w:hAnsi="Verdana" w:cs="Arial"/>
          <w:sz w:val="24"/>
          <w:szCs w:val="24"/>
        </w:rPr>
        <w:t xml:space="preserve">. For 2023/24 the EASC Team will be reviewing the NEPTS Quality and Delivery Assurance Framework. </w:t>
      </w:r>
    </w:p>
    <w:p w14:paraId="0BA59067" w14:textId="77777777" w:rsidR="001E4086" w:rsidRPr="001E4086" w:rsidRDefault="001E4086" w:rsidP="00700E5A">
      <w:pPr>
        <w:spacing w:after="0" w:line="240" w:lineRule="auto"/>
        <w:jc w:val="both"/>
        <w:rPr>
          <w:rFonts w:ascii="Verdana" w:hAnsi="Verdana" w:cs="Arial"/>
          <w:sz w:val="24"/>
          <w:szCs w:val="24"/>
        </w:rPr>
      </w:pPr>
    </w:p>
    <w:p w14:paraId="1CBC5DAF" w14:textId="29EDE788" w:rsidR="00A529D0" w:rsidRDefault="009B7D4E" w:rsidP="00700E5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201</w:t>
      </w:r>
      <w:bookmarkStart w:id="0" w:name="_GoBack"/>
      <w:bookmarkEnd w:id="0"/>
      <w:r w:rsidR="00214C85">
        <w:rPr>
          <w:rFonts w:ascii="Verdana" w:hAnsi="Verdana" w:cs="Arial"/>
          <w:sz w:val="24"/>
          <w:szCs w:val="24"/>
        </w:rPr>
        <w:t>6</w:t>
      </w:r>
      <w:r w:rsidR="00700E5A">
        <w:rPr>
          <w:rFonts w:ascii="Verdana" w:hAnsi="Verdana" w:cs="Arial"/>
          <w:sz w:val="24"/>
          <w:szCs w:val="24"/>
        </w:rPr>
        <w:t>,</w:t>
      </w:r>
      <w:r w:rsidR="00214C85">
        <w:rPr>
          <w:rFonts w:ascii="Verdana" w:hAnsi="Verdana" w:cs="Arial"/>
          <w:sz w:val="24"/>
          <w:szCs w:val="24"/>
        </w:rPr>
        <w:t xml:space="preserve"> the Welsh Government approved a business case for the </w:t>
      </w:r>
      <w:proofErr w:type="spellStart"/>
      <w:r w:rsidR="00214C85">
        <w:rPr>
          <w:rFonts w:ascii="Verdana" w:hAnsi="Verdana" w:cs="Arial"/>
          <w:sz w:val="24"/>
          <w:szCs w:val="24"/>
        </w:rPr>
        <w:t>modernisation</w:t>
      </w:r>
      <w:proofErr w:type="spellEnd"/>
      <w:r w:rsidR="00214C85">
        <w:rPr>
          <w:rFonts w:ascii="Verdana" w:hAnsi="Verdana" w:cs="Arial"/>
          <w:sz w:val="24"/>
          <w:szCs w:val="24"/>
        </w:rPr>
        <w:t xml:space="preserve"> of NEPTS. </w:t>
      </w:r>
      <w:r w:rsidR="008C670C">
        <w:rPr>
          <w:rFonts w:ascii="Verdana" w:hAnsi="Verdana" w:cs="Arial"/>
          <w:sz w:val="24"/>
          <w:szCs w:val="24"/>
        </w:rPr>
        <w:t>As part of the business case objectives, NEPTS would become a nationally commission</w:t>
      </w:r>
      <w:r w:rsidR="00353598">
        <w:rPr>
          <w:rFonts w:ascii="Verdana" w:hAnsi="Verdana" w:cs="Arial"/>
          <w:sz w:val="24"/>
          <w:szCs w:val="24"/>
        </w:rPr>
        <w:t xml:space="preserve">ed service, commissioned via a single body using a national commissioning framework. </w:t>
      </w:r>
    </w:p>
    <w:p w14:paraId="624AFDC0" w14:textId="1EE4A3AA" w:rsidR="00353598" w:rsidRPr="00353598" w:rsidRDefault="00353598" w:rsidP="00700E5A">
      <w:pPr>
        <w:spacing w:after="0" w:line="240" w:lineRule="auto"/>
        <w:jc w:val="both"/>
        <w:rPr>
          <w:rFonts w:ascii="Verdana" w:hAnsi="Verdana" w:cs="Arial"/>
          <w:sz w:val="24"/>
          <w:szCs w:val="24"/>
        </w:rPr>
      </w:pPr>
    </w:p>
    <w:p w14:paraId="64D17007" w14:textId="768CAAEC" w:rsidR="00A529D0" w:rsidRDefault="00353598" w:rsidP="00700E5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principles of the business case were centered around improving service outcomes through creating efficiency savings for reinvestment. To achieve this a range of</w:t>
      </w:r>
      <w:r w:rsidR="00214C85">
        <w:rPr>
          <w:rFonts w:ascii="Verdana" w:hAnsi="Verdana" w:cs="Arial"/>
          <w:sz w:val="24"/>
          <w:szCs w:val="24"/>
        </w:rPr>
        <w:t xml:space="preserve"> </w:t>
      </w:r>
      <w:r w:rsidR="008C670C">
        <w:rPr>
          <w:rFonts w:ascii="Verdana" w:hAnsi="Verdana" w:cs="Arial"/>
          <w:sz w:val="24"/>
          <w:szCs w:val="24"/>
        </w:rPr>
        <w:t xml:space="preserve">improvement areas </w:t>
      </w:r>
      <w:r>
        <w:rPr>
          <w:rFonts w:ascii="Verdana" w:hAnsi="Verdana" w:cs="Arial"/>
          <w:sz w:val="24"/>
          <w:szCs w:val="24"/>
        </w:rPr>
        <w:t>were set out in the b</w:t>
      </w:r>
      <w:r w:rsidR="00214C85">
        <w:rPr>
          <w:rFonts w:ascii="Verdana" w:hAnsi="Verdana" w:cs="Arial"/>
          <w:sz w:val="24"/>
          <w:szCs w:val="24"/>
        </w:rPr>
        <w:t xml:space="preserve">usiness </w:t>
      </w:r>
      <w:r>
        <w:rPr>
          <w:rFonts w:ascii="Verdana" w:hAnsi="Verdana" w:cs="Arial"/>
          <w:sz w:val="24"/>
          <w:szCs w:val="24"/>
        </w:rPr>
        <w:t>c</w:t>
      </w:r>
      <w:r w:rsidR="00214C85">
        <w:rPr>
          <w:rFonts w:ascii="Verdana" w:hAnsi="Verdana" w:cs="Arial"/>
          <w:sz w:val="24"/>
          <w:szCs w:val="24"/>
        </w:rPr>
        <w:t>ase</w:t>
      </w:r>
      <w:r>
        <w:rPr>
          <w:rFonts w:ascii="Verdana" w:hAnsi="Verdana" w:cs="Arial"/>
          <w:sz w:val="24"/>
          <w:szCs w:val="24"/>
        </w:rPr>
        <w:t>’s</w:t>
      </w:r>
      <w:r w:rsidR="00214C85">
        <w:rPr>
          <w:rFonts w:ascii="Verdana" w:hAnsi="Verdana" w:cs="Arial"/>
          <w:sz w:val="24"/>
          <w:szCs w:val="24"/>
        </w:rPr>
        <w:t xml:space="preserve"> </w:t>
      </w:r>
      <w:r>
        <w:rPr>
          <w:rFonts w:ascii="Verdana" w:hAnsi="Verdana" w:cs="Arial"/>
          <w:sz w:val="24"/>
          <w:szCs w:val="24"/>
        </w:rPr>
        <w:t>objectives:</w:t>
      </w:r>
      <w:r w:rsidR="00214C85">
        <w:rPr>
          <w:rFonts w:ascii="Verdana" w:hAnsi="Verdana" w:cs="Arial"/>
          <w:sz w:val="24"/>
          <w:szCs w:val="24"/>
        </w:rPr>
        <w:t xml:space="preserve"> </w:t>
      </w:r>
    </w:p>
    <w:p w14:paraId="01FA288D" w14:textId="61EDF949"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Single national commissioning body</w:t>
      </w:r>
    </w:p>
    <w:p w14:paraId="74F251C2" w14:textId="018146DB"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Dedicated Management Team</w:t>
      </w:r>
    </w:p>
    <w:p w14:paraId="0F376396" w14:textId="7C083534"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Re-branding of P</w:t>
      </w:r>
      <w:r w:rsidR="00700E5A">
        <w:rPr>
          <w:rFonts w:ascii="Verdana" w:hAnsi="Verdana" w:cs="Arial"/>
          <w:sz w:val="24"/>
          <w:szCs w:val="24"/>
          <w:lang w:val="en-GB"/>
        </w:rPr>
        <w:t>atient Care Services (P</w:t>
      </w:r>
      <w:r w:rsidRPr="008C670C">
        <w:rPr>
          <w:rFonts w:ascii="Verdana" w:hAnsi="Verdana" w:cs="Arial"/>
          <w:sz w:val="24"/>
          <w:szCs w:val="24"/>
          <w:lang w:val="en-GB"/>
        </w:rPr>
        <w:t>CS</w:t>
      </w:r>
      <w:r w:rsidR="00700E5A">
        <w:rPr>
          <w:rFonts w:ascii="Verdana" w:hAnsi="Verdana" w:cs="Arial"/>
          <w:sz w:val="24"/>
          <w:szCs w:val="24"/>
          <w:lang w:val="en-GB"/>
        </w:rPr>
        <w:t>)</w:t>
      </w:r>
    </w:p>
    <w:p w14:paraId="70E9F42B" w14:textId="5787F129" w:rsid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Extended ser</w:t>
      </w:r>
      <w:r>
        <w:rPr>
          <w:rFonts w:ascii="Verdana" w:hAnsi="Verdana" w:cs="Arial"/>
          <w:sz w:val="24"/>
          <w:szCs w:val="24"/>
          <w:lang w:val="en-GB"/>
        </w:rPr>
        <w:t>vice hours between 6am and 8pm</w:t>
      </w:r>
    </w:p>
    <w:p w14:paraId="3A5A9449" w14:textId="46F12A98"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Creation of a Patient </w:t>
      </w:r>
      <w:r w:rsidR="00700E5A">
        <w:rPr>
          <w:rFonts w:ascii="Verdana" w:hAnsi="Verdana" w:cs="Arial"/>
          <w:sz w:val="24"/>
          <w:szCs w:val="24"/>
          <w:lang w:val="en-GB"/>
        </w:rPr>
        <w:t>R</w:t>
      </w:r>
      <w:r w:rsidRPr="008C670C">
        <w:rPr>
          <w:rFonts w:ascii="Verdana" w:hAnsi="Verdana" w:cs="Arial"/>
          <w:sz w:val="24"/>
          <w:szCs w:val="24"/>
          <w:lang w:val="en-GB"/>
        </w:rPr>
        <w:t xml:space="preserve">eference </w:t>
      </w:r>
      <w:r w:rsidR="00700E5A">
        <w:rPr>
          <w:rFonts w:ascii="Verdana" w:hAnsi="Verdana" w:cs="Arial"/>
          <w:sz w:val="24"/>
          <w:szCs w:val="24"/>
          <w:lang w:val="en-GB"/>
        </w:rPr>
        <w:t>G</w:t>
      </w:r>
      <w:r w:rsidRPr="008C670C">
        <w:rPr>
          <w:rFonts w:ascii="Verdana" w:hAnsi="Verdana" w:cs="Arial"/>
          <w:sz w:val="24"/>
          <w:szCs w:val="24"/>
          <w:lang w:val="en-GB"/>
        </w:rPr>
        <w:t>roup</w:t>
      </w:r>
    </w:p>
    <w:p w14:paraId="3FF790D5" w14:textId="491A9918"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Establish a service for </w:t>
      </w:r>
      <w:r w:rsidR="00700E5A">
        <w:rPr>
          <w:rFonts w:ascii="Verdana" w:hAnsi="Verdana" w:cs="Arial"/>
          <w:sz w:val="24"/>
          <w:szCs w:val="24"/>
          <w:lang w:val="en-GB"/>
        </w:rPr>
        <w:t>b</w:t>
      </w:r>
      <w:r w:rsidRPr="008C670C">
        <w:rPr>
          <w:rFonts w:ascii="Verdana" w:hAnsi="Verdana" w:cs="Arial"/>
          <w:sz w:val="24"/>
          <w:szCs w:val="24"/>
          <w:lang w:val="en-GB"/>
        </w:rPr>
        <w:t>ariatric patients</w:t>
      </w:r>
    </w:p>
    <w:p w14:paraId="177C0CD4" w14:textId="77777777"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Expert Commissioning Group Monitoring Performance.</w:t>
      </w:r>
    </w:p>
    <w:p w14:paraId="0D04E581" w14:textId="2CFBD233"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Establish text messaging service that provides service users with transport updates both before and on the day of travel by March 2016</w:t>
      </w:r>
    </w:p>
    <w:p w14:paraId="0FE53A17" w14:textId="53BBC538"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No instances of patients requesting to cut short their treatment in order to accommodate transport provision by September 2016</w:t>
      </w:r>
    </w:p>
    <w:p w14:paraId="67F24EFB" w14:textId="6589D540"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Reduce year on year the number of patient accidents that occur whilst in the care of the transport provider</w:t>
      </w:r>
    </w:p>
    <w:p w14:paraId="55CCF017" w14:textId="725936A0"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lastRenderedPageBreak/>
        <w:t xml:space="preserve">Introduce enhanced </w:t>
      </w:r>
      <w:r w:rsidR="00700E5A">
        <w:rPr>
          <w:rFonts w:ascii="Verdana" w:hAnsi="Verdana" w:cs="Arial"/>
          <w:sz w:val="24"/>
          <w:szCs w:val="24"/>
          <w:lang w:val="en-GB"/>
        </w:rPr>
        <w:t>key performance indicators (</w:t>
      </w:r>
      <w:r w:rsidRPr="008C670C">
        <w:rPr>
          <w:rFonts w:ascii="Verdana" w:hAnsi="Verdana" w:cs="Arial"/>
          <w:sz w:val="24"/>
          <w:szCs w:val="24"/>
          <w:lang w:val="en-GB"/>
        </w:rPr>
        <w:t>KPIs</w:t>
      </w:r>
      <w:r w:rsidR="00700E5A">
        <w:rPr>
          <w:rFonts w:ascii="Verdana" w:hAnsi="Verdana" w:cs="Arial"/>
          <w:sz w:val="24"/>
          <w:szCs w:val="24"/>
          <w:lang w:val="en-GB"/>
        </w:rPr>
        <w:t>)</w:t>
      </w:r>
      <w:r w:rsidRPr="008C670C">
        <w:rPr>
          <w:rFonts w:ascii="Verdana" w:hAnsi="Verdana" w:cs="Arial"/>
          <w:sz w:val="24"/>
          <w:szCs w:val="24"/>
          <w:lang w:val="en-GB"/>
        </w:rPr>
        <w:t xml:space="preserve"> for renal, oncology and end of life care pathways by September 2016</w:t>
      </w:r>
    </w:p>
    <w:p w14:paraId="32237454" w14:textId="325F29C9"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By March 2016, establish dedicated organisational capacity and capability that is fit for purpose to deliver current and future NEPTS strategies, without detriment to WAST E</w:t>
      </w:r>
      <w:r w:rsidR="00700E5A">
        <w:rPr>
          <w:rFonts w:ascii="Verdana" w:hAnsi="Verdana" w:cs="Arial"/>
          <w:sz w:val="24"/>
          <w:szCs w:val="24"/>
          <w:lang w:val="en-GB"/>
        </w:rPr>
        <w:t>mergency Medical Services (E</w:t>
      </w:r>
      <w:r w:rsidRPr="008C670C">
        <w:rPr>
          <w:rFonts w:ascii="Verdana" w:hAnsi="Verdana" w:cs="Arial"/>
          <w:sz w:val="24"/>
          <w:szCs w:val="24"/>
          <w:lang w:val="en-GB"/>
        </w:rPr>
        <w:t>MS</w:t>
      </w:r>
      <w:r w:rsidR="00700E5A">
        <w:rPr>
          <w:rFonts w:ascii="Verdana" w:hAnsi="Verdana" w:cs="Arial"/>
          <w:sz w:val="24"/>
          <w:szCs w:val="24"/>
          <w:lang w:val="en-GB"/>
        </w:rPr>
        <w:t>)</w:t>
      </w:r>
      <w:r w:rsidRPr="008C670C">
        <w:rPr>
          <w:rFonts w:ascii="Verdana" w:hAnsi="Verdana" w:cs="Arial"/>
          <w:sz w:val="24"/>
          <w:szCs w:val="24"/>
          <w:lang w:val="en-GB"/>
        </w:rPr>
        <w:t xml:space="preserve"> and the introduction of a new clinical model</w:t>
      </w:r>
    </w:p>
    <w:p w14:paraId="1532896B" w14:textId="07D2C822"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Invest in a pilot between health and local authority that explores opportunities to integrate NEPTS with Social Service and Special Educational Needs (SEN) transport services</w:t>
      </w:r>
      <w:r w:rsidR="00700E5A">
        <w:rPr>
          <w:rFonts w:ascii="Verdana" w:hAnsi="Verdana" w:cs="Arial"/>
          <w:sz w:val="24"/>
          <w:szCs w:val="24"/>
          <w:lang w:val="en-GB"/>
        </w:rPr>
        <w:t xml:space="preserve"> </w:t>
      </w:r>
      <w:r w:rsidRPr="008C670C">
        <w:rPr>
          <w:rFonts w:ascii="Verdana" w:hAnsi="Verdana" w:cs="Arial"/>
          <w:sz w:val="24"/>
          <w:szCs w:val="24"/>
          <w:lang w:val="en-GB"/>
        </w:rPr>
        <w:t>- Produce a Strategic Outli</w:t>
      </w:r>
      <w:r w:rsidR="00113479">
        <w:rPr>
          <w:rFonts w:ascii="Verdana" w:hAnsi="Verdana" w:cs="Arial"/>
          <w:sz w:val="24"/>
          <w:szCs w:val="24"/>
          <w:lang w:val="en-GB"/>
        </w:rPr>
        <w:t>ne Case (SOC).</w:t>
      </w:r>
    </w:p>
    <w:p w14:paraId="4ECE8B9D" w14:textId="2EBF357E"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National service standards for enhanced </w:t>
      </w:r>
      <w:proofErr w:type="gramStart"/>
      <w:r w:rsidRPr="008C670C">
        <w:rPr>
          <w:rFonts w:ascii="Verdana" w:hAnsi="Verdana" w:cs="Arial"/>
          <w:sz w:val="24"/>
          <w:szCs w:val="24"/>
          <w:lang w:val="en-GB"/>
        </w:rPr>
        <w:t xml:space="preserve">users </w:t>
      </w:r>
      <w:r w:rsidR="00700E5A">
        <w:rPr>
          <w:rFonts w:ascii="Verdana" w:hAnsi="Verdana" w:cs="Arial"/>
          <w:sz w:val="24"/>
          <w:szCs w:val="24"/>
          <w:lang w:val="en-GB"/>
        </w:rPr>
        <w:t xml:space="preserve"> -</w:t>
      </w:r>
      <w:proofErr w:type="gramEnd"/>
      <w:r w:rsidR="00700E5A">
        <w:rPr>
          <w:rFonts w:ascii="Verdana" w:hAnsi="Verdana" w:cs="Arial"/>
          <w:sz w:val="24"/>
          <w:szCs w:val="24"/>
          <w:lang w:val="en-GB"/>
        </w:rPr>
        <w:t xml:space="preserve"> </w:t>
      </w:r>
      <w:r w:rsidRPr="008C670C">
        <w:rPr>
          <w:rFonts w:ascii="Verdana" w:hAnsi="Verdana" w:cs="Arial"/>
          <w:sz w:val="24"/>
          <w:szCs w:val="24"/>
          <w:lang w:val="en-GB"/>
        </w:rPr>
        <w:t>Renal</w:t>
      </w:r>
      <w:r w:rsidR="00700E5A">
        <w:rPr>
          <w:rFonts w:ascii="Verdana" w:hAnsi="Verdana" w:cs="Arial"/>
          <w:sz w:val="24"/>
          <w:szCs w:val="24"/>
          <w:lang w:val="en-GB"/>
        </w:rPr>
        <w:t xml:space="preserve"> (Kidney)</w:t>
      </w:r>
      <w:r w:rsidRPr="008C670C">
        <w:rPr>
          <w:rFonts w:ascii="Verdana" w:hAnsi="Verdana" w:cs="Arial"/>
          <w:sz w:val="24"/>
          <w:szCs w:val="24"/>
          <w:lang w:val="en-GB"/>
        </w:rPr>
        <w:t>.</w:t>
      </w:r>
    </w:p>
    <w:p w14:paraId="64CED349" w14:textId="4F7D1353"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National service standards for enhanced users </w:t>
      </w:r>
      <w:r w:rsidR="00700E5A">
        <w:rPr>
          <w:rFonts w:ascii="Verdana" w:hAnsi="Verdana" w:cs="Arial"/>
          <w:sz w:val="24"/>
          <w:szCs w:val="24"/>
          <w:lang w:val="en-GB"/>
        </w:rPr>
        <w:t>such as for end of life</w:t>
      </w:r>
    </w:p>
    <w:p w14:paraId="6D8C7BC5" w14:textId="77777777"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Implement the plurality model nationwide to allow greater access to the public.</w:t>
      </w:r>
    </w:p>
    <w:p w14:paraId="4175361E" w14:textId="77777777"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National service standards for enhanced users Oncology.</w:t>
      </w:r>
    </w:p>
    <w:p w14:paraId="48A9F8FC" w14:textId="77777777"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National service standards for enhanced users Transfer and Discharge service.</w:t>
      </w:r>
    </w:p>
    <w:p w14:paraId="3BC1BE74" w14:textId="4159B1D1"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Introduce a NEPTS single point of access for all patie</w:t>
      </w:r>
      <w:r w:rsidR="00113479">
        <w:rPr>
          <w:rFonts w:ascii="Verdana" w:hAnsi="Verdana" w:cs="Arial"/>
          <w:sz w:val="24"/>
          <w:szCs w:val="24"/>
          <w:lang w:val="en-GB"/>
        </w:rPr>
        <w:t>nts and NHS staff.</w:t>
      </w:r>
    </w:p>
    <w:p w14:paraId="12B438FE" w14:textId="7F9E9E3A"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Deliver month on month, all specified contractual KPIs</w:t>
      </w:r>
    </w:p>
    <w:p w14:paraId="26FB1B60" w14:textId="77777777"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Implement standardised booking and national call taking</w:t>
      </w:r>
    </w:p>
    <w:p w14:paraId="0A560712" w14:textId="5E69FC89"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Improve services for </w:t>
      </w:r>
      <w:r w:rsidR="00700E5A">
        <w:rPr>
          <w:rFonts w:ascii="Verdana" w:hAnsi="Verdana" w:cs="Arial"/>
          <w:sz w:val="24"/>
          <w:szCs w:val="24"/>
          <w:lang w:val="en-GB"/>
        </w:rPr>
        <w:t>the elderly or mentally infirm (EMI)</w:t>
      </w:r>
      <w:r w:rsidRPr="008C670C">
        <w:rPr>
          <w:rFonts w:ascii="Verdana" w:hAnsi="Verdana" w:cs="Arial"/>
          <w:sz w:val="24"/>
          <w:szCs w:val="24"/>
          <w:lang w:val="en-GB"/>
        </w:rPr>
        <w:t xml:space="preserve"> patients</w:t>
      </w:r>
    </w:p>
    <w:p w14:paraId="215A052C" w14:textId="42BAB114"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Demonstrate a 10% increase </w:t>
      </w:r>
      <w:r w:rsidR="00113479">
        <w:rPr>
          <w:rFonts w:ascii="Verdana" w:hAnsi="Verdana" w:cs="Arial"/>
          <w:sz w:val="24"/>
          <w:szCs w:val="24"/>
          <w:lang w:val="en-GB"/>
        </w:rPr>
        <w:t>in online bookings</w:t>
      </w:r>
      <w:r w:rsidRPr="008C670C">
        <w:rPr>
          <w:rFonts w:ascii="Verdana" w:hAnsi="Verdana" w:cs="Arial"/>
          <w:sz w:val="24"/>
          <w:szCs w:val="24"/>
          <w:lang w:val="en-GB"/>
        </w:rPr>
        <w:t xml:space="preserve"> &amp; subseq</w:t>
      </w:r>
      <w:r w:rsidR="00113479">
        <w:rPr>
          <w:rFonts w:ascii="Verdana" w:hAnsi="Verdana" w:cs="Arial"/>
          <w:sz w:val="24"/>
          <w:szCs w:val="24"/>
          <w:lang w:val="en-GB"/>
        </w:rPr>
        <w:t xml:space="preserve">uently reduce required </w:t>
      </w:r>
      <w:r w:rsidR="00700E5A">
        <w:rPr>
          <w:rFonts w:ascii="Verdana" w:hAnsi="Verdana" w:cs="Arial"/>
          <w:sz w:val="24"/>
          <w:szCs w:val="24"/>
          <w:lang w:val="en-GB"/>
        </w:rPr>
        <w:t>whole time equivalent (</w:t>
      </w:r>
      <w:r w:rsidR="00113479">
        <w:rPr>
          <w:rFonts w:ascii="Verdana" w:hAnsi="Verdana" w:cs="Arial"/>
          <w:sz w:val="24"/>
          <w:szCs w:val="24"/>
          <w:lang w:val="en-GB"/>
        </w:rPr>
        <w:t>WTE</w:t>
      </w:r>
      <w:r w:rsidR="00700E5A">
        <w:rPr>
          <w:rFonts w:ascii="Verdana" w:hAnsi="Verdana" w:cs="Arial"/>
          <w:sz w:val="24"/>
          <w:szCs w:val="24"/>
          <w:lang w:val="en-GB"/>
        </w:rPr>
        <w:t>)</w:t>
      </w:r>
      <w:r w:rsidR="00113479">
        <w:rPr>
          <w:rFonts w:ascii="Verdana" w:hAnsi="Verdana" w:cs="Arial"/>
          <w:sz w:val="24"/>
          <w:szCs w:val="24"/>
          <w:lang w:val="en-GB"/>
        </w:rPr>
        <w:t>.</w:t>
      </w:r>
      <w:r w:rsidRPr="008C670C">
        <w:rPr>
          <w:rFonts w:ascii="Verdana" w:hAnsi="Verdana" w:cs="Arial"/>
          <w:sz w:val="24"/>
          <w:szCs w:val="24"/>
          <w:lang w:val="en-GB"/>
        </w:rPr>
        <w:t xml:space="preserve"> </w:t>
      </w:r>
    </w:p>
    <w:p w14:paraId="15853557" w14:textId="3BEF8CF2"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Reduce abortive </w:t>
      </w:r>
      <w:r w:rsidR="00113479">
        <w:rPr>
          <w:rFonts w:ascii="Verdana" w:hAnsi="Verdana" w:cs="Arial"/>
          <w:sz w:val="24"/>
          <w:szCs w:val="24"/>
          <w:lang w:val="en-GB"/>
        </w:rPr>
        <w:t>journeys by 5%</w:t>
      </w:r>
      <w:r w:rsidRPr="008C670C">
        <w:rPr>
          <w:rFonts w:ascii="Verdana" w:hAnsi="Verdana" w:cs="Arial"/>
          <w:sz w:val="24"/>
          <w:szCs w:val="24"/>
          <w:lang w:val="en-GB"/>
        </w:rPr>
        <w:t>.</w:t>
      </w:r>
    </w:p>
    <w:p w14:paraId="325C019B" w14:textId="77777777" w:rsidR="008C670C" w:rsidRPr="008C670C"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Increase ambulance Unit Hour Utilisation (UHU) by 0.3 per hour.</w:t>
      </w:r>
    </w:p>
    <w:p w14:paraId="1D8F18DF" w14:textId="200082A1" w:rsidR="00A1302F" w:rsidRPr="00353598" w:rsidRDefault="008C670C" w:rsidP="00700E5A">
      <w:pPr>
        <w:pStyle w:val="ListParagraph"/>
        <w:numPr>
          <w:ilvl w:val="0"/>
          <w:numId w:val="32"/>
        </w:numPr>
        <w:spacing w:after="0" w:line="240" w:lineRule="auto"/>
        <w:jc w:val="both"/>
        <w:rPr>
          <w:rFonts w:ascii="Verdana" w:hAnsi="Verdana" w:cs="Arial"/>
          <w:sz w:val="24"/>
          <w:szCs w:val="24"/>
          <w:lang w:val="en-GB"/>
        </w:rPr>
      </w:pPr>
      <w:r w:rsidRPr="008C670C">
        <w:rPr>
          <w:rFonts w:ascii="Verdana" w:hAnsi="Verdana" w:cs="Arial"/>
          <w:sz w:val="24"/>
          <w:szCs w:val="24"/>
          <w:lang w:val="en-GB"/>
        </w:rPr>
        <w:t xml:space="preserve">Introduce systems of work that automatically seek out the most </w:t>
      </w:r>
      <w:r w:rsidR="00700E5A" w:rsidRPr="008C670C">
        <w:rPr>
          <w:rFonts w:ascii="Verdana" w:hAnsi="Verdana" w:cs="Arial"/>
          <w:sz w:val="24"/>
          <w:szCs w:val="24"/>
          <w:lang w:val="en-GB"/>
        </w:rPr>
        <w:t>cost-effective</w:t>
      </w:r>
      <w:r w:rsidRPr="008C670C">
        <w:rPr>
          <w:rFonts w:ascii="Verdana" w:hAnsi="Verdana" w:cs="Arial"/>
          <w:sz w:val="24"/>
          <w:szCs w:val="24"/>
          <w:lang w:val="en-GB"/>
        </w:rPr>
        <w:t xml:space="preserve"> transport option – </w:t>
      </w:r>
      <w:r w:rsidR="00700E5A">
        <w:rPr>
          <w:rFonts w:ascii="Verdana" w:hAnsi="Verdana" w:cs="Arial"/>
          <w:sz w:val="24"/>
          <w:szCs w:val="24"/>
          <w:lang w:val="en-GB"/>
        </w:rPr>
        <w:t>d</w:t>
      </w:r>
      <w:r w:rsidRPr="008C670C">
        <w:rPr>
          <w:rFonts w:ascii="Verdana" w:hAnsi="Verdana" w:cs="Arial"/>
          <w:sz w:val="24"/>
          <w:szCs w:val="24"/>
          <w:lang w:val="en-GB"/>
        </w:rPr>
        <w:t>emonstrate a 1% year on year reduction in average unit journey costs.</w:t>
      </w:r>
    </w:p>
    <w:p w14:paraId="4E2F1EE9" w14:textId="77777777" w:rsidR="00E37D85" w:rsidRPr="00E37D85" w:rsidRDefault="00E37D85" w:rsidP="00700E5A">
      <w:pPr>
        <w:pStyle w:val="ListParagraph"/>
        <w:spacing w:after="0" w:line="240" w:lineRule="auto"/>
        <w:jc w:val="both"/>
        <w:rPr>
          <w:rFonts w:ascii="Verdana" w:hAnsi="Verdana" w:cs="Arial"/>
          <w:sz w:val="24"/>
          <w:szCs w:val="24"/>
        </w:rPr>
      </w:pPr>
    </w:p>
    <w:p w14:paraId="18DFE9E9" w14:textId="2A0A4EC6" w:rsidR="001E4086" w:rsidRDefault="005A0836" w:rsidP="00700E5A">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76ECA72" w14:textId="77777777" w:rsidR="00892DBC" w:rsidRPr="00892DBC" w:rsidRDefault="00892DBC" w:rsidP="00700E5A">
      <w:pPr>
        <w:pStyle w:val="ListParagraph"/>
        <w:spacing w:after="0" w:line="240" w:lineRule="auto"/>
        <w:ind w:left="709"/>
        <w:jc w:val="both"/>
        <w:rPr>
          <w:rFonts w:ascii="Verdana" w:hAnsi="Verdana" w:cs="Arial"/>
          <w:b/>
          <w:sz w:val="24"/>
          <w:szCs w:val="24"/>
        </w:rPr>
      </w:pPr>
    </w:p>
    <w:p w14:paraId="26C5091E" w14:textId="358038FC" w:rsidR="00F77260" w:rsidRDefault="00F77260" w:rsidP="00700E5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At the </w:t>
      </w:r>
      <w:r w:rsidR="00E33AD4">
        <w:rPr>
          <w:rFonts w:ascii="Verdana" w:hAnsi="Verdana" w:cs="Arial"/>
          <w:sz w:val="24"/>
          <w:szCs w:val="24"/>
        </w:rPr>
        <w:t>NEPTS DAG meeting</w:t>
      </w:r>
      <w:r w:rsidR="00700E5A">
        <w:rPr>
          <w:rFonts w:ascii="Verdana" w:hAnsi="Verdana" w:cs="Arial"/>
          <w:sz w:val="24"/>
          <w:szCs w:val="24"/>
        </w:rPr>
        <w:t xml:space="preserve"> in June 2022</w:t>
      </w:r>
      <w:r w:rsidR="00E33AD4">
        <w:rPr>
          <w:rFonts w:ascii="Verdana" w:hAnsi="Verdana" w:cs="Arial"/>
          <w:sz w:val="24"/>
          <w:szCs w:val="24"/>
        </w:rPr>
        <w:t xml:space="preserve">, WAST presented a paper to members </w:t>
      </w:r>
      <w:r>
        <w:rPr>
          <w:rFonts w:ascii="Verdana" w:hAnsi="Verdana" w:cs="Arial"/>
          <w:sz w:val="24"/>
          <w:szCs w:val="24"/>
        </w:rPr>
        <w:t xml:space="preserve">on </w:t>
      </w:r>
      <w:r w:rsidR="00E33AD4">
        <w:rPr>
          <w:rFonts w:ascii="Verdana" w:hAnsi="Verdana" w:cs="Arial"/>
          <w:sz w:val="24"/>
          <w:szCs w:val="24"/>
        </w:rPr>
        <w:t xml:space="preserve">the </w:t>
      </w:r>
      <w:r>
        <w:rPr>
          <w:rFonts w:ascii="Verdana" w:hAnsi="Verdana" w:cs="Arial"/>
          <w:sz w:val="24"/>
          <w:szCs w:val="24"/>
        </w:rPr>
        <w:t xml:space="preserve">progress against the improvement areas aligned to the business case. The paper indicated that overall </w:t>
      </w:r>
      <w:r w:rsidR="00E33AD4">
        <w:rPr>
          <w:rFonts w:ascii="Verdana" w:hAnsi="Verdana" w:cs="Arial"/>
          <w:sz w:val="24"/>
          <w:szCs w:val="24"/>
        </w:rPr>
        <w:t>the majority of the improvement</w:t>
      </w:r>
      <w:r>
        <w:rPr>
          <w:rFonts w:ascii="Verdana" w:hAnsi="Verdana" w:cs="Arial"/>
          <w:sz w:val="24"/>
          <w:szCs w:val="24"/>
        </w:rPr>
        <w:t xml:space="preserve"> areas had been completed and now embedded as part of core business. </w:t>
      </w:r>
    </w:p>
    <w:p w14:paraId="5642B528" w14:textId="77777777" w:rsidR="00F77260" w:rsidRDefault="00F77260" w:rsidP="00700E5A">
      <w:pPr>
        <w:pStyle w:val="ListParagraph"/>
        <w:spacing w:after="0" w:line="240" w:lineRule="auto"/>
        <w:jc w:val="both"/>
        <w:rPr>
          <w:rFonts w:ascii="Verdana" w:hAnsi="Verdana" w:cs="Arial"/>
          <w:sz w:val="24"/>
          <w:szCs w:val="24"/>
        </w:rPr>
      </w:pPr>
    </w:p>
    <w:p w14:paraId="36366017" w14:textId="447C4FAC" w:rsidR="003862EC" w:rsidRPr="00700E5A" w:rsidRDefault="00F77260" w:rsidP="00700E5A">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Additionally, there were some improvement areas wh</w:t>
      </w:r>
      <w:r w:rsidR="00E33AD4">
        <w:rPr>
          <w:rFonts w:ascii="Verdana" w:hAnsi="Verdana" w:cs="Arial"/>
          <w:sz w:val="24"/>
          <w:szCs w:val="24"/>
        </w:rPr>
        <w:t>ich were at the final stages of</w:t>
      </w:r>
      <w:r>
        <w:rPr>
          <w:rFonts w:ascii="Verdana" w:hAnsi="Verdana" w:cs="Arial"/>
          <w:sz w:val="24"/>
          <w:szCs w:val="24"/>
        </w:rPr>
        <w:t xml:space="preserve"> completion</w:t>
      </w:r>
      <w:r w:rsidR="00323D73">
        <w:rPr>
          <w:rFonts w:ascii="Verdana" w:hAnsi="Verdana" w:cs="Arial"/>
          <w:sz w:val="24"/>
          <w:szCs w:val="24"/>
        </w:rPr>
        <w:t>, and others</w:t>
      </w:r>
      <w:r>
        <w:rPr>
          <w:rFonts w:ascii="Verdana" w:hAnsi="Verdana" w:cs="Arial"/>
          <w:sz w:val="24"/>
          <w:szCs w:val="24"/>
        </w:rPr>
        <w:t xml:space="preserve"> that on a further review were not viable. </w:t>
      </w:r>
    </w:p>
    <w:p w14:paraId="32BCD295" w14:textId="77777777" w:rsidR="00700E5A" w:rsidRPr="00700E5A" w:rsidRDefault="00700E5A" w:rsidP="00700E5A">
      <w:pPr>
        <w:pStyle w:val="ListParagraph"/>
        <w:rPr>
          <w:rFonts w:ascii="Verdana" w:hAnsi="Verdana" w:cs="Arial"/>
          <w:b/>
          <w:sz w:val="24"/>
          <w:szCs w:val="24"/>
        </w:rPr>
      </w:pPr>
    </w:p>
    <w:p w14:paraId="70096035" w14:textId="77777777" w:rsidR="00700E5A" w:rsidRPr="00F77260" w:rsidRDefault="00700E5A" w:rsidP="00700E5A">
      <w:pPr>
        <w:pStyle w:val="ListParagraph"/>
        <w:spacing w:after="0" w:line="240" w:lineRule="auto"/>
        <w:jc w:val="both"/>
        <w:rPr>
          <w:rFonts w:ascii="Verdana" w:hAnsi="Verdana" w:cs="Arial"/>
          <w:b/>
          <w:sz w:val="24"/>
          <w:szCs w:val="24"/>
        </w:rPr>
      </w:pPr>
    </w:p>
    <w:p w14:paraId="5F1116D7" w14:textId="66ACDCDD" w:rsidR="003862EC" w:rsidRPr="00F0063C" w:rsidRDefault="00F77260" w:rsidP="00700E5A">
      <w:pPr>
        <w:pStyle w:val="ListParagraph"/>
        <w:numPr>
          <w:ilvl w:val="1"/>
          <w:numId w:val="1"/>
        </w:numPr>
        <w:tabs>
          <w:tab w:val="left" w:pos="720"/>
          <w:tab w:val="left" w:pos="1170"/>
        </w:tabs>
        <w:spacing w:after="0" w:line="240" w:lineRule="auto"/>
        <w:jc w:val="both"/>
        <w:rPr>
          <w:rFonts w:ascii="Verdana" w:hAnsi="Verdana" w:cs="Arial"/>
          <w:b/>
          <w:sz w:val="24"/>
          <w:szCs w:val="24"/>
        </w:rPr>
      </w:pPr>
      <w:r>
        <w:rPr>
          <w:rFonts w:ascii="Verdana" w:hAnsi="Verdana" w:cs="Arial"/>
          <w:sz w:val="24"/>
          <w:szCs w:val="24"/>
        </w:rPr>
        <w:lastRenderedPageBreak/>
        <w:t xml:space="preserve">Since the inception of the NEPTS DAG in 2017, the EASC Team have worked with health boards and WAST on the delivery of </w:t>
      </w:r>
      <w:r w:rsidR="00D627B4">
        <w:rPr>
          <w:rFonts w:ascii="Verdana" w:hAnsi="Verdana" w:cs="Arial"/>
          <w:sz w:val="24"/>
          <w:szCs w:val="24"/>
        </w:rPr>
        <w:t xml:space="preserve">the </w:t>
      </w:r>
      <w:r>
        <w:rPr>
          <w:rFonts w:ascii="Verdana" w:hAnsi="Verdana" w:cs="Arial"/>
          <w:sz w:val="24"/>
          <w:szCs w:val="24"/>
        </w:rPr>
        <w:t xml:space="preserve">business case objectives and </w:t>
      </w:r>
      <w:r w:rsidR="00D627B4">
        <w:rPr>
          <w:rFonts w:ascii="Verdana" w:hAnsi="Verdana" w:cs="Arial"/>
          <w:sz w:val="24"/>
          <w:szCs w:val="24"/>
        </w:rPr>
        <w:t xml:space="preserve">emerging issues to ensure the </w:t>
      </w:r>
      <w:r w:rsidR="00F0063C">
        <w:rPr>
          <w:rFonts w:ascii="Verdana" w:hAnsi="Verdana" w:cs="Arial"/>
          <w:sz w:val="24"/>
          <w:szCs w:val="24"/>
        </w:rPr>
        <w:t>continuous</w:t>
      </w:r>
      <w:r>
        <w:rPr>
          <w:rFonts w:ascii="Verdana" w:hAnsi="Verdana" w:cs="Arial"/>
          <w:sz w:val="24"/>
          <w:szCs w:val="24"/>
        </w:rPr>
        <w:t xml:space="preserve"> improvement </w:t>
      </w:r>
      <w:r w:rsidR="00F0063C">
        <w:rPr>
          <w:rFonts w:ascii="Verdana" w:hAnsi="Verdana" w:cs="Arial"/>
          <w:sz w:val="24"/>
          <w:szCs w:val="24"/>
        </w:rPr>
        <w:t>of the service.</w:t>
      </w:r>
    </w:p>
    <w:p w14:paraId="6D37E162" w14:textId="77777777" w:rsidR="00F0063C" w:rsidRPr="00F0063C" w:rsidRDefault="00F0063C" w:rsidP="00700E5A">
      <w:pPr>
        <w:pStyle w:val="ListParagraph"/>
        <w:spacing w:after="0" w:line="240" w:lineRule="auto"/>
        <w:rPr>
          <w:rFonts w:ascii="Verdana" w:hAnsi="Verdana" w:cs="Arial"/>
          <w:b/>
          <w:sz w:val="24"/>
          <w:szCs w:val="24"/>
        </w:rPr>
      </w:pPr>
    </w:p>
    <w:p w14:paraId="5464299A" w14:textId="4AF37122" w:rsidR="00D627B4" w:rsidRDefault="00F0063C" w:rsidP="00700E5A">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It is recognized that since the approval of the NEPTS Business Case in 2016, the</w:t>
      </w:r>
      <w:r w:rsidR="00323D73">
        <w:rPr>
          <w:rFonts w:ascii="Verdana" w:hAnsi="Verdana" w:cs="Arial"/>
          <w:sz w:val="24"/>
          <w:szCs w:val="24"/>
        </w:rPr>
        <w:t xml:space="preserve">re have been changes to how </w:t>
      </w:r>
      <w:r w:rsidR="00700E5A">
        <w:rPr>
          <w:rFonts w:ascii="Verdana" w:hAnsi="Verdana" w:cs="Arial"/>
          <w:sz w:val="24"/>
          <w:szCs w:val="24"/>
        </w:rPr>
        <w:t>‘</w:t>
      </w:r>
      <w:r w:rsidR="00323D73">
        <w:rPr>
          <w:rFonts w:ascii="Verdana" w:hAnsi="Verdana" w:cs="Arial"/>
          <w:sz w:val="24"/>
          <w:szCs w:val="24"/>
        </w:rPr>
        <w:t xml:space="preserve">Planned Care </w:t>
      </w:r>
      <w:r w:rsidR="00700E5A">
        <w:rPr>
          <w:rFonts w:ascii="Verdana" w:hAnsi="Verdana" w:cs="Arial"/>
          <w:sz w:val="24"/>
          <w:szCs w:val="24"/>
        </w:rPr>
        <w:t>S</w:t>
      </w:r>
      <w:r w:rsidR="00323D73">
        <w:rPr>
          <w:rFonts w:ascii="Verdana" w:hAnsi="Verdana" w:cs="Arial"/>
          <w:sz w:val="24"/>
          <w:szCs w:val="24"/>
        </w:rPr>
        <w:t>ervices</w:t>
      </w:r>
      <w:r w:rsidR="00700E5A">
        <w:rPr>
          <w:rFonts w:ascii="Verdana" w:hAnsi="Verdana" w:cs="Arial"/>
          <w:sz w:val="24"/>
          <w:szCs w:val="24"/>
        </w:rPr>
        <w:t>’</w:t>
      </w:r>
      <w:r w:rsidR="00323D73">
        <w:rPr>
          <w:rFonts w:ascii="Verdana" w:hAnsi="Verdana" w:cs="Arial"/>
          <w:sz w:val="24"/>
          <w:szCs w:val="24"/>
        </w:rPr>
        <w:t xml:space="preserve"> are delivered in Wales </w:t>
      </w:r>
      <w:r>
        <w:rPr>
          <w:rFonts w:ascii="Verdana" w:hAnsi="Verdana" w:cs="Arial"/>
          <w:sz w:val="24"/>
          <w:szCs w:val="24"/>
        </w:rPr>
        <w:t>and</w:t>
      </w:r>
      <w:r w:rsidR="00E33AD4">
        <w:rPr>
          <w:rFonts w:ascii="Verdana" w:hAnsi="Verdana" w:cs="Arial"/>
          <w:sz w:val="24"/>
          <w:szCs w:val="24"/>
        </w:rPr>
        <w:t xml:space="preserve"> there are further plans for future</w:t>
      </w:r>
      <w:r w:rsidR="00D627B4">
        <w:rPr>
          <w:rFonts w:ascii="Verdana" w:hAnsi="Verdana" w:cs="Arial"/>
          <w:sz w:val="24"/>
          <w:szCs w:val="24"/>
        </w:rPr>
        <w:t xml:space="preserve"> changes. </w:t>
      </w:r>
    </w:p>
    <w:p w14:paraId="1EF1157A" w14:textId="77777777" w:rsidR="00D627B4" w:rsidRPr="00D627B4" w:rsidRDefault="00D627B4" w:rsidP="00700E5A">
      <w:pPr>
        <w:pStyle w:val="ListParagraph"/>
        <w:spacing w:after="0" w:line="240" w:lineRule="auto"/>
        <w:rPr>
          <w:rFonts w:ascii="Verdana" w:hAnsi="Verdana" w:cs="Arial"/>
          <w:sz w:val="24"/>
          <w:szCs w:val="24"/>
        </w:rPr>
      </w:pPr>
    </w:p>
    <w:p w14:paraId="07C95469" w14:textId="35DB1436" w:rsidR="00892DBC" w:rsidRPr="00D627B4" w:rsidRDefault="00E33AD4" w:rsidP="00700E5A">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C</w:t>
      </w:r>
      <w:r w:rsidR="00D627B4">
        <w:rPr>
          <w:rFonts w:ascii="Verdana" w:hAnsi="Verdana" w:cs="Arial"/>
          <w:sz w:val="24"/>
          <w:szCs w:val="24"/>
        </w:rPr>
        <w:t xml:space="preserve">hanges </w:t>
      </w:r>
      <w:r>
        <w:rPr>
          <w:rFonts w:ascii="Verdana" w:hAnsi="Verdana" w:cs="Arial"/>
          <w:sz w:val="24"/>
          <w:szCs w:val="24"/>
        </w:rPr>
        <w:t xml:space="preserve">to </w:t>
      </w:r>
      <w:r w:rsidR="00700E5A">
        <w:rPr>
          <w:rFonts w:ascii="Verdana" w:hAnsi="Verdana" w:cs="Arial"/>
          <w:sz w:val="24"/>
          <w:szCs w:val="24"/>
        </w:rPr>
        <w:t>‘</w:t>
      </w:r>
      <w:r>
        <w:rPr>
          <w:rFonts w:ascii="Verdana" w:hAnsi="Verdana" w:cs="Arial"/>
          <w:sz w:val="24"/>
          <w:szCs w:val="24"/>
        </w:rPr>
        <w:t>Planned Care</w:t>
      </w:r>
      <w:r w:rsidR="00700E5A">
        <w:rPr>
          <w:rFonts w:ascii="Verdana" w:hAnsi="Verdana" w:cs="Arial"/>
          <w:sz w:val="24"/>
          <w:szCs w:val="24"/>
        </w:rPr>
        <w:t>’</w:t>
      </w:r>
      <w:r>
        <w:rPr>
          <w:rFonts w:ascii="Verdana" w:hAnsi="Verdana" w:cs="Arial"/>
          <w:sz w:val="24"/>
          <w:szCs w:val="24"/>
        </w:rPr>
        <w:t xml:space="preserve"> services </w:t>
      </w:r>
      <w:r w:rsidR="00D627B4">
        <w:rPr>
          <w:rFonts w:ascii="Verdana" w:hAnsi="Verdana" w:cs="Arial"/>
          <w:sz w:val="24"/>
          <w:szCs w:val="24"/>
        </w:rPr>
        <w:t>are outlined in health boards IMTP’s</w:t>
      </w:r>
      <w:r w:rsidR="00323D73">
        <w:rPr>
          <w:rFonts w:ascii="Verdana" w:hAnsi="Verdana" w:cs="Arial"/>
          <w:sz w:val="24"/>
          <w:szCs w:val="24"/>
        </w:rPr>
        <w:t>. For 2023/26 IMTP’s the areas of change to Planned Care services which will directly impact on NEPTS is the</w:t>
      </w:r>
      <w:r w:rsidR="00D627B4">
        <w:rPr>
          <w:rFonts w:ascii="Verdana" w:hAnsi="Verdana" w:cs="Arial"/>
          <w:sz w:val="24"/>
          <w:szCs w:val="24"/>
        </w:rPr>
        <w:t xml:space="preserve"> </w:t>
      </w:r>
      <w:proofErr w:type="spellStart"/>
      <w:r w:rsidR="00D627B4">
        <w:rPr>
          <w:rFonts w:ascii="Verdana" w:hAnsi="Verdana" w:cs="Arial"/>
          <w:sz w:val="24"/>
          <w:szCs w:val="24"/>
        </w:rPr>
        <w:t>regionalisation</w:t>
      </w:r>
      <w:proofErr w:type="spellEnd"/>
      <w:r w:rsidR="00323D73">
        <w:rPr>
          <w:rFonts w:ascii="Verdana" w:hAnsi="Verdana" w:cs="Arial"/>
          <w:sz w:val="24"/>
          <w:szCs w:val="24"/>
        </w:rPr>
        <w:t xml:space="preserve"> of services, providing care closer to home and extend operating hours. </w:t>
      </w:r>
    </w:p>
    <w:p w14:paraId="7EF7AC75" w14:textId="08D14CBC" w:rsidR="00DC6060" w:rsidRPr="00892DBC" w:rsidRDefault="00DC6060" w:rsidP="00700E5A">
      <w:pPr>
        <w:tabs>
          <w:tab w:val="left" w:pos="720"/>
          <w:tab w:val="left" w:pos="1170"/>
        </w:tabs>
        <w:spacing w:after="0" w:line="240" w:lineRule="auto"/>
        <w:jc w:val="both"/>
        <w:rPr>
          <w:rFonts w:ascii="Verdana" w:hAnsi="Verdana" w:cs="Arial"/>
          <w:b/>
          <w:sz w:val="24"/>
          <w:szCs w:val="24"/>
        </w:rPr>
      </w:pPr>
    </w:p>
    <w:p w14:paraId="33E52FFE" w14:textId="18A31C2B" w:rsidR="00C148B0" w:rsidRDefault="00F57DBC" w:rsidP="00700E5A">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T</w:t>
      </w:r>
      <w:r w:rsidR="00E33AD4">
        <w:rPr>
          <w:rFonts w:ascii="Verdana" w:hAnsi="Verdana" w:cs="Arial"/>
          <w:sz w:val="24"/>
          <w:szCs w:val="24"/>
        </w:rPr>
        <w:t>he NEPTS Quality and Delivery F</w:t>
      </w:r>
      <w:r w:rsidR="00D627B4">
        <w:rPr>
          <w:rFonts w:ascii="Verdana" w:hAnsi="Verdana" w:cs="Arial"/>
          <w:sz w:val="24"/>
          <w:szCs w:val="24"/>
        </w:rPr>
        <w:t>ramework</w:t>
      </w:r>
      <w:r w:rsidR="00E33AD4">
        <w:rPr>
          <w:rFonts w:ascii="Verdana" w:hAnsi="Verdana" w:cs="Arial"/>
          <w:sz w:val="24"/>
          <w:szCs w:val="24"/>
        </w:rPr>
        <w:t xml:space="preserve"> </w:t>
      </w:r>
      <w:r>
        <w:rPr>
          <w:rFonts w:ascii="Verdana" w:hAnsi="Verdana" w:cs="Arial"/>
          <w:sz w:val="24"/>
          <w:szCs w:val="24"/>
        </w:rPr>
        <w:t>includes</w:t>
      </w:r>
      <w:r w:rsidR="00D627B4">
        <w:rPr>
          <w:rFonts w:ascii="Verdana" w:hAnsi="Verdana" w:cs="Arial"/>
          <w:sz w:val="24"/>
          <w:szCs w:val="24"/>
        </w:rPr>
        <w:t xml:space="preserve"> Commissioning</w:t>
      </w:r>
      <w:r w:rsidR="00E33AD4">
        <w:rPr>
          <w:rFonts w:ascii="Verdana" w:hAnsi="Verdana" w:cs="Arial"/>
          <w:sz w:val="24"/>
          <w:szCs w:val="24"/>
        </w:rPr>
        <w:t xml:space="preserve"> Intentions</w:t>
      </w:r>
      <w:r>
        <w:rPr>
          <w:rFonts w:ascii="Verdana" w:hAnsi="Verdana" w:cs="Arial"/>
          <w:sz w:val="24"/>
          <w:szCs w:val="24"/>
        </w:rPr>
        <w:t>, which are set out annually.</w:t>
      </w:r>
      <w:r w:rsidR="00D627B4">
        <w:rPr>
          <w:rFonts w:ascii="Verdana" w:hAnsi="Verdana" w:cs="Arial"/>
          <w:sz w:val="24"/>
          <w:szCs w:val="24"/>
        </w:rPr>
        <w:t xml:space="preserve"> The Commissioning Intentions are designed to provide </w:t>
      </w:r>
      <w:r w:rsidR="00E33AD4">
        <w:rPr>
          <w:rFonts w:ascii="Verdana" w:hAnsi="Verdana" w:cs="Arial"/>
          <w:sz w:val="24"/>
          <w:szCs w:val="24"/>
        </w:rPr>
        <w:t xml:space="preserve">strategic </w:t>
      </w:r>
      <w:r>
        <w:rPr>
          <w:rFonts w:ascii="Verdana" w:hAnsi="Verdana" w:cs="Arial"/>
          <w:sz w:val="24"/>
          <w:szCs w:val="24"/>
        </w:rPr>
        <w:t>direction</w:t>
      </w:r>
      <w:r w:rsidR="00D627B4">
        <w:rPr>
          <w:rFonts w:ascii="Verdana" w:hAnsi="Verdana" w:cs="Arial"/>
          <w:sz w:val="24"/>
          <w:szCs w:val="24"/>
        </w:rPr>
        <w:t xml:space="preserve"> </w:t>
      </w:r>
      <w:r w:rsidR="007E59BB">
        <w:rPr>
          <w:rFonts w:ascii="Verdana" w:hAnsi="Verdana" w:cs="Arial"/>
          <w:sz w:val="24"/>
          <w:szCs w:val="24"/>
        </w:rPr>
        <w:t xml:space="preserve">on the </w:t>
      </w:r>
      <w:r w:rsidR="00E33AD4">
        <w:rPr>
          <w:rFonts w:ascii="Verdana" w:hAnsi="Verdana" w:cs="Arial"/>
          <w:sz w:val="24"/>
          <w:szCs w:val="24"/>
        </w:rPr>
        <w:t xml:space="preserve">key </w:t>
      </w:r>
      <w:r w:rsidR="007E59BB">
        <w:rPr>
          <w:rFonts w:ascii="Verdana" w:hAnsi="Verdana" w:cs="Arial"/>
          <w:sz w:val="24"/>
          <w:szCs w:val="24"/>
        </w:rPr>
        <w:t>a</w:t>
      </w:r>
      <w:r w:rsidR="00E33AD4">
        <w:rPr>
          <w:rFonts w:ascii="Verdana" w:hAnsi="Verdana" w:cs="Arial"/>
          <w:sz w:val="24"/>
          <w:szCs w:val="24"/>
        </w:rPr>
        <w:t>reas of focus for NEPTS</w:t>
      </w:r>
      <w:r w:rsidR="007E59BB">
        <w:rPr>
          <w:rFonts w:ascii="Verdana" w:hAnsi="Verdana" w:cs="Arial"/>
          <w:sz w:val="24"/>
          <w:szCs w:val="24"/>
        </w:rPr>
        <w:t>. For 2023/24, addit</w:t>
      </w:r>
      <w:r w:rsidR="00C442A7">
        <w:rPr>
          <w:rFonts w:ascii="Verdana" w:hAnsi="Verdana" w:cs="Arial"/>
          <w:sz w:val="24"/>
          <w:szCs w:val="24"/>
        </w:rPr>
        <w:t>ional in year deliverables aligned to</w:t>
      </w:r>
      <w:r w:rsidR="007E59BB">
        <w:rPr>
          <w:rFonts w:ascii="Verdana" w:hAnsi="Verdana" w:cs="Arial"/>
          <w:sz w:val="24"/>
          <w:szCs w:val="24"/>
        </w:rPr>
        <w:t xml:space="preserve"> each Commiss</w:t>
      </w:r>
      <w:r>
        <w:rPr>
          <w:rFonts w:ascii="Verdana" w:hAnsi="Verdana" w:cs="Arial"/>
          <w:sz w:val="24"/>
          <w:szCs w:val="24"/>
        </w:rPr>
        <w:t>ioning Intention will be introduced</w:t>
      </w:r>
      <w:r w:rsidR="00C442A7">
        <w:rPr>
          <w:rFonts w:ascii="Verdana" w:hAnsi="Verdana" w:cs="Arial"/>
          <w:sz w:val="24"/>
          <w:szCs w:val="24"/>
        </w:rPr>
        <w:t xml:space="preserve"> to provi</w:t>
      </w:r>
      <w:r>
        <w:rPr>
          <w:rFonts w:ascii="Verdana" w:hAnsi="Verdana" w:cs="Arial"/>
          <w:sz w:val="24"/>
          <w:szCs w:val="24"/>
        </w:rPr>
        <w:t>de specific deliverable actions aligned to</w:t>
      </w:r>
      <w:r w:rsidR="007E59BB">
        <w:rPr>
          <w:rFonts w:ascii="Verdana" w:hAnsi="Verdana" w:cs="Arial"/>
          <w:sz w:val="24"/>
          <w:szCs w:val="24"/>
        </w:rPr>
        <w:t xml:space="preserve"> health boards and </w:t>
      </w:r>
      <w:r w:rsidR="007E59BB" w:rsidRPr="00C442A7">
        <w:rPr>
          <w:rFonts w:ascii="Verdana" w:hAnsi="Verdana" w:cs="Arial"/>
          <w:sz w:val="24"/>
          <w:szCs w:val="24"/>
        </w:rPr>
        <w:t>WASTs IMTP.</w:t>
      </w:r>
      <w:r w:rsidR="00C442A7">
        <w:rPr>
          <w:rFonts w:ascii="Verdana" w:hAnsi="Verdana" w:cs="Arial"/>
          <w:sz w:val="24"/>
          <w:szCs w:val="24"/>
        </w:rPr>
        <w:t xml:space="preserve"> The in</w:t>
      </w:r>
      <w:r w:rsidR="00700E5A">
        <w:rPr>
          <w:rFonts w:ascii="Verdana" w:hAnsi="Verdana" w:cs="Arial"/>
          <w:sz w:val="24"/>
          <w:szCs w:val="24"/>
        </w:rPr>
        <w:t>-</w:t>
      </w:r>
      <w:r w:rsidR="00C442A7">
        <w:rPr>
          <w:rFonts w:ascii="Verdana" w:hAnsi="Verdana" w:cs="Arial"/>
          <w:sz w:val="24"/>
          <w:szCs w:val="24"/>
        </w:rPr>
        <w:t xml:space="preserve">year deliverables will be developed in collaboration with health boards and WAST. </w:t>
      </w:r>
    </w:p>
    <w:p w14:paraId="242193AD" w14:textId="4CB3F659" w:rsidR="00C442A7" w:rsidRPr="00C442A7" w:rsidRDefault="00C442A7" w:rsidP="00700E5A">
      <w:pPr>
        <w:tabs>
          <w:tab w:val="left" w:pos="720"/>
          <w:tab w:val="left" w:pos="1170"/>
        </w:tabs>
        <w:spacing w:after="0" w:line="240" w:lineRule="auto"/>
        <w:jc w:val="both"/>
        <w:rPr>
          <w:rFonts w:ascii="Verdana" w:hAnsi="Verdana" w:cs="Arial"/>
          <w:sz w:val="24"/>
          <w:szCs w:val="24"/>
        </w:rPr>
      </w:pPr>
    </w:p>
    <w:p w14:paraId="72842152" w14:textId="381394D5" w:rsidR="00535D1E" w:rsidRDefault="00C442A7" w:rsidP="00700E5A">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 xml:space="preserve">With the core objectives of the NEPTS Business </w:t>
      </w:r>
      <w:r w:rsidR="002311BC">
        <w:rPr>
          <w:rFonts w:ascii="Verdana" w:hAnsi="Verdana" w:cs="Arial"/>
          <w:sz w:val="24"/>
          <w:szCs w:val="24"/>
        </w:rPr>
        <w:t>Case now completed, the introduction of</w:t>
      </w:r>
      <w:r>
        <w:rPr>
          <w:rFonts w:ascii="Verdana" w:hAnsi="Verdana" w:cs="Arial"/>
          <w:sz w:val="24"/>
          <w:szCs w:val="24"/>
        </w:rPr>
        <w:t xml:space="preserve"> changes to Planned Care</w:t>
      </w:r>
      <w:r w:rsidR="00F57DBC">
        <w:rPr>
          <w:rFonts w:ascii="Verdana" w:hAnsi="Verdana" w:cs="Arial"/>
          <w:sz w:val="24"/>
          <w:szCs w:val="24"/>
        </w:rPr>
        <w:t xml:space="preserve"> services</w:t>
      </w:r>
      <w:r w:rsidR="002311BC">
        <w:rPr>
          <w:rFonts w:ascii="Verdana" w:hAnsi="Verdana" w:cs="Arial"/>
          <w:sz w:val="24"/>
          <w:szCs w:val="24"/>
        </w:rPr>
        <w:t>, the inclusion of in year deliverables</w:t>
      </w:r>
      <w:r w:rsidR="00F57DBC">
        <w:rPr>
          <w:rFonts w:ascii="Verdana" w:hAnsi="Verdana" w:cs="Arial"/>
          <w:sz w:val="24"/>
          <w:szCs w:val="24"/>
        </w:rPr>
        <w:t xml:space="preserve"> and</w:t>
      </w:r>
      <w:r>
        <w:rPr>
          <w:rFonts w:ascii="Verdana" w:hAnsi="Verdana" w:cs="Arial"/>
          <w:sz w:val="24"/>
          <w:szCs w:val="24"/>
        </w:rPr>
        <w:t xml:space="preserve"> the </w:t>
      </w:r>
      <w:r w:rsidR="00F57DBC">
        <w:rPr>
          <w:rFonts w:ascii="Verdana" w:hAnsi="Verdana" w:cs="Arial"/>
          <w:sz w:val="24"/>
          <w:szCs w:val="24"/>
        </w:rPr>
        <w:t xml:space="preserve">scheduled </w:t>
      </w:r>
      <w:r>
        <w:rPr>
          <w:rFonts w:ascii="Verdana" w:hAnsi="Verdana" w:cs="Arial"/>
          <w:sz w:val="24"/>
          <w:szCs w:val="24"/>
        </w:rPr>
        <w:t>revision of the NEPTS Quality and Delivery Framework</w:t>
      </w:r>
      <w:r w:rsidR="00F57DBC">
        <w:rPr>
          <w:rFonts w:ascii="Verdana" w:hAnsi="Verdana" w:cs="Arial"/>
          <w:sz w:val="24"/>
          <w:szCs w:val="24"/>
        </w:rPr>
        <w:t>, the CASC and EASC Team believe this is prime opportunity to bring the 2016 NEPTS Business Case to a close and to develop and new long-term strategy for NEPTS.</w:t>
      </w:r>
      <w:r>
        <w:rPr>
          <w:rFonts w:ascii="Verdana" w:hAnsi="Verdana" w:cs="Arial"/>
          <w:sz w:val="24"/>
          <w:szCs w:val="24"/>
        </w:rPr>
        <w:t xml:space="preserve"> </w:t>
      </w:r>
    </w:p>
    <w:p w14:paraId="637B6A53" w14:textId="77777777" w:rsidR="00535D1E" w:rsidRDefault="00535D1E" w:rsidP="00700E5A">
      <w:pPr>
        <w:pStyle w:val="ListParagraph"/>
        <w:tabs>
          <w:tab w:val="left" w:pos="720"/>
          <w:tab w:val="left" w:pos="1170"/>
        </w:tabs>
        <w:spacing w:after="0" w:line="240" w:lineRule="auto"/>
        <w:jc w:val="both"/>
        <w:rPr>
          <w:rFonts w:ascii="Verdana" w:hAnsi="Verdana" w:cs="Arial"/>
          <w:sz w:val="24"/>
          <w:szCs w:val="24"/>
        </w:rPr>
      </w:pPr>
    </w:p>
    <w:p w14:paraId="4D1839C3" w14:textId="7E790AEE" w:rsidR="00C148B0" w:rsidRDefault="009661E2" w:rsidP="00700E5A">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The development of a new l</w:t>
      </w:r>
      <w:r w:rsidR="002311BC">
        <w:rPr>
          <w:rFonts w:ascii="Verdana" w:hAnsi="Verdana" w:cs="Arial"/>
          <w:sz w:val="24"/>
          <w:szCs w:val="24"/>
        </w:rPr>
        <w:t xml:space="preserve">ong-term strategy would ensure that NEPTS continue to deliver upon the fundamental work of the NEPTS Business Case but also allow the service to evolve in order to reflect the changes to Planned Care services and </w:t>
      </w:r>
      <w:r w:rsidR="006E2BDA">
        <w:rPr>
          <w:rFonts w:ascii="Verdana" w:hAnsi="Verdana" w:cs="Arial"/>
          <w:sz w:val="24"/>
          <w:szCs w:val="24"/>
        </w:rPr>
        <w:t xml:space="preserve">meet the needs of the population. </w:t>
      </w:r>
      <w:r w:rsidR="002311BC">
        <w:rPr>
          <w:rFonts w:ascii="Verdana" w:hAnsi="Verdana" w:cs="Arial"/>
          <w:sz w:val="24"/>
          <w:szCs w:val="24"/>
        </w:rPr>
        <w:t xml:space="preserve"> </w:t>
      </w:r>
    </w:p>
    <w:p w14:paraId="7CF518E7" w14:textId="77777777" w:rsidR="005E23A0" w:rsidRPr="005E23A0" w:rsidRDefault="005E23A0" w:rsidP="00700E5A">
      <w:pPr>
        <w:pStyle w:val="ListParagraph"/>
        <w:spacing w:after="0" w:line="240" w:lineRule="auto"/>
        <w:rPr>
          <w:rFonts w:ascii="Verdana" w:hAnsi="Verdana" w:cs="Arial"/>
          <w:sz w:val="24"/>
          <w:szCs w:val="24"/>
        </w:rPr>
      </w:pPr>
    </w:p>
    <w:p w14:paraId="18168284" w14:textId="7639CCCC" w:rsidR="009661E2" w:rsidRDefault="002311BC" w:rsidP="00700E5A">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 xml:space="preserve">The development of a new long-term strategy for NEPTS would be developed in collaboration with health boards, WAST, Trusts </w:t>
      </w:r>
      <w:r w:rsidR="009661E2">
        <w:rPr>
          <w:rFonts w:ascii="Verdana" w:hAnsi="Verdana" w:cs="Arial"/>
          <w:sz w:val="24"/>
          <w:szCs w:val="24"/>
        </w:rPr>
        <w:t xml:space="preserve">and </w:t>
      </w:r>
      <w:r>
        <w:rPr>
          <w:rFonts w:ascii="Verdana" w:hAnsi="Verdana" w:cs="Arial"/>
          <w:sz w:val="24"/>
          <w:szCs w:val="24"/>
        </w:rPr>
        <w:t>other</w:t>
      </w:r>
      <w:r w:rsidR="009661E2">
        <w:rPr>
          <w:rFonts w:ascii="Verdana" w:hAnsi="Verdana" w:cs="Arial"/>
          <w:sz w:val="24"/>
          <w:szCs w:val="24"/>
        </w:rPr>
        <w:t xml:space="preserve"> stakeholders</w:t>
      </w:r>
      <w:r>
        <w:rPr>
          <w:rFonts w:ascii="Verdana" w:hAnsi="Verdana" w:cs="Arial"/>
          <w:sz w:val="24"/>
          <w:szCs w:val="24"/>
        </w:rPr>
        <w:t xml:space="preserve">. </w:t>
      </w:r>
      <w:r w:rsidR="009661E2">
        <w:rPr>
          <w:rFonts w:ascii="Verdana" w:hAnsi="Verdana" w:cs="Arial"/>
          <w:sz w:val="24"/>
          <w:szCs w:val="24"/>
        </w:rPr>
        <w:t xml:space="preserve"> </w:t>
      </w:r>
    </w:p>
    <w:p w14:paraId="7015769C" w14:textId="168EA8AF" w:rsidR="005E23A0" w:rsidRPr="009661E2" w:rsidRDefault="009661E2" w:rsidP="00700E5A">
      <w:pPr>
        <w:tabs>
          <w:tab w:val="left" w:pos="720"/>
          <w:tab w:val="left" w:pos="1170"/>
        </w:tabs>
        <w:spacing w:after="0" w:line="240" w:lineRule="auto"/>
        <w:jc w:val="both"/>
        <w:rPr>
          <w:rFonts w:ascii="Verdana" w:hAnsi="Verdana" w:cs="Arial"/>
          <w:sz w:val="24"/>
          <w:szCs w:val="24"/>
        </w:rPr>
      </w:pPr>
      <w:r w:rsidRPr="009661E2">
        <w:rPr>
          <w:rFonts w:ascii="Verdana" w:hAnsi="Verdana" w:cs="Arial"/>
          <w:sz w:val="24"/>
          <w:szCs w:val="24"/>
        </w:rPr>
        <w:t xml:space="preserve"> </w:t>
      </w:r>
    </w:p>
    <w:p w14:paraId="354ADECA" w14:textId="77777777" w:rsidR="002F3A0D" w:rsidRPr="00E23B12" w:rsidRDefault="002F3A0D" w:rsidP="00700E5A">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1451BD5B" w14:textId="77777777" w:rsidR="003862EC" w:rsidRDefault="003862EC" w:rsidP="00700E5A">
      <w:pPr>
        <w:spacing w:after="0" w:line="240" w:lineRule="auto"/>
        <w:rPr>
          <w:rFonts w:ascii="Verdana" w:hAnsi="Verdana" w:cs="Arial"/>
          <w:b/>
          <w:sz w:val="24"/>
          <w:szCs w:val="24"/>
        </w:rPr>
      </w:pPr>
    </w:p>
    <w:p w14:paraId="1EDA1AF6" w14:textId="0147AE5A" w:rsidR="003862EC" w:rsidRPr="003862EC" w:rsidRDefault="003862EC" w:rsidP="00700E5A">
      <w:pPr>
        <w:spacing w:after="0" w:line="240" w:lineRule="auto"/>
        <w:ind w:left="709" w:hanging="709"/>
        <w:jc w:val="both"/>
        <w:rPr>
          <w:rFonts w:ascii="Verdana" w:hAnsi="Verdana" w:cs="Arial"/>
          <w:sz w:val="24"/>
          <w:szCs w:val="24"/>
        </w:rPr>
      </w:pPr>
      <w:r>
        <w:rPr>
          <w:rFonts w:ascii="Verdana" w:hAnsi="Verdana" w:cs="Arial"/>
          <w:sz w:val="24"/>
          <w:szCs w:val="24"/>
        </w:rPr>
        <w:t>3.1</w:t>
      </w:r>
      <w:r>
        <w:rPr>
          <w:rFonts w:ascii="Verdana" w:hAnsi="Verdana" w:cs="Arial"/>
          <w:sz w:val="24"/>
          <w:szCs w:val="24"/>
        </w:rPr>
        <w:tab/>
        <w:t>Th</w:t>
      </w:r>
      <w:r w:rsidR="00C148B0">
        <w:rPr>
          <w:rFonts w:ascii="Verdana" w:hAnsi="Verdana" w:cs="Arial"/>
          <w:sz w:val="24"/>
          <w:szCs w:val="24"/>
        </w:rPr>
        <w:t xml:space="preserve">e </w:t>
      </w:r>
      <w:r w:rsidR="00C543D1">
        <w:rPr>
          <w:rFonts w:ascii="Verdana" w:hAnsi="Verdana" w:cs="Arial"/>
          <w:sz w:val="24"/>
          <w:szCs w:val="24"/>
        </w:rPr>
        <w:t>inability to effectively deliver</w:t>
      </w:r>
      <w:r w:rsidR="00C148B0">
        <w:rPr>
          <w:rFonts w:ascii="Verdana" w:hAnsi="Verdana" w:cs="Arial"/>
          <w:sz w:val="24"/>
          <w:szCs w:val="24"/>
        </w:rPr>
        <w:t xml:space="preserve"> </w:t>
      </w:r>
      <w:r w:rsidR="00C543D1">
        <w:rPr>
          <w:rFonts w:ascii="Verdana" w:hAnsi="Verdana" w:cs="Arial"/>
          <w:sz w:val="24"/>
          <w:szCs w:val="24"/>
        </w:rPr>
        <w:t>NEPTS</w:t>
      </w:r>
      <w:r w:rsidR="00C148B0">
        <w:rPr>
          <w:rFonts w:ascii="Verdana" w:hAnsi="Verdana" w:cs="Arial"/>
          <w:sz w:val="24"/>
          <w:szCs w:val="24"/>
        </w:rPr>
        <w:t xml:space="preserve"> Ser</w:t>
      </w:r>
      <w:r w:rsidR="00C543D1">
        <w:rPr>
          <w:rFonts w:ascii="Verdana" w:hAnsi="Verdana" w:cs="Arial"/>
          <w:sz w:val="24"/>
          <w:szCs w:val="24"/>
        </w:rPr>
        <w:t>vices</w:t>
      </w:r>
      <w:r w:rsidR="00C148B0">
        <w:rPr>
          <w:rFonts w:ascii="Verdana" w:hAnsi="Verdana" w:cs="Arial"/>
          <w:sz w:val="24"/>
          <w:szCs w:val="24"/>
        </w:rPr>
        <w:t>, could result in pat</w:t>
      </w:r>
      <w:r w:rsidR="00C543D1">
        <w:rPr>
          <w:rFonts w:ascii="Verdana" w:hAnsi="Verdana" w:cs="Arial"/>
          <w:sz w:val="24"/>
          <w:szCs w:val="24"/>
        </w:rPr>
        <w:t>ients not being able to attend planned care appointments.</w:t>
      </w:r>
    </w:p>
    <w:p w14:paraId="30490D1C" w14:textId="77777777" w:rsidR="001A1248" w:rsidRPr="00E23B12" w:rsidRDefault="001A1248" w:rsidP="00700E5A">
      <w:pPr>
        <w:spacing w:after="0" w:line="240" w:lineRule="auto"/>
        <w:rPr>
          <w:rFonts w:ascii="Verdana" w:hAnsi="Verdana" w:cs="Arial"/>
          <w:b/>
          <w:sz w:val="24"/>
          <w:szCs w:val="24"/>
        </w:rPr>
      </w:pPr>
    </w:p>
    <w:p w14:paraId="7D88B86B" w14:textId="77777777" w:rsidR="006A7DA6" w:rsidRDefault="0083034D" w:rsidP="00700E5A">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0117EB7E" w14:textId="77777777" w:rsidR="00344184" w:rsidRPr="00E23B12" w:rsidRDefault="00344184" w:rsidP="00700E5A">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1120E471" w14:textId="77777777" w:rsidTr="001A1248">
        <w:trPr>
          <w:trHeight w:val="876"/>
        </w:trPr>
        <w:tc>
          <w:tcPr>
            <w:tcW w:w="4111" w:type="dxa"/>
            <w:shd w:val="clear" w:color="auto" w:fill="F2F2F2" w:themeFill="background1" w:themeFillShade="F2"/>
            <w:vAlign w:val="center"/>
          </w:tcPr>
          <w:p w14:paraId="0DB1F5C0" w14:textId="77777777" w:rsidR="007F0937" w:rsidRPr="00E23B12" w:rsidRDefault="000B4302" w:rsidP="00700E5A">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7F2D8A55" w14:textId="492E823A" w:rsidR="007F0937" w:rsidRPr="00E23B12" w:rsidRDefault="00F3172F" w:rsidP="00700E5A">
                <w:pPr>
                  <w:jc w:val="both"/>
                  <w:rPr>
                    <w:rFonts w:ascii="Verdana" w:hAnsi="Verdana" w:cs="Arial"/>
                    <w:sz w:val="24"/>
                    <w:szCs w:val="24"/>
                  </w:rPr>
                </w:pPr>
                <w:r>
                  <w:rPr>
                    <w:rFonts w:ascii="Verdana" w:hAnsi="Verdana" w:cs="Arial"/>
                    <w:sz w:val="24"/>
                    <w:szCs w:val="24"/>
                  </w:rPr>
                  <w:t>Yes (Please see detail below)</w:t>
                </w:r>
              </w:p>
            </w:tc>
          </w:sdtContent>
        </w:sdt>
      </w:tr>
      <w:tr w:rsidR="00C52F2D" w:rsidRPr="00E23B12" w14:paraId="05A30459" w14:textId="77777777" w:rsidTr="001A1248">
        <w:trPr>
          <w:trHeight w:val="847"/>
        </w:trPr>
        <w:tc>
          <w:tcPr>
            <w:tcW w:w="4111" w:type="dxa"/>
            <w:shd w:val="clear" w:color="auto" w:fill="F2F2F2" w:themeFill="background1" w:themeFillShade="F2"/>
            <w:vAlign w:val="center"/>
          </w:tcPr>
          <w:p w14:paraId="35E8812B" w14:textId="77777777" w:rsidR="00C52F2D" w:rsidRPr="00E23B12" w:rsidRDefault="00E55D6E" w:rsidP="00700E5A">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33B0185A" w14:textId="168777C0" w:rsidR="00C52F2D" w:rsidRPr="00E23B12" w:rsidRDefault="00F3172F" w:rsidP="00700E5A">
                <w:pPr>
                  <w:jc w:val="both"/>
                  <w:rPr>
                    <w:rFonts w:ascii="Verdana" w:hAnsi="Verdana" w:cs="Arial"/>
                    <w:color w:val="FF0000"/>
                    <w:sz w:val="24"/>
                    <w:szCs w:val="24"/>
                  </w:rPr>
                </w:pPr>
                <w:r>
                  <w:rPr>
                    <w:rStyle w:val="Style31"/>
                    <w:rFonts w:ascii="Verdana" w:hAnsi="Verdana"/>
                    <w:sz w:val="24"/>
                    <w:szCs w:val="24"/>
                  </w:rPr>
                  <w:t>Safe Care</w:t>
                </w:r>
              </w:p>
            </w:tc>
          </w:sdtContent>
        </w:sdt>
      </w:tr>
      <w:tr w:rsidR="007F0937" w:rsidRPr="00E23B12" w14:paraId="7C17F0B2" w14:textId="77777777" w:rsidTr="001A1248">
        <w:trPr>
          <w:trHeight w:val="787"/>
        </w:trPr>
        <w:tc>
          <w:tcPr>
            <w:tcW w:w="4111" w:type="dxa"/>
            <w:shd w:val="clear" w:color="auto" w:fill="F2F2F2" w:themeFill="background1" w:themeFillShade="F2"/>
            <w:vAlign w:val="center"/>
          </w:tcPr>
          <w:p w14:paraId="59EA8107" w14:textId="77777777" w:rsidR="007F0937" w:rsidRPr="00E23B12" w:rsidRDefault="00344184" w:rsidP="00700E5A">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1464DA50" w14:textId="77777777" w:rsidR="007F0937" w:rsidRPr="00E23B12" w:rsidRDefault="009B7D4E" w:rsidP="00700E5A">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0AB88E7E" w14:textId="77777777" w:rsidTr="001A1248">
        <w:trPr>
          <w:trHeight w:val="843"/>
        </w:trPr>
        <w:tc>
          <w:tcPr>
            <w:tcW w:w="4111" w:type="dxa"/>
            <w:shd w:val="clear" w:color="auto" w:fill="F2F2F2" w:themeFill="background1" w:themeFillShade="F2"/>
            <w:vAlign w:val="center"/>
          </w:tcPr>
          <w:p w14:paraId="3D79E15D" w14:textId="77777777" w:rsidR="007F0937" w:rsidRPr="00E23B12" w:rsidRDefault="00344184" w:rsidP="00700E5A">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07C77AA4" w14:textId="77777777" w:rsidR="007F0937" w:rsidRPr="00E23B12" w:rsidRDefault="007C50BE" w:rsidP="00700E5A">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C543D1" w:rsidRPr="00E23B12" w14:paraId="78C74619" w14:textId="77777777" w:rsidTr="00C543D1">
        <w:trPr>
          <w:trHeight w:val="440"/>
        </w:trPr>
        <w:tc>
          <w:tcPr>
            <w:tcW w:w="4111" w:type="dxa"/>
            <w:vMerge w:val="restart"/>
            <w:shd w:val="clear" w:color="auto" w:fill="F2F2F2" w:themeFill="background1" w:themeFillShade="F2"/>
            <w:vAlign w:val="center"/>
          </w:tcPr>
          <w:p w14:paraId="653F31FE" w14:textId="77777777" w:rsidR="00C543D1" w:rsidRPr="00E23B12" w:rsidRDefault="00C543D1" w:rsidP="00700E5A">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446DBC48" w14:textId="77777777" w:rsidR="00C543D1" w:rsidRPr="00E23B12" w:rsidRDefault="00C543D1" w:rsidP="00700E5A">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477B3BA581334041A9CD9A66D79F5434"/>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40DCFC49" w14:textId="4D591F4C" w:rsidR="00C543D1" w:rsidRPr="00E23B12" w:rsidRDefault="00C543D1" w:rsidP="00700E5A">
                <w:pPr>
                  <w:jc w:val="both"/>
                  <w:rPr>
                    <w:rFonts w:ascii="Verdana" w:hAnsi="Verdana" w:cs="Arial"/>
                    <w:sz w:val="24"/>
                    <w:szCs w:val="24"/>
                  </w:rPr>
                </w:pPr>
                <w:r>
                  <w:rPr>
                    <w:rFonts w:ascii="Verdana" w:hAnsi="Verdana" w:cs="Arial"/>
                    <w:sz w:val="24"/>
                    <w:szCs w:val="24"/>
                  </w:rPr>
                  <w:t>Yes (Include further detail below)</w:t>
                </w:r>
              </w:p>
            </w:tc>
          </w:sdtContent>
        </w:sdt>
      </w:tr>
      <w:tr w:rsidR="00C543D1" w:rsidRPr="00E23B12" w14:paraId="57EC93AB" w14:textId="77777777" w:rsidTr="001A1248">
        <w:trPr>
          <w:trHeight w:val="440"/>
        </w:trPr>
        <w:tc>
          <w:tcPr>
            <w:tcW w:w="4111" w:type="dxa"/>
            <w:vMerge/>
            <w:shd w:val="clear" w:color="auto" w:fill="F2F2F2" w:themeFill="background1" w:themeFillShade="F2"/>
            <w:vAlign w:val="center"/>
          </w:tcPr>
          <w:p w14:paraId="611ECED6" w14:textId="77777777" w:rsidR="00C543D1" w:rsidRDefault="00C543D1" w:rsidP="00700E5A">
            <w:pPr>
              <w:rPr>
                <w:rFonts w:ascii="Verdana" w:hAnsi="Verdana" w:cs="Arial"/>
                <w:b/>
                <w:sz w:val="24"/>
                <w:szCs w:val="24"/>
              </w:rPr>
            </w:pPr>
          </w:p>
        </w:tc>
        <w:tc>
          <w:tcPr>
            <w:tcW w:w="5812" w:type="dxa"/>
            <w:vAlign w:val="center"/>
          </w:tcPr>
          <w:p w14:paraId="75F1CA58" w14:textId="1FACDFDF" w:rsidR="00C543D1" w:rsidRDefault="00C543D1" w:rsidP="00700E5A">
            <w:pPr>
              <w:jc w:val="both"/>
              <w:rPr>
                <w:rFonts w:ascii="Verdana" w:hAnsi="Verdana" w:cs="Arial"/>
                <w:sz w:val="24"/>
                <w:szCs w:val="24"/>
              </w:rPr>
            </w:pPr>
          </w:p>
        </w:tc>
      </w:tr>
      <w:tr w:rsidR="005C0676" w:rsidRPr="00E23B12" w14:paraId="5840AEA0" w14:textId="77777777" w:rsidTr="001A1248">
        <w:trPr>
          <w:trHeight w:val="875"/>
        </w:trPr>
        <w:tc>
          <w:tcPr>
            <w:tcW w:w="4111" w:type="dxa"/>
            <w:shd w:val="clear" w:color="auto" w:fill="F2F2F2" w:themeFill="background1" w:themeFillShade="F2"/>
            <w:vAlign w:val="center"/>
          </w:tcPr>
          <w:p w14:paraId="0FD91529" w14:textId="77777777" w:rsidR="005C0676" w:rsidRDefault="00E63380" w:rsidP="00700E5A">
            <w:pPr>
              <w:rPr>
                <w:rFonts w:ascii="Verdana" w:hAnsi="Verdana" w:cs="Arial"/>
                <w:b/>
                <w:sz w:val="24"/>
                <w:szCs w:val="24"/>
              </w:rPr>
            </w:pPr>
            <w:r>
              <w:rPr>
                <w:rFonts w:ascii="Verdana" w:hAnsi="Verdana" w:cs="Arial"/>
                <w:b/>
                <w:sz w:val="24"/>
                <w:szCs w:val="24"/>
              </w:rPr>
              <w:t>Link to Commissioning Intentions</w:t>
            </w:r>
          </w:p>
          <w:p w14:paraId="160D84EA" w14:textId="77777777" w:rsidR="005C0676" w:rsidRDefault="005C0676" w:rsidP="00700E5A">
            <w:pPr>
              <w:rPr>
                <w:rFonts w:ascii="Verdana" w:hAnsi="Verdana" w:cs="Arial"/>
                <w:b/>
                <w:sz w:val="24"/>
                <w:szCs w:val="24"/>
              </w:rPr>
            </w:pPr>
          </w:p>
        </w:tc>
        <w:tc>
          <w:tcPr>
            <w:tcW w:w="5812" w:type="dxa"/>
            <w:vAlign w:val="center"/>
          </w:tcPr>
          <w:p w14:paraId="1FB0AF45" w14:textId="30F28CCF" w:rsidR="005C0676" w:rsidRPr="00E63380" w:rsidRDefault="005C0676" w:rsidP="00700E5A">
            <w:pPr>
              <w:jc w:val="both"/>
              <w:rPr>
                <w:rFonts w:ascii="Verdana" w:hAnsi="Verdana" w:cs="Arial"/>
                <w:sz w:val="24"/>
              </w:rPr>
            </w:pPr>
            <w:r w:rsidRPr="00ED1D2D">
              <w:rPr>
                <w:rFonts w:ascii="Verdana" w:hAnsi="Verdana" w:cs="Arial"/>
                <w:sz w:val="24"/>
              </w:rPr>
              <w:t xml:space="preserve">The Committee’s overarching role is to ensure its Commissioning Strategy  for </w:t>
            </w:r>
            <w:r w:rsidR="00F3172F">
              <w:rPr>
                <w:rFonts w:ascii="Verdana" w:hAnsi="Verdana" w:cs="Arial"/>
                <w:sz w:val="24"/>
              </w:rPr>
              <w:t>Non-</w:t>
            </w:r>
            <w:r w:rsidRPr="00ED1D2D">
              <w:rPr>
                <w:rFonts w:ascii="Verdana" w:hAnsi="Verdana" w:cs="Arial"/>
                <w:sz w:val="24"/>
              </w:rPr>
              <w:t xml:space="preserve">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1297AA50" w14:textId="77777777" w:rsidTr="001A1248">
        <w:trPr>
          <w:trHeight w:val="875"/>
        </w:trPr>
        <w:tc>
          <w:tcPr>
            <w:tcW w:w="4111" w:type="dxa"/>
            <w:shd w:val="clear" w:color="auto" w:fill="F2F2F2" w:themeFill="background1" w:themeFillShade="F2"/>
            <w:vAlign w:val="center"/>
          </w:tcPr>
          <w:p w14:paraId="447811AF" w14:textId="77777777" w:rsidR="008E5494" w:rsidRDefault="008E5494" w:rsidP="00700E5A">
            <w:pPr>
              <w:rPr>
                <w:rFonts w:ascii="Verdana" w:hAnsi="Verdana" w:cs="Arial"/>
                <w:b/>
                <w:sz w:val="24"/>
                <w:szCs w:val="24"/>
              </w:rPr>
            </w:pPr>
            <w:r>
              <w:rPr>
                <w:rFonts w:ascii="Verdana" w:hAnsi="Verdana" w:cs="Arial"/>
                <w:b/>
                <w:sz w:val="24"/>
                <w:szCs w:val="24"/>
              </w:rPr>
              <w:t>Link to Main WBFG Act Objective</w:t>
            </w:r>
          </w:p>
          <w:p w14:paraId="4D4B2D15" w14:textId="77777777" w:rsidR="008E5494" w:rsidRDefault="008E5494" w:rsidP="00700E5A">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580D558B" w14:textId="77777777" w:rsidR="008E5494" w:rsidRDefault="007C50BE" w:rsidP="00700E5A">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5F6D795B" w14:textId="77777777" w:rsidR="007F0937" w:rsidRDefault="007F0937" w:rsidP="00700E5A">
      <w:pPr>
        <w:pStyle w:val="NoSpacing"/>
        <w:rPr>
          <w:rFonts w:ascii="Verdana" w:hAnsi="Verdana"/>
          <w:sz w:val="24"/>
          <w:szCs w:val="24"/>
        </w:rPr>
      </w:pPr>
    </w:p>
    <w:p w14:paraId="46A92C2C" w14:textId="7F35D645" w:rsidR="00F3172F" w:rsidRPr="00E23B12" w:rsidRDefault="00F3172F" w:rsidP="00700E5A">
      <w:pPr>
        <w:pStyle w:val="NoSpacing"/>
        <w:rPr>
          <w:rFonts w:ascii="Verdana" w:hAnsi="Verdana"/>
          <w:sz w:val="24"/>
          <w:szCs w:val="24"/>
        </w:rPr>
      </w:pPr>
    </w:p>
    <w:p w14:paraId="05D57E0A" w14:textId="77777777" w:rsidR="003E43AD" w:rsidRPr="00E23B12" w:rsidRDefault="00925EEC" w:rsidP="00700E5A">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A510146" w14:textId="77777777" w:rsidR="00344184" w:rsidRDefault="00344184" w:rsidP="00700E5A">
      <w:pPr>
        <w:spacing w:after="0" w:line="240" w:lineRule="auto"/>
        <w:rPr>
          <w:rFonts w:ascii="Verdana" w:hAnsi="Verdana" w:cs="Arial"/>
          <w:sz w:val="24"/>
          <w:szCs w:val="24"/>
        </w:rPr>
      </w:pPr>
    </w:p>
    <w:p w14:paraId="40AACABF" w14:textId="2633EAF0" w:rsidR="005802A6" w:rsidRDefault="00C543D1" w:rsidP="00700E5A">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w:t>
      </w:r>
      <w:r w:rsidR="00700E5A">
        <w:rPr>
          <w:rFonts w:ascii="Verdana" w:hAnsi="Verdana" w:cs="Arial"/>
          <w:sz w:val="24"/>
          <w:szCs w:val="24"/>
        </w:rPr>
        <w:t>e NEPTS DAG is asked to</w:t>
      </w:r>
      <w:r>
        <w:rPr>
          <w:rFonts w:ascii="Verdana" w:hAnsi="Verdana" w:cs="Arial"/>
          <w:sz w:val="24"/>
          <w:szCs w:val="24"/>
        </w:rPr>
        <w:t>:</w:t>
      </w:r>
    </w:p>
    <w:p w14:paraId="1F8EC686" w14:textId="77777777" w:rsidR="00C543D1" w:rsidRDefault="00C543D1" w:rsidP="00700E5A">
      <w:pPr>
        <w:pStyle w:val="ListParagraph"/>
        <w:spacing w:after="0" w:line="240" w:lineRule="auto"/>
        <w:rPr>
          <w:rFonts w:ascii="Verdana" w:hAnsi="Verdana" w:cs="Arial"/>
          <w:sz w:val="24"/>
          <w:szCs w:val="24"/>
        </w:rPr>
      </w:pPr>
    </w:p>
    <w:p w14:paraId="64D534F1" w14:textId="2AF5DC58" w:rsidR="00CA0B1A" w:rsidRPr="00CA0B1A" w:rsidRDefault="00700E5A" w:rsidP="00700E5A">
      <w:pPr>
        <w:pStyle w:val="ListParagraph"/>
        <w:numPr>
          <w:ilvl w:val="0"/>
          <w:numId w:val="23"/>
        </w:numPr>
        <w:spacing w:after="0" w:line="240" w:lineRule="auto"/>
        <w:jc w:val="both"/>
        <w:rPr>
          <w:rFonts w:ascii="Verdana" w:hAnsi="Verdana" w:cs="Arial"/>
          <w:sz w:val="24"/>
          <w:szCs w:val="24"/>
        </w:rPr>
      </w:pPr>
      <w:r w:rsidRPr="00CA0B1A">
        <w:rPr>
          <w:rFonts w:ascii="Verdana" w:hAnsi="Verdana" w:cs="Arial"/>
          <w:b/>
          <w:sz w:val="24"/>
          <w:szCs w:val="24"/>
        </w:rPr>
        <w:t>NOTE</w:t>
      </w:r>
      <w:r>
        <w:rPr>
          <w:rFonts w:ascii="Verdana" w:hAnsi="Verdana" w:cs="Arial"/>
          <w:sz w:val="24"/>
          <w:szCs w:val="24"/>
        </w:rPr>
        <w:t xml:space="preserve"> </w:t>
      </w:r>
      <w:r w:rsidR="00CA0B1A">
        <w:rPr>
          <w:rFonts w:ascii="Verdana" w:hAnsi="Verdana" w:cs="Arial"/>
          <w:sz w:val="24"/>
          <w:szCs w:val="24"/>
        </w:rPr>
        <w:t xml:space="preserve">the 2023/24 review of the NEPTS Quality and Delivery Assurance Framework. </w:t>
      </w:r>
    </w:p>
    <w:p w14:paraId="7330E5F0" w14:textId="33D96EFD" w:rsidR="007C50BE" w:rsidRDefault="00700E5A" w:rsidP="00700E5A">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ENDORSE</w:t>
      </w:r>
      <w:r w:rsidR="00F3172F">
        <w:rPr>
          <w:rFonts w:ascii="Verdana" w:hAnsi="Verdana" w:cs="Arial"/>
          <w:b/>
          <w:sz w:val="24"/>
          <w:szCs w:val="24"/>
        </w:rPr>
        <w:t xml:space="preserve"> </w:t>
      </w:r>
      <w:r w:rsidR="00C543D1">
        <w:rPr>
          <w:rFonts w:ascii="Verdana" w:hAnsi="Verdana" w:cs="Arial"/>
          <w:sz w:val="24"/>
          <w:szCs w:val="24"/>
        </w:rPr>
        <w:t xml:space="preserve">of </w:t>
      </w:r>
      <w:r w:rsidR="00CA0B1A">
        <w:rPr>
          <w:rFonts w:ascii="Verdana" w:hAnsi="Verdana" w:cs="Arial"/>
          <w:sz w:val="24"/>
          <w:szCs w:val="24"/>
        </w:rPr>
        <w:t>the development of a new</w:t>
      </w:r>
      <w:r w:rsidR="007B2A53">
        <w:rPr>
          <w:rFonts w:ascii="Verdana" w:hAnsi="Verdana" w:cs="Arial"/>
          <w:sz w:val="24"/>
          <w:szCs w:val="24"/>
        </w:rPr>
        <w:t xml:space="preserve"> NEPTS </w:t>
      </w:r>
      <w:r w:rsidR="00CA0B1A">
        <w:rPr>
          <w:rFonts w:ascii="Verdana" w:hAnsi="Verdana" w:cs="Arial"/>
          <w:sz w:val="24"/>
          <w:szCs w:val="24"/>
        </w:rPr>
        <w:t xml:space="preserve">long-term strategy for </w:t>
      </w:r>
      <w:r>
        <w:rPr>
          <w:rFonts w:ascii="Verdana" w:hAnsi="Verdana" w:cs="Arial"/>
          <w:sz w:val="24"/>
          <w:szCs w:val="24"/>
        </w:rPr>
        <w:t>EASC approval</w:t>
      </w:r>
      <w:r w:rsidR="00CA0B1A">
        <w:rPr>
          <w:rFonts w:ascii="Verdana" w:hAnsi="Verdana" w:cs="Arial"/>
          <w:sz w:val="24"/>
          <w:szCs w:val="24"/>
        </w:rPr>
        <w:t>.</w:t>
      </w:r>
    </w:p>
    <w:p w14:paraId="35F21F40" w14:textId="1061C5DC" w:rsidR="00CB714B" w:rsidRPr="007C50BE" w:rsidRDefault="00CB714B" w:rsidP="00700E5A">
      <w:pPr>
        <w:pStyle w:val="ListParagraph"/>
        <w:spacing w:after="0" w:line="240" w:lineRule="auto"/>
        <w:ind w:left="1080"/>
        <w:jc w:val="both"/>
        <w:rPr>
          <w:rFonts w:ascii="Verdana" w:hAnsi="Verdana" w:cs="Arial"/>
          <w:sz w:val="24"/>
          <w:szCs w:val="24"/>
        </w:rPr>
      </w:pPr>
    </w:p>
    <w:sectPr w:rsidR="00CB714B" w:rsidRPr="007C50BE"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68FFB8" w14:textId="77777777" w:rsidR="00793AD2" w:rsidRDefault="00793AD2" w:rsidP="003E43AD">
      <w:pPr>
        <w:spacing w:after="0" w:line="240" w:lineRule="auto"/>
      </w:pPr>
      <w:r>
        <w:separator/>
      </w:r>
    </w:p>
  </w:endnote>
  <w:endnote w:type="continuationSeparator" w:id="0">
    <w:p w14:paraId="61BC70CB" w14:textId="77777777" w:rsidR="00793AD2" w:rsidRDefault="00793AD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88FF2"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35325E0" w14:textId="77777777" w:rsidTr="001750A0">
      <w:tc>
        <w:tcPr>
          <w:tcW w:w="4400" w:type="dxa"/>
        </w:tcPr>
        <w:p w14:paraId="49E71BD8" w14:textId="274F3D03" w:rsidR="00344184" w:rsidRPr="00933C80" w:rsidRDefault="00207A57" w:rsidP="00CA0B1A">
          <w:pPr>
            <w:pStyle w:val="Footer"/>
            <w:rPr>
              <w:rFonts w:ascii="Verdana" w:hAnsi="Verdana"/>
              <w:b/>
              <w:sz w:val="18"/>
              <w:szCs w:val="20"/>
            </w:rPr>
          </w:pPr>
          <w:r>
            <w:rPr>
              <w:rFonts w:ascii="Verdana" w:hAnsi="Verdana"/>
              <w:b/>
              <w:sz w:val="18"/>
              <w:szCs w:val="20"/>
            </w:rPr>
            <w:t xml:space="preserve">NEPTS - </w:t>
          </w:r>
          <w:r w:rsidR="00CA0B1A" w:rsidRPr="00CA0B1A">
            <w:rPr>
              <w:rFonts w:ascii="Verdana" w:hAnsi="Verdana"/>
              <w:b/>
              <w:sz w:val="18"/>
              <w:szCs w:val="20"/>
            </w:rPr>
            <w:t xml:space="preserve">COMMISSIONING FRAMEWORK REVIEW AND DEVELOPMENT OF A LONG TERM STRATEGY </w:t>
          </w:r>
        </w:p>
      </w:tc>
      <w:tc>
        <w:tcPr>
          <w:tcW w:w="1980" w:type="dxa"/>
        </w:tcPr>
        <w:p w14:paraId="4223FAA5" w14:textId="7B4F9E06" w:rsidR="00344184" w:rsidRPr="00933C80" w:rsidRDefault="009B7D4E"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14:paraId="532CD1A0" w14:textId="77777777" w:rsidR="003862EC" w:rsidRDefault="00700E5A" w:rsidP="00344184">
          <w:pPr>
            <w:pStyle w:val="Footer"/>
            <w:jc w:val="right"/>
            <w:rPr>
              <w:rFonts w:ascii="Verdana" w:hAnsi="Verdana"/>
              <w:b/>
              <w:sz w:val="18"/>
              <w:szCs w:val="20"/>
            </w:rPr>
          </w:pPr>
          <w:r>
            <w:rPr>
              <w:rFonts w:ascii="Verdana" w:hAnsi="Verdana"/>
              <w:b/>
              <w:sz w:val="18"/>
              <w:szCs w:val="20"/>
            </w:rPr>
            <w:t>Emergency Ambulance Services Committee meeting</w:t>
          </w:r>
        </w:p>
        <w:p w14:paraId="0FF8B562" w14:textId="49A921FA" w:rsidR="00700E5A" w:rsidRPr="00933C80" w:rsidRDefault="00700E5A" w:rsidP="00344184">
          <w:pPr>
            <w:pStyle w:val="Footer"/>
            <w:jc w:val="right"/>
            <w:rPr>
              <w:rFonts w:ascii="Verdana" w:hAnsi="Verdana"/>
              <w:b/>
              <w:sz w:val="18"/>
              <w:szCs w:val="20"/>
            </w:rPr>
          </w:pPr>
          <w:r>
            <w:rPr>
              <w:rFonts w:ascii="Verdana" w:hAnsi="Verdana"/>
              <w:b/>
              <w:sz w:val="18"/>
              <w:szCs w:val="20"/>
            </w:rPr>
            <w:t>18 July 2023</w:t>
          </w:r>
        </w:p>
      </w:tc>
    </w:tr>
  </w:tbl>
  <w:p w14:paraId="37E0E1D6"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15E067BF" w14:textId="77777777" w:rsidTr="00616E88">
      <w:trPr>
        <w:trHeight w:val="272"/>
      </w:trPr>
      <w:tc>
        <w:tcPr>
          <w:tcW w:w="4395" w:type="dxa"/>
          <w:tcBorders>
            <w:top w:val="single" w:sz="4" w:space="0" w:color="auto"/>
          </w:tcBorders>
        </w:tcPr>
        <w:p w14:paraId="1497D1E9" w14:textId="77777777" w:rsidR="00535F77" w:rsidRPr="00BD2748" w:rsidRDefault="00535F77" w:rsidP="00535F77">
          <w:pPr>
            <w:pStyle w:val="Footer"/>
            <w:rPr>
              <w:rFonts w:ascii="Verdana" w:hAnsi="Verdana"/>
              <w:b/>
              <w:sz w:val="16"/>
              <w:szCs w:val="16"/>
            </w:rPr>
          </w:pPr>
        </w:p>
      </w:tc>
      <w:tc>
        <w:tcPr>
          <w:tcW w:w="1701" w:type="dxa"/>
          <w:tcBorders>
            <w:top w:val="single" w:sz="4" w:space="0" w:color="auto"/>
          </w:tcBorders>
        </w:tcPr>
        <w:p w14:paraId="1F5C8547" w14:textId="6E998773"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9B7D4E">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9B7D4E">
            <w:rPr>
              <w:rFonts w:ascii="Verdana" w:hAnsi="Verdana" w:cs="Arial"/>
              <w:b/>
              <w:noProof/>
              <w:sz w:val="16"/>
              <w:szCs w:val="16"/>
            </w:rPr>
            <w:t>5</w:t>
          </w:r>
          <w:r w:rsidRPr="00CB5BFA">
            <w:rPr>
              <w:rFonts w:ascii="Verdana" w:hAnsi="Verdana" w:cs="Arial"/>
              <w:b/>
              <w:sz w:val="16"/>
              <w:szCs w:val="16"/>
            </w:rPr>
            <w:fldChar w:fldCharType="end"/>
          </w:r>
        </w:p>
      </w:tc>
      <w:tc>
        <w:tcPr>
          <w:tcW w:w="4253" w:type="dxa"/>
          <w:tcBorders>
            <w:top w:val="single" w:sz="4" w:space="0" w:color="auto"/>
          </w:tcBorders>
        </w:tcPr>
        <w:p w14:paraId="3B71C006" w14:textId="77777777" w:rsidR="00535F77" w:rsidRPr="00CB5BFA" w:rsidRDefault="00535F77" w:rsidP="00535F77">
          <w:pPr>
            <w:pStyle w:val="Footer"/>
            <w:tabs>
              <w:tab w:val="left" w:pos="7200"/>
            </w:tabs>
            <w:ind w:right="70"/>
            <w:jc w:val="right"/>
            <w:rPr>
              <w:rFonts w:ascii="Verdana" w:hAnsi="Verdana"/>
              <w:b/>
              <w:sz w:val="16"/>
              <w:szCs w:val="16"/>
            </w:rPr>
          </w:pPr>
        </w:p>
      </w:tc>
    </w:tr>
  </w:tbl>
  <w:p w14:paraId="5CF8BB63"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9D649" w14:textId="77777777" w:rsidR="00793AD2" w:rsidRDefault="00793AD2" w:rsidP="003E43AD">
      <w:pPr>
        <w:spacing w:after="0" w:line="240" w:lineRule="auto"/>
      </w:pPr>
      <w:r>
        <w:separator/>
      </w:r>
    </w:p>
  </w:footnote>
  <w:footnote w:type="continuationSeparator" w:id="0">
    <w:p w14:paraId="08B186B8" w14:textId="77777777" w:rsidR="00793AD2" w:rsidRDefault="00793AD2"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814CB" w14:textId="77777777" w:rsidR="006C53DA" w:rsidRDefault="00933C80" w:rsidP="00345EE2">
    <w:pPr>
      <w:pStyle w:val="Header"/>
      <w:jc w:val="center"/>
    </w:pPr>
    <w:r w:rsidRPr="00E4493C">
      <w:rPr>
        <w:noProof/>
        <w:color w:val="000000"/>
        <w:lang w:val="en-GB" w:eastAsia="en-GB"/>
      </w:rPr>
      <w:drawing>
        <wp:inline distT="0" distB="0" distL="0" distR="0" wp14:anchorId="67AE4239" wp14:editId="232F77F3">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0BF27A74"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014DB" w14:textId="77777777" w:rsidR="006C53DA" w:rsidRDefault="008508A8" w:rsidP="00345EE2">
    <w:pPr>
      <w:pStyle w:val="Header"/>
      <w:jc w:val="center"/>
    </w:pPr>
    <w:r w:rsidRPr="00E4493C">
      <w:rPr>
        <w:noProof/>
        <w:color w:val="000000"/>
        <w:lang w:val="en-GB" w:eastAsia="en-GB"/>
      </w:rPr>
      <w:drawing>
        <wp:inline distT="0" distB="0" distL="0" distR="0" wp14:anchorId="6F1966B0" wp14:editId="3C855DBB">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64CFFE2"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3160C"/>
    <w:multiLevelType w:val="hybridMultilevel"/>
    <w:tmpl w:val="181684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2EA1698"/>
    <w:multiLevelType w:val="hybridMultilevel"/>
    <w:tmpl w:val="ED0C82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3C27C4B"/>
    <w:multiLevelType w:val="hybridMultilevel"/>
    <w:tmpl w:val="26EA2B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5B290C58"/>
    <w:multiLevelType w:val="hybridMultilevel"/>
    <w:tmpl w:val="9DFC6B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5D0E265B"/>
    <w:multiLevelType w:val="hybridMultilevel"/>
    <w:tmpl w:val="3D60F7A0"/>
    <w:lvl w:ilvl="0" w:tplc="50A8D692">
      <w:start w:val="1"/>
      <w:numFmt w:val="bullet"/>
      <w:lvlText w:val="•"/>
      <w:lvlJc w:val="left"/>
      <w:pPr>
        <w:tabs>
          <w:tab w:val="num" w:pos="720"/>
        </w:tabs>
        <w:ind w:left="720" w:hanging="360"/>
      </w:pPr>
      <w:rPr>
        <w:rFonts w:ascii="Arial" w:hAnsi="Arial" w:hint="default"/>
      </w:rPr>
    </w:lvl>
    <w:lvl w:ilvl="1" w:tplc="37425CFA" w:tentative="1">
      <w:start w:val="1"/>
      <w:numFmt w:val="bullet"/>
      <w:lvlText w:val="•"/>
      <w:lvlJc w:val="left"/>
      <w:pPr>
        <w:tabs>
          <w:tab w:val="num" w:pos="1440"/>
        </w:tabs>
        <w:ind w:left="1440" w:hanging="360"/>
      </w:pPr>
      <w:rPr>
        <w:rFonts w:ascii="Arial" w:hAnsi="Arial" w:hint="default"/>
      </w:rPr>
    </w:lvl>
    <w:lvl w:ilvl="2" w:tplc="59CECF12" w:tentative="1">
      <w:start w:val="1"/>
      <w:numFmt w:val="bullet"/>
      <w:lvlText w:val="•"/>
      <w:lvlJc w:val="left"/>
      <w:pPr>
        <w:tabs>
          <w:tab w:val="num" w:pos="2160"/>
        </w:tabs>
        <w:ind w:left="2160" w:hanging="360"/>
      </w:pPr>
      <w:rPr>
        <w:rFonts w:ascii="Arial" w:hAnsi="Arial" w:hint="default"/>
      </w:rPr>
    </w:lvl>
    <w:lvl w:ilvl="3" w:tplc="6DDAC752" w:tentative="1">
      <w:start w:val="1"/>
      <w:numFmt w:val="bullet"/>
      <w:lvlText w:val="•"/>
      <w:lvlJc w:val="left"/>
      <w:pPr>
        <w:tabs>
          <w:tab w:val="num" w:pos="2880"/>
        </w:tabs>
        <w:ind w:left="2880" w:hanging="360"/>
      </w:pPr>
      <w:rPr>
        <w:rFonts w:ascii="Arial" w:hAnsi="Arial" w:hint="default"/>
      </w:rPr>
    </w:lvl>
    <w:lvl w:ilvl="4" w:tplc="1FC42DE4" w:tentative="1">
      <w:start w:val="1"/>
      <w:numFmt w:val="bullet"/>
      <w:lvlText w:val="•"/>
      <w:lvlJc w:val="left"/>
      <w:pPr>
        <w:tabs>
          <w:tab w:val="num" w:pos="3600"/>
        </w:tabs>
        <w:ind w:left="3600" w:hanging="360"/>
      </w:pPr>
      <w:rPr>
        <w:rFonts w:ascii="Arial" w:hAnsi="Arial" w:hint="default"/>
      </w:rPr>
    </w:lvl>
    <w:lvl w:ilvl="5" w:tplc="0E46D7DA" w:tentative="1">
      <w:start w:val="1"/>
      <w:numFmt w:val="bullet"/>
      <w:lvlText w:val="•"/>
      <w:lvlJc w:val="left"/>
      <w:pPr>
        <w:tabs>
          <w:tab w:val="num" w:pos="4320"/>
        </w:tabs>
        <w:ind w:left="4320" w:hanging="360"/>
      </w:pPr>
      <w:rPr>
        <w:rFonts w:ascii="Arial" w:hAnsi="Arial" w:hint="default"/>
      </w:rPr>
    </w:lvl>
    <w:lvl w:ilvl="6" w:tplc="87EE4954" w:tentative="1">
      <w:start w:val="1"/>
      <w:numFmt w:val="bullet"/>
      <w:lvlText w:val="•"/>
      <w:lvlJc w:val="left"/>
      <w:pPr>
        <w:tabs>
          <w:tab w:val="num" w:pos="5040"/>
        </w:tabs>
        <w:ind w:left="5040" w:hanging="360"/>
      </w:pPr>
      <w:rPr>
        <w:rFonts w:ascii="Arial" w:hAnsi="Arial" w:hint="default"/>
      </w:rPr>
    </w:lvl>
    <w:lvl w:ilvl="7" w:tplc="97CCD42C" w:tentative="1">
      <w:start w:val="1"/>
      <w:numFmt w:val="bullet"/>
      <w:lvlText w:val="•"/>
      <w:lvlJc w:val="left"/>
      <w:pPr>
        <w:tabs>
          <w:tab w:val="num" w:pos="5760"/>
        </w:tabs>
        <w:ind w:left="5760" w:hanging="360"/>
      </w:pPr>
      <w:rPr>
        <w:rFonts w:ascii="Arial" w:hAnsi="Arial" w:hint="default"/>
      </w:rPr>
    </w:lvl>
    <w:lvl w:ilvl="8" w:tplc="46BACAB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507C8E"/>
    <w:multiLevelType w:val="hybridMultilevel"/>
    <w:tmpl w:val="3E3E50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9"/>
  </w:num>
  <w:num w:numId="2">
    <w:abstractNumId w:val="30"/>
  </w:num>
  <w:num w:numId="3">
    <w:abstractNumId w:val="26"/>
  </w:num>
  <w:num w:numId="4">
    <w:abstractNumId w:val="25"/>
  </w:num>
  <w:num w:numId="5">
    <w:abstractNumId w:val="10"/>
  </w:num>
  <w:num w:numId="6">
    <w:abstractNumId w:val="5"/>
  </w:num>
  <w:num w:numId="7">
    <w:abstractNumId w:val="12"/>
  </w:num>
  <w:num w:numId="8">
    <w:abstractNumId w:val="8"/>
  </w:num>
  <w:num w:numId="9">
    <w:abstractNumId w:val="2"/>
  </w:num>
  <w:num w:numId="10">
    <w:abstractNumId w:val="19"/>
  </w:num>
  <w:num w:numId="11">
    <w:abstractNumId w:val="3"/>
  </w:num>
  <w:num w:numId="12">
    <w:abstractNumId w:val="24"/>
  </w:num>
  <w:num w:numId="13">
    <w:abstractNumId w:val="13"/>
  </w:num>
  <w:num w:numId="14">
    <w:abstractNumId w:val="16"/>
  </w:num>
  <w:num w:numId="15">
    <w:abstractNumId w:val="1"/>
  </w:num>
  <w:num w:numId="16">
    <w:abstractNumId w:val="4"/>
  </w:num>
  <w:num w:numId="17">
    <w:abstractNumId w:val="23"/>
  </w:num>
  <w:num w:numId="18">
    <w:abstractNumId w:val="14"/>
  </w:num>
  <w:num w:numId="19">
    <w:abstractNumId w:val="28"/>
  </w:num>
  <w:num w:numId="20">
    <w:abstractNumId w:val="15"/>
  </w:num>
  <w:num w:numId="21">
    <w:abstractNumId w:val="17"/>
  </w:num>
  <w:num w:numId="22">
    <w:abstractNumId w:val="27"/>
  </w:num>
  <w:num w:numId="23">
    <w:abstractNumId w:val="31"/>
  </w:num>
  <w:num w:numId="24">
    <w:abstractNumId w:val="18"/>
  </w:num>
  <w:num w:numId="25">
    <w:abstractNumId w:val="11"/>
  </w:num>
  <w:num w:numId="26">
    <w:abstractNumId w:val="20"/>
  </w:num>
  <w:num w:numId="27">
    <w:abstractNumId w:val="22"/>
  </w:num>
  <w:num w:numId="28">
    <w:abstractNumId w:val="29"/>
  </w:num>
  <w:num w:numId="29">
    <w:abstractNumId w:val="21"/>
  </w:num>
  <w:num w:numId="30">
    <w:abstractNumId w:val="6"/>
  </w:num>
  <w:num w:numId="31">
    <w:abstractNumId w:val="0"/>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330"/>
    <w:rsid w:val="000024C3"/>
    <w:rsid w:val="00004D9F"/>
    <w:rsid w:val="000061AE"/>
    <w:rsid w:val="0003001C"/>
    <w:rsid w:val="00034B97"/>
    <w:rsid w:val="000425CF"/>
    <w:rsid w:val="00045801"/>
    <w:rsid w:val="00063FCF"/>
    <w:rsid w:val="00073D65"/>
    <w:rsid w:val="000804F4"/>
    <w:rsid w:val="00081198"/>
    <w:rsid w:val="00082004"/>
    <w:rsid w:val="00096CBE"/>
    <w:rsid w:val="00097B17"/>
    <w:rsid w:val="000A14EC"/>
    <w:rsid w:val="000B4302"/>
    <w:rsid w:val="000C1B75"/>
    <w:rsid w:val="000C6EAC"/>
    <w:rsid w:val="000D248E"/>
    <w:rsid w:val="000D3CD4"/>
    <w:rsid w:val="001041A8"/>
    <w:rsid w:val="00113479"/>
    <w:rsid w:val="001468E1"/>
    <w:rsid w:val="001507F6"/>
    <w:rsid w:val="001750A0"/>
    <w:rsid w:val="0019519C"/>
    <w:rsid w:val="001A1248"/>
    <w:rsid w:val="001A3EF8"/>
    <w:rsid w:val="001B439D"/>
    <w:rsid w:val="001D08F5"/>
    <w:rsid w:val="001E4086"/>
    <w:rsid w:val="001E4F67"/>
    <w:rsid w:val="00207A57"/>
    <w:rsid w:val="00214C85"/>
    <w:rsid w:val="00223C86"/>
    <w:rsid w:val="002311BC"/>
    <w:rsid w:val="002338B8"/>
    <w:rsid w:val="0025429D"/>
    <w:rsid w:val="00261366"/>
    <w:rsid w:val="00281D69"/>
    <w:rsid w:val="002839C3"/>
    <w:rsid w:val="002B5D2A"/>
    <w:rsid w:val="002D02D2"/>
    <w:rsid w:val="002F3A0D"/>
    <w:rsid w:val="00304120"/>
    <w:rsid w:val="00323D73"/>
    <w:rsid w:val="003253AD"/>
    <w:rsid w:val="00325A46"/>
    <w:rsid w:val="00344184"/>
    <w:rsid w:val="00345653"/>
    <w:rsid w:val="00345EE2"/>
    <w:rsid w:val="00353598"/>
    <w:rsid w:val="003718C6"/>
    <w:rsid w:val="00380B51"/>
    <w:rsid w:val="003862EC"/>
    <w:rsid w:val="003C4CCD"/>
    <w:rsid w:val="003C5D58"/>
    <w:rsid w:val="003E2FB0"/>
    <w:rsid w:val="003E43AD"/>
    <w:rsid w:val="003F40A1"/>
    <w:rsid w:val="00400E1E"/>
    <w:rsid w:val="0041542C"/>
    <w:rsid w:val="0046035B"/>
    <w:rsid w:val="00461DB2"/>
    <w:rsid w:val="00463B6C"/>
    <w:rsid w:val="00493CD8"/>
    <w:rsid w:val="004A1B43"/>
    <w:rsid w:val="004B1B0B"/>
    <w:rsid w:val="004C7B5E"/>
    <w:rsid w:val="004D4D0B"/>
    <w:rsid w:val="004F3890"/>
    <w:rsid w:val="004F7235"/>
    <w:rsid w:val="0050158E"/>
    <w:rsid w:val="005028B5"/>
    <w:rsid w:val="005069A7"/>
    <w:rsid w:val="00510740"/>
    <w:rsid w:val="00525AC0"/>
    <w:rsid w:val="00535D1E"/>
    <w:rsid w:val="00535F77"/>
    <w:rsid w:val="00547FA5"/>
    <w:rsid w:val="005618D3"/>
    <w:rsid w:val="00577535"/>
    <w:rsid w:val="005802A6"/>
    <w:rsid w:val="005848A6"/>
    <w:rsid w:val="00594A95"/>
    <w:rsid w:val="005A0836"/>
    <w:rsid w:val="005A0E27"/>
    <w:rsid w:val="005C0676"/>
    <w:rsid w:val="005E14D3"/>
    <w:rsid w:val="005E23A0"/>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01D3"/>
    <w:rsid w:val="006C3C79"/>
    <w:rsid w:val="006C53DA"/>
    <w:rsid w:val="006D7D02"/>
    <w:rsid w:val="006E2BDA"/>
    <w:rsid w:val="00700E5A"/>
    <w:rsid w:val="00723BF8"/>
    <w:rsid w:val="0073656F"/>
    <w:rsid w:val="00737E25"/>
    <w:rsid w:val="00747CDC"/>
    <w:rsid w:val="007562FB"/>
    <w:rsid w:val="007563F7"/>
    <w:rsid w:val="00757E24"/>
    <w:rsid w:val="007724F5"/>
    <w:rsid w:val="00787C18"/>
    <w:rsid w:val="00793AD2"/>
    <w:rsid w:val="0079542C"/>
    <w:rsid w:val="007B2A53"/>
    <w:rsid w:val="007B2F89"/>
    <w:rsid w:val="007C0506"/>
    <w:rsid w:val="007C2422"/>
    <w:rsid w:val="007C50BE"/>
    <w:rsid w:val="007D0B6E"/>
    <w:rsid w:val="007D3C6E"/>
    <w:rsid w:val="007E59BB"/>
    <w:rsid w:val="007F0937"/>
    <w:rsid w:val="00816502"/>
    <w:rsid w:val="00822A00"/>
    <w:rsid w:val="0083034D"/>
    <w:rsid w:val="00835124"/>
    <w:rsid w:val="008440D9"/>
    <w:rsid w:val="008508A8"/>
    <w:rsid w:val="00861CE5"/>
    <w:rsid w:val="008641AF"/>
    <w:rsid w:val="008713AB"/>
    <w:rsid w:val="00875943"/>
    <w:rsid w:val="00892DBC"/>
    <w:rsid w:val="008B23BA"/>
    <w:rsid w:val="008B2A58"/>
    <w:rsid w:val="008B62F6"/>
    <w:rsid w:val="008C3F1D"/>
    <w:rsid w:val="008C670C"/>
    <w:rsid w:val="008E5494"/>
    <w:rsid w:val="008F13FD"/>
    <w:rsid w:val="008F1E88"/>
    <w:rsid w:val="009035AC"/>
    <w:rsid w:val="00906D9A"/>
    <w:rsid w:val="00913905"/>
    <w:rsid w:val="00922774"/>
    <w:rsid w:val="00925EEC"/>
    <w:rsid w:val="00926F15"/>
    <w:rsid w:val="00927D8A"/>
    <w:rsid w:val="00933C80"/>
    <w:rsid w:val="00937F07"/>
    <w:rsid w:val="00945F0A"/>
    <w:rsid w:val="0096233A"/>
    <w:rsid w:val="009661E2"/>
    <w:rsid w:val="0097572A"/>
    <w:rsid w:val="00994D8D"/>
    <w:rsid w:val="0099687F"/>
    <w:rsid w:val="009A3FDB"/>
    <w:rsid w:val="009B3C12"/>
    <w:rsid w:val="009B6215"/>
    <w:rsid w:val="009B7D4E"/>
    <w:rsid w:val="009D286E"/>
    <w:rsid w:val="00A1302F"/>
    <w:rsid w:val="00A16D15"/>
    <w:rsid w:val="00A3172B"/>
    <w:rsid w:val="00A51464"/>
    <w:rsid w:val="00A529D0"/>
    <w:rsid w:val="00A668B3"/>
    <w:rsid w:val="00A72602"/>
    <w:rsid w:val="00A839D2"/>
    <w:rsid w:val="00A8686B"/>
    <w:rsid w:val="00AB759F"/>
    <w:rsid w:val="00AC4760"/>
    <w:rsid w:val="00B03E75"/>
    <w:rsid w:val="00B05FE3"/>
    <w:rsid w:val="00B13916"/>
    <w:rsid w:val="00B13942"/>
    <w:rsid w:val="00B276ED"/>
    <w:rsid w:val="00B33FC6"/>
    <w:rsid w:val="00B478CC"/>
    <w:rsid w:val="00B6264F"/>
    <w:rsid w:val="00B62DCA"/>
    <w:rsid w:val="00BA0224"/>
    <w:rsid w:val="00BA1AF1"/>
    <w:rsid w:val="00BE0F8C"/>
    <w:rsid w:val="00BF121C"/>
    <w:rsid w:val="00C148B0"/>
    <w:rsid w:val="00C41AFC"/>
    <w:rsid w:val="00C442A7"/>
    <w:rsid w:val="00C45E2D"/>
    <w:rsid w:val="00C52F2D"/>
    <w:rsid w:val="00C543D1"/>
    <w:rsid w:val="00C555E6"/>
    <w:rsid w:val="00C77952"/>
    <w:rsid w:val="00CA0B1A"/>
    <w:rsid w:val="00CA374F"/>
    <w:rsid w:val="00CB714B"/>
    <w:rsid w:val="00CB7D49"/>
    <w:rsid w:val="00CC575B"/>
    <w:rsid w:val="00CC6203"/>
    <w:rsid w:val="00CE2C60"/>
    <w:rsid w:val="00D03A9E"/>
    <w:rsid w:val="00D149FF"/>
    <w:rsid w:val="00D221CF"/>
    <w:rsid w:val="00D227B8"/>
    <w:rsid w:val="00D50D29"/>
    <w:rsid w:val="00D531C1"/>
    <w:rsid w:val="00D627B4"/>
    <w:rsid w:val="00D81EAE"/>
    <w:rsid w:val="00D90235"/>
    <w:rsid w:val="00DA7EF2"/>
    <w:rsid w:val="00DB5FF6"/>
    <w:rsid w:val="00DB7FCB"/>
    <w:rsid w:val="00DC0AB8"/>
    <w:rsid w:val="00DC3B4C"/>
    <w:rsid w:val="00DC6060"/>
    <w:rsid w:val="00DE4367"/>
    <w:rsid w:val="00E23B12"/>
    <w:rsid w:val="00E33AD4"/>
    <w:rsid w:val="00E355DB"/>
    <w:rsid w:val="00E35663"/>
    <w:rsid w:val="00E37D85"/>
    <w:rsid w:val="00E55D6E"/>
    <w:rsid w:val="00E63380"/>
    <w:rsid w:val="00E65705"/>
    <w:rsid w:val="00E90D9F"/>
    <w:rsid w:val="00E959E9"/>
    <w:rsid w:val="00E961C0"/>
    <w:rsid w:val="00EA5DB5"/>
    <w:rsid w:val="00EA7C24"/>
    <w:rsid w:val="00EC35CA"/>
    <w:rsid w:val="00EC6275"/>
    <w:rsid w:val="00ED4EE1"/>
    <w:rsid w:val="00EE3AC4"/>
    <w:rsid w:val="00EE4BD0"/>
    <w:rsid w:val="00F0063C"/>
    <w:rsid w:val="00F0299C"/>
    <w:rsid w:val="00F16CE6"/>
    <w:rsid w:val="00F3172F"/>
    <w:rsid w:val="00F36769"/>
    <w:rsid w:val="00F44DE3"/>
    <w:rsid w:val="00F57DBC"/>
    <w:rsid w:val="00F77260"/>
    <w:rsid w:val="00F80B4B"/>
    <w:rsid w:val="00F83D60"/>
    <w:rsid w:val="00F9202B"/>
    <w:rsid w:val="00FC6829"/>
    <w:rsid w:val="00FD119F"/>
    <w:rsid w:val="00FF0A5B"/>
    <w:rsid w:val="00FF1989"/>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788051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A1302F"/>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472885">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2137719436">
      <w:bodyDiv w:val="1"/>
      <w:marLeft w:val="0"/>
      <w:marRight w:val="0"/>
      <w:marTop w:val="0"/>
      <w:marBottom w:val="0"/>
      <w:divBdr>
        <w:top w:val="none" w:sz="0" w:space="0" w:color="auto"/>
        <w:left w:val="none" w:sz="0" w:space="0" w:color="auto"/>
        <w:bottom w:val="none" w:sz="0" w:space="0" w:color="auto"/>
        <w:right w:val="none" w:sz="0" w:space="0" w:color="auto"/>
      </w:divBdr>
      <w:divsChild>
        <w:div w:id="368724419">
          <w:marLeft w:val="446"/>
          <w:marRight w:val="0"/>
          <w:marTop w:val="200"/>
          <w:marBottom w:val="0"/>
          <w:divBdr>
            <w:top w:val="none" w:sz="0" w:space="0" w:color="auto"/>
            <w:left w:val="none" w:sz="0" w:space="0" w:color="auto"/>
            <w:bottom w:val="none" w:sz="0" w:space="0" w:color="auto"/>
            <w:right w:val="none" w:sz="0" w:space="0" w:color="auto"/>
          </w:divBdr>
        </w:div>
        <w:div w:id="24717182">
          <w:marLeft w:val="446"/>
          <w:marRight w:val="0"/>
          <w:marTop w:val="200"/>
          <w:marBottom w:val="0"/>
          <w:divBdr>
            <w:top w:val="none" w:sz="0" w:space="0" w:color="auto"/>
            <w:left w:val="none" w:sz="0" w:space="0" w:color="auto"/>
            <w:bottom w:val="none" w:sz="0" w:space="0" w:color="auto"/>
            <w:right w:val="none" w:sz="0" w:space="0" w:color="auto"/>
          </w:divBdr>
        </w:div>
        <w:div w:id="1534150438">
          <w:marLeft w:val="446"/>
          <w:marRight w:val="0"/>
          <w:marTop w:val="200"/>
          <w:marBottom w:val="0"/>
          <w:divBdr>
            <w:top w:val="none" w:sz="0" w:space="0" w:color="auto"/>
            <w:left w:val="none" w:sz="0" w:space="0" w:color="auto"/>
            <w:bottom w:val="none" w:sz="0" w:space="0" w:color="auto"/>
            <w:right w:val="none" w:sz="0" w:space="0" w:color="auto"/>
          </w:divBdr>
        </w:div>
        <w:div w:id="1489129002">
          <w:marLeft w:val="446"/>
          <w:marRight w:val="0"/>
          <w:marTop w:val="200"/>
          <w:marBottom w:val="0"/>
          <w:divBdr>
            <w:top w:val="none" w:sz="0" w:space="0" w:color="auto"/>
            <w:left w:val="none" w:sz="0" w:space="0" w:color="auto"/>
            <w:bottom w:val="none" w:sz="0" w:space="0" w:color="auto"/>
            <w:right w:val="none" w:sz="0" w:space="0" w:color="auto"/>
          </w:divBdr>
        </w:div>
        <w:div w:id="1651905095">
          <w:marLeft w:val="446"/>
          <w:marRight w:val="0"/>
          <w:marTop w:val="200"/>
          <w:marBottom w:val="0"/>
          <w:divBdr>
            <w:top w:val="none" w:sz="0" w:space="0" w:color="auto"/>
            <w:left w:val="none" w:sz="0" w:space="0" w:color="auto"/>
            <w:bottom w:val="none" w:sz="0" w:space="0" w:color="auto"/>
            <w:right w:val="none" w:sz="0" w:space="0" w:color="auto"/>
          </w:divBdr>
        </w:div>
        <w:div w:id="1321539431">
          <w:marLeft w:val="446"/>
          <w:marRight w:val="0"/>
          <w:marTop w:val="200"/>
          <w:marBottom w:val="0"/>
          <w:divBdr>
            <w:top w:val="none" w:sz="0" w:space="0" w:color="auto"/>
            <w:left w:val="none" w:sz="0" w:space="0" w:color="auto"/>
            <w:bottom w:val="none" w:sz="0" w:space="0" w:color="auto"/>
            <w:right w:val="none" w:sz="0" w:space="0" w:color="auto"/>
          </w:divBdr>
        </w:div>
        <w:div w:id="2115663688">
          <w:marLeft w:val="446"/>
          <w:marRight w:val="0"/>
          <w:marTop w:val="200"/>
          <w:marBottom w:val="0"/>
          <w:divBdr>
            <w:top w:val="none" w:sz="0" w:space="0" w:color="auto"/>
            <w:left w:val="none" w:sz="0" w:space="0" w:color="auto"/>
            <w:bottom w:val="none" w:sz="0" w:space="0" w:color="auto"/>
            <w:right w:val="none" w:sz="0" w:space="0" w:color="auto"/>
          </w:divBdr>
        </w:div>
        <w:div w:id="1440948353">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477B3BA581334041A9CD9A66D79F5434"/>
        <w:category>
          <w:name w:val="General"/>
          <w:gallery w:val="placeholder"/>
        </w:category>
        <w:types>
          <w:type w:val="bbPlcHdr"/>
        </w:types>
        <w:behaviors>
          <w:behavior w:val="content"/>
        </w:behaviors>
        <w:guid w:val="{51C21DAA-565F-41DB-990A-9F17B0210278}"/>
      </w:docPartPr>
      <w:docPartBody>
        <w:p w:rsidR="00452C7D" w:rsidRDefault="00276D70" w:rsidP="00276D70">
          <w:pPr>
            <w:pStyle w:val="477B3BA581334041A9CD9A66D79F5434"/>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02D37"/>
    <w:rsid w:val="001B598F"/>
    <w:rsid w:val="00276D70"/>
    <w:rsid w:val="003D75CF"/>
    <w:rsid w:val="003F566E"/>
    <w:rsid w:val="00452C7D"/>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 w:val="00FF62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76D70"/>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477B3BA581334041A9CD9A66D79F5434">
    <w:name w:val="477B3BA581334041A9CD9A66D79F5434"/>
    <w:rsid w:val="00276D7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2" ma:contentTypeDescription="Create a new document." ma:contentTypeScope="" ma:versionID="2e65a4161fb535f15e9c991160bb513b">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446e7b2aefe663150ce55c92fc5d9ae7"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terms/"/>
    <ds:schemaRef ds:uri="http://www.w3.org/XML/1998/namespace"/>
    <ds:schemaRef ds:uri="http://purl.org/dc/dcmitype/"/>
    <ds:schemaRef ds:uri="http://purl.org/dc/elements/1.1/"/>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9b811a52-1ccf-4c5c-ad40-34ae811d1956"/>
    <ds:schemaRef ds:uri="http://schemas.microsoft.com/office/2006/metadata/properties"/>
  </ds:schemaRefs>
</ds:datastoreItem>
</file>

<file path=customXml/itemProps2.xml><?xml version="1.0" encoding="utf-8"?>
<ds:datastoreItem xmlns:ds="http://schemas.openxmlformats.org/officeDocument/2006/customXml" ds:itemID="{6E8E29E0-AA42-4A4F-8566-1EFFD62041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E53B7191-BC8F-4B68-8C85-94D7E5CCD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1308</Words>
  <Characters>7461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Phill Taylor (CTM UHB - NCCU - Emergency Ambulance Services Team )</cp:lastModifiedBy>
  <cp:revision>4</cp:revision>
  <cp:lastPrinted>2021-09-03T14:51:00Z</cp:lastPrinted>
  <dcterms:created xsi:type="dcterms:W3CDTF">2023-07-11T13:56:00Z</dcterms:created>
  <dcterms:modified xsi:type="dcterms:W3CDTF">2024-04-26T14:56:00Z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