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7D8A5F14" w14:textId="77777777" w:rsidTr="00BA1AF1">
        <w:trPr>
          <w:cantSplit/>
          <w:trHeight w:val="485"/>
        </w:trPr>
        <w:tc>
          <w:tcPr>
            <w:tcW w:w="3115" w:type="dxa"/>
            <w:vAlign w:val="center"/>
          </w:tcPr>
          <w:p w14:paraId="423EC7F8"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674B8CE6" w14:textId="77777777" w:rsidTr="00BA1AF1">
        <w:trPr>
          <w:cantSplit/>
          <w:trHeight w:val="563"/>
        </w:trPr>
        <w:tc>
          <w:tcPr>
            <w:tcW w:w="3115" w:type="dxa"/>
            <w:vAlign w:val="center"/>
          </w:tcPr>
          <w:p w14:paraId="406E6CAA" w14:textId="562A3279" w:rsidR="00BA1AF1" w:rsidRPr="00BA1AF1" w:rsidRDefault="00C46516" w:rsidP="00BA1AF1">
            <w:pPr>
              <w:jc w:val="center"/>
              <w:rPr>
                <w:rFonts w:ascii="Verdana" w:hAnsi="Verdana"/>
                <w:sz w:val="24"/>
                <w:szCs w:val="24"/>
              </w:rPr>
            </w:pPr>
            <w:r>
              <w:rPr>
                <w:rFonts w:ascii="Verdana" w:hAnsi="Verdana"/>
                <w:sz w:val="24"/>
                <w:szCs w:val="24"/>
              </w:rPr>
              <w:t>2.1</w:t>
            </w:r>
          </w:p>
        </w:tc>
      </w:tr>
    </w:tbl>
    <w:p w14:paraId="586936E9"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73364A49" w14:textId="77777777" w:rsidTr="005E14D3">
        <w:trPr>
          <w:trHeight w:val="826"/>
        </w:trPr>
        <w:tc>
          <w:tcPr>
            <w:tcW w:w="9634" w:type="dxa"/>
            <w:vAlign w:val="center"/>
          </w:tcPr>
          <w:p w14:paraId="576C5CF0"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04CCD05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5E75387F" w14:textId="77777777" w:rsidTr="005E14D3">
        <w:trPr>
          <w:trHeight w:val="714"/>
        </w:trPr>
        <w:tc>
          <w:tcPr>
            <w:tcW w:w="9634" w:type="dxa"/>
            <w:vAlign w:val="center"/>
          </w:tcPr>
          <w:p w14:paraId="4060D918" w14:textId="77777777" w:rsidR="001D08F5" w:rsidRPr="0069470A" w:rsidRDefault="00464160" w:rsidP="00464160">
            <w:pPr>
              <w:jc w:val="center"/>
              <w:rPr>
                <w:rFonts w:ascii="Verdana" w:hAnsi="Verdana" w:cs="Arial"/>
                <w:b/>
                <w:color w:val="000000" w:themeColor="text1"/>
                <w:sz w:val="24"/>
                <w:szCs w:val="24"/>
              </w:rPr>
            </w:pPr>
            <w:r>
              <w:rPr>
                <w:rFonts w:ascii="Verdana" w:hAnsi="Verdana" w:cs="Arial"/>
                <w:b/>
                <w:color w:val="000000" w:themeColor="text1"/>
                <w:sz w:val="24"/>
                <w:szCs w:val="24"/>
              </w:rPr>
              <w:t>APPROACH TO</w:t>
            </w:r>
            <w:r w:rsidR="00477950">
              <w:rPr>
                <w:rFonts w:ascii="Verdana" w:hAnsi="Verdana" w:cs="Arial"/>
                <w:b/>
                <w:color w:val="000000" w:themeColor="text1"/>
                <w:sz w:val="24"/>
                <w:szCs w:val="24"/>
              </w:rPr>
              <w:t xml:space="preserve"> EME</w:t>
            </w:r>
            <w:r w:rsidR="00E9068B">
              <w:rPr>
                <w:rFonts w:ascii="Verdana" w:hAnsi="Verdana" w:cs="Arial"/>
                <w:b/>
                <w:color w:val="000000" w:themeColor="text1"/>
                <w:sz w:val="24"/>
                <w:szCs w:val="24"/>
              </w:rPr>
              <w:t>R</w:t>
            </w:r>
            <w:r w:rsidR="00477950">
              <w:rPr>
                <w:rFonts w:ascii="Verdana" w:hAnsi="Verdana" w:cs="Arial"/>
                <w:b/>
                <w:color w:val="000000" w:themeColor="text1"/>
                <w:sz w:val="24"/>
                <w:szCs w:val="24"/>
              </w:rPr>
              <w:t xml:space="preserve">GENCY AMBULANCE CAPACITY IN 2022/23 </w:t>
            </w:r>
          </w:p>
        </w:tc>
      </w:tr>
    </w:tbl>
    <w:p w14:paraId="5205449D"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5AF52A46" w14:textId="77777777" w:rsidTr="00344184">
        <w:trPr>
          <w:trHeight w:val="561"/>
        </w:trPr>
        <w:tc>
          <w:tcPr>
            <w:tcW w:w="4248" w:type="dxa"/>
            <w:shd w:val="clear" w:color="auto" w:fill="F2F2F2" w:themeFill="background1" w:themeFillShade="F2"/>
            <w:vAlign w:val="center"/>
          </w:tcPr>
          <w:p w14:paraId="2F262B21"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665160A3" w14:textId="77777777" w:rsidR="00577535" w:rsidRPr="00E23B12" w:rsidRDefault="00E65705" w:rsidP="003169A9">
            <w:pPr>
              <w:rPr>
                <w:rFonts w:ascii="Verdana" w:hAnsi="Verdana" w:cs="Arial"/>
                <w:color w:val="FF0000"/>
                <w:sz w:val="24"/>
                <w:szCs w:val="24"/>
              </w:rPr>
            </w:pPr>
            <w:r w:rsidRPr="00E23B12">
              <w:rPr>
                <w:rStyle w:val="Style8"/>
                <w:rFonts w:ascii="Verdana" w:hAnsi="Verdana"/>
                <w:color w:val="000000" w:themeColor="text1"/>
                <w:szCs w:val="24"/>
              </w:rPr>
              <w:t>(</w:t>
            </w:r>
            <w:r w:rsidR="00477950">
              <w:rPr>
                <w:rStyle w:val="Style8"/>
                <w:rFonts w:ascii="Verdana" w:hAnsi="Verdana"/>
                <w:color w:val="000000" w:themeColor="text1"/>
                <w:szCs w:val="24"/>
              </w:rPr>
              <w:t>18</w:t>
            </w:r>
            <w:r w:rsidRPr="00E23B12">
              <w:rPr>
                <w:rStyle w:val="Style8"/>
                <w:rFonts w:ascii="Verdana" w:hAnsi="Verdana"/>
                <w:color w:val="000000" w:themeColor="text1"/>
                <w:szCs w:val="24"/>
              </w:rPr>
              <w:t>/</w:t>
            </w:r>
            <w:r w:rsidR="00477950">
              <w:rPr>
                <w:rStyle w:val="Style8"/>
                <w:rFonts w:ascii="Verdana" w:hAnsi="Verdana"/>
                <w:color w:val="000000" w:themeColor="text1"/>
                <w:szCs w:val="24"/>
              </w:rPr>
              <w:t>01</w:t>
            </w:r>
            <w:r w:rsidRPr="00E23B12">
              <w:rPr>
                <w:rStyle w:val="Style8"/>
                <w:rFonts w:ascii="Verdana" w:hAnsi="Verdana"/>
                <w:color w:val="000000" w:themeColor="text1"/>
                <w:szCs w:val="24"/>
              </w:rPr>
              <w:t>/</w:t>
            </w:r>
            <w:r w:rsidR="00477950">
              <w:rPr>
                <w:rStyle w:val="Style8"/>
                <w:rFonts w:ascii="Verdana" w:hAnsi="Verdana"/>
                <w:color w:val="000000" w:themeColor="text1"/>
                <w:szCs w:val="24"/>
              </w:rPr>
              <w:t>2022</w:t>
            </w:r>
            <w:r w:rsidRPr="00E23B12">
              <w:rPr>
                <w:rStyle w:val="Style8"/>
                <w:rFonts w:ascii="Verdana" w:hAnsi="Verdana"/>
                <w:color w:val="000000" w:themeColor="text1"/>
                <w:szCs w:val="24"/>
              </w:rPr>
              <w:t>)</w:t>
            </w:r>
          </w:p>
        </w:tc>
      </w:tr>
    </w:tbl>
    <w:p w14:paraId="0A63B03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5AF3FFFE" w14:textId="77777777" w:rsidTr="00344184">
        <w:trPr>
          <w:trHeight w:val="573"/>
        </w:trPr>
        <w:tc>
          <w:tcPr>
            <w:tcW w:w="4248" w:type="dxa"/>
            <w:shd w:val="clear" w:color="auto" w:fill="F2F2F2" w:themeFill="background1" w:themeFillShade="F2"/>
            <w:vAlign w:val="center"/>
          </w:tcPr>
          <w:p w14:paraId="2D6B562A"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9D5679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5DB0A1F1"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58A4BD89" w14:textId="77777777" w:rsidTr="00344184">
        <w:trPr>
          <w:trHeight w:val="571"/>
        </w:trPr>
        <w:tc>
          <w:tcPr>
            <w:tcW w:w="4248" w:type="dxa"/>
            <w:shd w:val="clear" w:color="auto" w:fill="F2F2F2" w:themeFill="background1" w:themeFillShade="F2"/>
            <w:vAlign w:val="center"/>
          </w:tcPr>
          <w:p w14:paraId="5C417F41"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7BBBF3F" w14:textId="77777777" w:rsidR="00634623" w:rsidRPr="00E23B12" w:rsidRDefault="00477950"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43080EF4"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3B7D7C68" w14:textId="77777777" w:rsidTr="00344184">
        <w:trPr>
          <w:trHeight w:val="555"/>
        </w:trPr>
        <w:tc>
          <w:tcPr>
            <w:tcW w:w="4248" w:type="dxa"/>
            <w:shd w:val="clear" w:color="auto" w:fill="F2F2F2" w:themeFill="background1" w:themeFillShade="F2"/>
            <w:vAlign w:val="center"/>
          </w:tcPr>
          <w:p w14:paraId="27328CD8"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59520B04" w14:textId="77777777" w:rsidR="00747CDC" w:rsidRPr="00E23B12" w:rsidRDefault="00477950" w:rsidP="00577535">
            <w:pPr>
              <w:rPr>
                <w:rFonts w:ascii="Verdana" w:hAnsi="Verdana" w:cs="Arial"/>
                <w:caps/>
                <w:color w:val="FF0000"/>
                <w:sz w:val="24"/>
                <w:szCs w:val="24"/>
              </w:rPr>
            </w:pPr>
            <w:r>
              <w:rPr>
                <w:rFonts w:ascii="Verdana" w:hAnsi="Verdana"/>
                <w:sz w:val="24"/>
                <w:szCs w:val="24"/>
              </w:rPr>
              <w:t xml:space="preserve">Ross Whitehead – Deputy Chief Ambulance Services Commissioner </w:t>
            </w:r>
          </w:p>
        </w:tc>
      </w:tr>
      <w:tr w:rsidR="003E2FB0" w:rsidRPr="00E23B12" w14:paraId="75FA5A6F" w14:textId="77777777" w:rsidTr="00344184">
        <w:trPr>
          <w:trHeight w:val="549"/>
        </w:trPr>
        <w:tc>
          <w:tcPr>
            <w:tcW w:w="4248" w:type="dxa"/>
            <w:shd w:val="clear" w:color="auto" w:fill="F2F2F2" w:themeFill="background1" w:themeFillShade="F2"/>
            <w:vAlign w:val="center"/>
          </w:tcPr>
          <w:p w14:paraId="581A8775"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0CCB8001" w14:textId="77777777" w:rsidR="005E14D3" w:rsidRPr="00E23B12" w:rsidRDefault="00477950" w:rsidP="005E14D3">
            <w:pPr>
              <w:rPr>
                <w:rFonts w:ascii="Verdana" w:hAnsi="Verdana"/>
                <w:color w:val="FF0000"/>
                <w:sz w:val="24"/>
                <w:szCs w:val="24"/>
              </w:rPr>
            </w:pPr>
            <w:r>
              <w:rPr>
                <w:rFonts w:ascii="Verdana" w:hAnsi="Verdana"/>
                <w:sz w:val="24"/>
                <w:szCs w:val="24"/>
              </w:rPr>
              <w:t>Stephen Harrhy – Chief Ambulance Services Commissioner</w:t>
            </w:r>
          </w:p>
        </w:tc>
      </w:tr>
      <w:tr w:rsidR="002D02D2" w:rsidRPr="00E23B12" w14:paraId="74DE3629" w14:textId="77777777" w:rsidTr="00344184">
        <w:trPr>
          <w:trHeight w:val="627"/>
        </w:trPr>
        <w:tc>
          <w:tcPr>
            <w:tcW w:w="4248" w:type="dxa"/>
            <w:shd w:val="clear" w:color="auto" w:fill="F2F2F2" w:themeFill="background1" w:themeFillShade="F2"/>
            <w:vAlign w:val="center"/>
          </w:tcPr>
          <w:p w14:paraId="206C5DBF"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85520F4" w14:textId="77777777" w:rsidR="003E2FB0" w:rsidRPr="00E23B12" w:rsidRDefault="00477950"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0BD0B71D"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01DBDC8A" w14:textId="77777777" w:rsidTr="00344184">
        <w:trPr>
          <w:trHeight w:val="669"/>
        </w:trPr>
        <w:tc>
          <w:tcPr>
            <w:tcW w:w="4248" w:type="dxa"/>
            <w:shd w:val="clear" w:color="auto" w:fill="F2F2F2" w:themeFill="background1" w:themeFillShade="F2"/>
            <w:vAlign w:val="center"/>
          </w:tcPr>
          <w:p w14:paraId="610D7C85"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5D6EE1DE" w14:textId="77777777" w:rsidR="00EA7C24" w:rsidRPr="00E23B12" w:rsidRDefault="00477950"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6AA85A45" w14:textId="77777777" w:rsidR="003E43AD" w:rsidRPr="00E55D6E" w:rsidRDefault="003E43AD" w:rsidP="003E43AD">
      <w:pPr>
        <w:pStyle w:val="NoSpacing"/>
        <w:rPr>
          <w:rFonts w:ascii="Verdana" w:hAnsi="Verdana" w:cs="Arial"/>
          <w:sz w:val="12"/>
          <w:szCs w:val="24"/>
        </w:rPr>
      </w:pPr>
    </w:p>
    <w:p w14:paraId="579BF57D"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79"/>
        <w:gridCol w:w="3311"/>
      </w:tblGrid>
      <w:tr w:rsidR="003E43AD" w:rsidRPr="00E23B12" w14:paraId="60800A36" w14:textId="77777777" w:rsidTr="00E55D6E">
        <w:trPr>
          <w:trHeight w:val="467"/>
        </w:trPr>
        <w:tc>
          <w:tcPr>
            <w:tcW w:w="9634" w:type="dxa"/>
            <w:gridSpan w:val="3"/>
            <w:shd w:val="clear" w:color="auto" w:fill="F2F2F2" w:themeFill="background1" w:themeFillShade="F2"/>
            <w:vAlign w:val="center"/>
          </w:tcPr>
          <w:p w14:paraId="1525A6E3"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3AD137C" w14:textId="77777777" w:rsidTr="00E55D6E">
        <w:trPr>
          <w:trHeight w:val="404"/>
        </w:trPr>
        <w:tc>
          <w:tcPr>
            <w:tcW w:w="3825" w:type="dxa"/>
            <w:shd w:val="clear" w:color="auto" w:fill="F2F2F2" w:themeFill="background1" w:themeFillShade="F2"/>
            <w:vAlign w:val="center"/>
          </w:tcPr>
          <w:p w14:paraId="2B1498D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5038B7DD"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AF27CDE"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500A0377" w14:textId="77777777" w:rsidTr="00E55D6E">
        <w:trPr>
          <w:trHeight w:val="423"/>
        </w:trPr>
        <w:tc>
          <w:tcPr>
            <w:tcW w:w="3825" w:type="dxa"/>
            <w:vAlign w:val="center"/>
          </w:tcPr>
          <w:p w14:paraId="11D156CA" w14:textId="77777777" w:rsidR="00463B6C" w:rsidRPr="00E23B12" w:rsidRDefault="006814D1"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showingPlcHd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3169A9" w:rsidRPr="00E867ED">
                  <w:rPr>
                    <w:rStyle w:val="PlaceholderText"/>
                  </w:rPr>
                  <w:t>Choose an item.</w:t>
                </w:r>
              </w:sdtContent>
            </w:sdt>
          </w:p>
        </w:tc>
        <w:tc>
          <w:tcPr>
            <w:tcW w:w="2017" w:type="dxa"/>
            <w:vAlign w:val="center"/>
          </w:tcPr>
          <w:p w14:paraId="26FB3596" w14:textId="77777777"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20</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0E4389CC" w14:textId="77777777" w:rsidR="00652117" w:rsidRPr="00E23B12" w:rsidRDefault="003169A9"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2B33DA7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46F4DD44" w14:textId="77777777" w:rsidTr="00E55D6E">
        <w:trPr>
          <w:trHeight w:val="264"/>
        </w:trPr>
        <w:tc>
          <w:tcPr>
            <w:tcW w:w="9634" w:type="dxa"/>
            <w:gridSpan w:val="2"/>
            <w:shd w:val="clear" w:color="auto" w:fill="F2F2F2" w:themeFill="background1" w:themeFillShade="F2"/>
            <w:vAlign w:val="center"/>
          </w:tcPr>
          <w:p w14:paraId="7F504F08"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EE90C1C" w14:textId="77777777" w:rsidTr="006802A0">
        <w:trPr>
          <w:trHeight w:val="549"/>
        </w:trPr>
        <w:tc>
          <w:tcPr>
            <w:tcW w:w="846" w:type="dxa"/>
            <w:shd w:val="clear" w:color="auto" w:fill="FFFFFF" w:themeFill="background1"/>
            <w:vAlign w:val="center"/>
          </w:tcPr>
          <w:p w14:paraId="3AD9612E" w14:textId="77777777" w:rsidR="00577535" w:rsidRPr="00E23B12" w:rsidRDefault="0069470A" w:rsidP="00577535">
            <w:pPr>
              <w:rPr>
                <w:rFonts w:ascii="Verdana" w:hAnsi="Verdana" w:cs="Arial"/>
                <w:sz w:val="24"/>
                <w:szCs w:val="24"/>
              </w:rPr>
            </w:pPr>
            <w:r>
              <w:rPr>
                <w:rFonts w:ascii="Verdana" w:hAnsi="Verdana" w:cs="Arial"/>
                <w:sz w:val="24"/>
                <w:szCs w:val="24"/>
              </w:rPr>
              <w:t>EMS</w:t>
            </w:r>
          </w:p>
        </w:tc>
        <w:tc>
          <w:tcPr>
            <w:tcW w:w="8788" w:type="dxa"/>
            <w:vAlign w:val="center"/>
          </w:tcPr>
          <w:p w14:paraId="4071F5A2" w14:textId="77777777" w:rsidR="00577535" w:rsidRPr="00E23B12" w:rsidRDefault="0069470A" w:rsidP="00577535">
            <w:pPr>
              <w:rPr>
                <w:rFonts w:ascii="Verdana" w:hAnsi="Verdana" w:cs="Arial"/>
                <w:sz w:val="24"/>
                <w:szCs w:val="24"/>
              </w:rPr>
            </w:pPr>
            <w:r>
              <w:rPr>
                <w:rFonts w:ascii="Verdana" w:hAnsi="Verdana" w:cs="Arial"/>
                <w:sz w:val="24"/>
                <w:szCs w:val="24"/>
              </w:rPr>
              <w:t>Emergency Medical Services</w:t>
            </w:r>
          </w:p>
        </w:tc>
      </w:tr>
    </w:tbl>
    <w:p w14:paraId="7D827A37" w14:textId="77777777" w:rsidR="00E55D6E" w:rsidRDefault="00E55D6E" w:rsidP="00E55D6E">
      <w:pPr>
        <w:pStyle w:val="ListParagraph"/>
        <w:spacing w:after="0" w:line="240" w:lineRule="auto"/>
        <w:ind w:left="360"/>
        <w:rPr>
          <w:rFonts w:ascii="Verdana" w:hAnsi="Verdana" w:cs="Arial"/>
          <w:b/>
          <w:sz w:val="24"/>
          <w:szCs w:val="24"/>
        </w:rPr>
      </w:pPr>
    </w:p>
    <w:p w14:paraId="11978D7D" w14:textId="77777777" w:rsidR="00E55D6E" w:rsidRDefault="00E55D6E" w:rsidP="00E55D6E">
      <w:pPr>
        <w:pStyle w:val="ListParagraph"/>
        <w:spacing w:after="0" w:line="240" w:lineRule="auto"/>
        <w:ind w:left="360"/>
        <w:rPr>
          <w:rFonts w:ascii="Verdana" w:hAnsi="Verdana" w:cs="Arial"/>
          <w:b/>
          <w:sz w:val="24"/>
          <w:szCs w:val="24"/>
        </w:rPr>
      </w:pPr>
    </w:p>
    <w:p w14:paraId="7E1BB179" w14:textId="77777777" w:rsidR="0069470A" w:rsidRDefault="0069470A" w:rsidP="00E55D6E">
      <w:pPr>
        <w:pStyle w:val="ListParagraph"/>
        <w:spacing w:after="0" w:line="240" w:lineRule="auto"/>
        <w:ind w:left="360"/>
        <w:rPr>
          <w:rFonts w:ascii="Verdana" w:hAnsi="Verdana" w:cs="Arial"/>
          <w:b/>
          <w:sz w:val="24"/>
          <w:szCs w:val="24"/>
        </w:rPr>
      </w:pPr>
    </w:p>
    <w:p w14:paraId="07747096" w14:textId="77777777" w:rsidR="0069470A" w:rsidRDefault="0069470A" w:rsidP="00E55D6E">
      <w:pPr>
        <w:pStyle w:val="ListParagraph"/>
        <w:spacing w:after="0" w:line="240" w:lineRule="auto"/>
        <w:ind w:left="360"/>
        <w:rPr>
          <w:rFonts w:ascii="Verdana" w:hAnsi="Verdana" w:cs="Arial"/>
          <w:b/>
          <w:sz w:val="24"/>
          <w:szCs w:val="24"/>
        </w:rPr>
      </w:pPr>
    </w:p>
    <w:p w14:paraId="190FE743" w14:textId="77777777" w:rsidR="0069470A" w:rsidRDefault="0069470A" w:rsidP="00E55D6E">
      <w:pPr>
        <w:pStyle w:val="ListParagraph"/>
        <w:spacing w:after="0" w:line="240" w:lineRule="auto"/>
        <w:ind w:left="360"/>
        <w:rPr>
          <w:rFonts w:ascii="Verdana" w:hAnsi="Verdana" w:cs="Arial"/>
          <w:b/>
          <w:sz w:val="24"/>
          <w:szCs w:val="24"/>
        </w:rPr>
      </w:pPr>
    </w:p>
    <w:p w14:paraId="1227B4BB" w14:textId="77777777" w:rsidR="0069470A" w:rsidRDefault="0069470A" w:rsidP="00E55D6E">
      <w:pPr>
        <w:pStyle w:val="ListParagraph"/>
        <w:spacing w:after="0" w:line="240" w:lineRule="auto"/>
        <w:ind w:left="360"/>
        <w:rPr>
          <w:rFonts w:ascii="Verdana" w:hAnsi="Verdana" w:cs="Arial"/>
          <w:b/>
          <w:sz w:val="24"/>
          <w:szCs w:val="24"/>
        </w:rPr>
      </w:pPr>
    </w:p>
    <w:p w14:paraId="184D370A"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SITUATION/BACKGROUND</w:t>
      </w:r>
    </w:p>
    <w:p w14:paraId="65452A96" w14:textId="77777777" w:rsidR="006A7DA6" w:rsidRPr="0069470A" w:rsidRDefault="006A7DA6" w:rsidP="00344184">
      <w:pPr>
        <w:pStyle w:val="ListParagraph"/>
        <w:spacing w:after="0" w:line="240" w:lineRule="auto"/>
        <w:ind w:left="360"/>
        <w:rPr>
          <w:rFonts w:ascii="Verdana" w:hAnsi="Verdana" w:cs="Arial"/>
          <w:b/>
          <w:sz w:val="24"/>
          <w:szCs w:val="24"/>
        </w:rPr>
      </w:pPr>
    </w:p>
    <w:p w14:paraId="297F9FEC" w14:textId="328618B3" w:rsidR="00A85166" w:rsidRDefault="00A85166"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Delivery of effective and responsive emergency ambulance services </w:t>
      </w:r>
      <w:r w:rsidR="00DA2389">
        <w:rPr>
          <w:rFonts w:ascii="Verdana" w:hAnsi="Verdana" w:cs="Arial"/>
          <w:sz w:val="24"/>
          <w:szCs w:val="24"/>
        </w:rPr>
        <w:t xml:space="preserve">has </w:t>
      </w:r>
      <w:r w:rsidR="00331BFC">
        <w:rPr>
          <w:rFonts w:ascii="Verdana" w:hAnsi="Verdana" w:cs="Arial"/>
          <w:sz w:val="24"/>
          <w:szCs w:val="24"/>
        </w:rPr>
        <w:t xml:space="preserve">been </w:t>
      </w:r>
      <w:r w:rsidR="00DA2389">
        <w:rPr>
          <w:rFonts w:ascii="Verdana" w:hAnsi="Verdana" w:cs="Arial"/>
          <w:sz w:val="24"/>
          <w:szCs w:val="24"/>
        </w:rPr>
        <w:t xml:space="preserve">and </w:t>
      </w:r>
      <w:r>
        <w:rPr>
          <w:rFonts w:ascii="Verdana" w:hAnsi="Verdana" w:cs="Arial"/>
          <w:sz w:val="24"/>
          <w:szCs w:val="24"/>
        </w:rPr>
        <w:t>continue</w:t>
      </w:r>
      <w:r w:rsidR="00DA2389">
        <w:rPr>
          <w:rFonts w:ascii="Verdana" w:hAnsi="Verdana" w:cs="Arial"/>
          <w:sz w:val="24"/>
          <w:szCs w:val="24"/>
        </w:rPr>
        <w:t>s</w:t>
      </w:r>
      <w:r>
        <w:rPr>
          <w:rFonts w:ascii="Verdana" w:hAnsi="Verdana" w:cs="Arial"/>
          <w:sz w:val="24"/>
          <w:szCs w:val="24"/>
        </w:rPr>
        <w:t xml:space="preserve"> to be </w:t>
      </w:r>
      <w:r w:rsidR="00DA2389">
        <w:rPr>
          <w:rFonts w:ascii="Verdana" w:hAnsi="Verdana" w:cs="Arial"/>
          <w:sz w:val="24"/>
          <w:szCs w:val="24"/>
        </w:rPr>
        <w:t xml:space="preserve">challenging. </w:t>
      </w:r>
    </w:p>
    <w:p w14:paraId="2026FC00" w14:textId="77777777" w:rsidR="00DA2389" w:rsidRDefault="00DA2389" w:rsidP="00DA2389">
      <w:pPr>
        <w:pStyle w:val="ListParagraph"/>
        <w:spacing w:after="0" w:line="240" w:lineRule="auto"/>
        <w:jc w:val="both"/>
        <w:rPr>
          <w:rFonts w:ascii="Verdana" w:hAnsi="Verdana" w:cs="Arial"/>
          <w:sz w:val="24"/>
          <w:szCs w:val="24"/>
        </w:rPr>
      </w:pPr>
    </w:p>
    <w:p w14:paraId="129E489F" w14:textId="77777777" w:rsidR="005B255D" w:rsidRPr="005B255D" w:rsidRDefault="00DA2389" w:rsidP="005B255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Changes in</w:t>
      </w:r>
      <w:r w:rsidR="00961EA3">
        <w:rPr>
          <w:rFonts w:ascii="Verdana" w:hAnsi="Verdana" w:cs="Arial"/>
          <w:sz w:val="24"/>
          <w:szCs w:val="24"/>
        </w:rPr>
        <w:t xml:space="preserve"> demand, </w:t>
      </w:r>
      <w:r w:rsidRPr="00961EA3">
        <w:rPr>
          <w:rFonts w:ascii="Verdana" w:hAnsi="Verdana" w:cs="Arial"/>
          <w:sz w:val="24"/>
          <w:szCs w:val="24"/>
        </w:rPr>
        <w:t>lost capacity thro</w:t>
      </w:r>
      <w:r w:rsidR="00961EA3" w:rsidRPr="00961EA3">
        <w:rPr>
          <w:rFonts w:ascii="Verdana" w:hAnsi="Verdana" w:cs="Arial"/>
          <w:sz w:val="24"/>
          <w:szCs w:val="24"/>
        </w:rPr>
        <w:t>ugh handover, sickness and othe</w:t>
      </w:r>
      <w:r w:rsidRPr="00961EA3">
        <w:rPr>
          <w:rFonts w:ascii="Verdana" w:hAnsi="Verdana" w:cs="Arial"/>
          <w:sz w:val="24"/>
          <w:szCs w:val="24"/>
        </w:rPr>
        <w:t xml:space="preserve">r </w:t>
      </w:r>
      <w:r w:rsidR="00961EA3" w:rsidRPr="00961EA3">
        <w:rPr>
          <w:rFonts w:ascii="Verdana" w:hAnsi="Verdana" w:cs="Arial"/>
          <w:sz w:val="24"/>
          <w:szCs w:val="24"/>
        </w:rPr>
        <w:t xml:space="preserve">areas, has resulted in poor responses for patients, failure to achieve response targets and harm for some patients. </w:t>
      </w:r>
    </w:p>
    <w:p w14:paraId="5D54AD37" w14:textId="77777777" w:rsidR="00E9068B" w:rsidRDefault="00E9068B" w:rsidP="00961EA3">
      <w:pPr>
        <w:pStyle w:val="ListParagraph"/>
        <w:spacing w:after="0" w:line="240" w:lineRule="auto"/>
        <w:jc w:val="both"/>
        <w:rPr>
          <w:rFonts w:ascii="Verdana" w:hAnsi="Verdana" w:cs="Arial"/>
          <w:sz w:val="24"/>
          <w:szCs w:val="24"/>
        </w:rPr>
      </w:pPr>
      <w:r>
        <w:rPr>
          <w:rFonts w:ascii="Verdana" w:hAnsi="Verdana" w:cs="Arial"/>
          <w:sz w:val="24"/>
          <w:szCs w:val="24"/>
        </w:rPr>
        <w:t xml:space="preserve"> </w:t>
      </w:r>
    </w:p>
    <w:p w14:paraId="1485EC54" w14:textId="674EF3B5" w:rsidR="00743113" w:rsidRDefault="00743113"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Welsh Ambulance Service </w:t>
      </w:r>
      <w:r w:rsidR="009C0D65">
        <w:rPr>
          <w:rFonts w:ascii="Verdana" w:hAnsi="Verdana" w:cs="Arial"/>
          <w:sz w:val="24"/>
          <w:szCs w:val="24"/>
        </w:rPr>
        <w:t xml:space="preserve">(WAST) </w:t>
      </w:r>
      <w:r>
        <w:rPr>
          <w:rFonts w:ascii="Verdana" w:hAnsi="Verdana" w:cs="Arial"/>
          <w:sz w:val="24"/>
          <w:szCs w:val="24"/>
        </w:rPr>
        <w:t xml:space="preserve">has proposed that it could recruit and train </w:t>
      </w:r>
      <w:r w:rsidR="005B255D">
        <w:rPr>
          <w:rFonts w:ascii="Verdana" w:hAnsi="Verdana" w:cs="Arial"/>
          <w:sz w:val="24"/>
          <w:szCs w:val="24"/>
        </w:rPr>
        <w:t>additional staff during 2022/23, which would aid a reduction</w:t>
      </w:r>
      <w:r w:rsidR="0027061E">
        <w:rPr>
          <w:rFonts w:ascii="Verdana" w:hAnsi="Verdana" w:cs="Arial"/>
          <w:sz w:val="24"/>
          <w:szCs w:val="24"/>
        </w:rPr>
        <w:t xml:space="preserve"> in</w:t>
      </w:r>
      <w:r w:rsidR="005B255D">
        <w:rPr>
          <w:rFonts w:ascii="Verdana" w:hAnsi="Verdana" w:cs="Arial"/>
          <w:sz w:val="24"/>
          <w:szCs w:val="24"/>
        </w:rPr>
        <w:t xml:space="preserve"> patient harm, system risk and support the move towards their strategic ambition. </w:t>
      </w:r>
    </w:p>
    <w:p w14:paraId="70C801B8" w14:textId="77777777" w:rsidR="00743113" w:rsidRPr="00743113" w:rsidRDefault="00743113" w:rsidP="00743113">
      <w:pPr>
        <w:pStyle w:val="ListParagraph"/>
        <w:rPr>
          <w:rFonts w:ascii="Verdana" w:hAnsi="Verdana" w:cs="Arial"/>
          <w:sz w:val="24"/>
          <w:szCs w:val="24"/>
        </w:rPr>
      </w:pPr>
    </w:p>
    <w:p w14:paraId="43F6DA51" w14:textId="77777777" w:rsidR="008932F7" w:rsidRPr="00477950" w:rsidRDefault="008932F7"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paper </w:t>
      </w:r>
      <w:r w:rsidR="002B594C">
        <w:rPr>
          <w:rFonts w:ascii="Verdana" w:hAnsi="Verdana" w:cs="Arial"/>
          <w:sz w:val="24"/>
          <w:szCs w:val="24"/>
        </w:rPr>
        <w:t xml:space="preserve">aims to seek the views of the committee on the approach to </w:t>
      </w:r>
      <w:r w:rsidR="00464160">
        <w:rPr>
          <w:rFonts w:ascii="Verdana" w:hAnsi="Verdana" w:cs="Arial"/>
          <w:sz w:val="24"/>
          <w:szCs w:val="24"/>
        </w:rPr>
        <w:t xml:space="preserve">increasing </w:t>
      </w:r>
      <w:r w:rsidR="002B594C">
        <w:rPr>
          <w:rFonts w:ascii="Verdana" w:hAnsi="Verdana" w:cs="Arial"/>
          <w:sz w:val="24"/>
          <w:szCs w:val="24"/>
        </w:rPr>
        <w:t>operational capacity within the emergency ambulance service during the financial year 2022/23</w:t>
      </w:r>
      <w:r w:rsidR="00743113">
        <w:rPr>
          <w:rFonts w:ascii="Verdana" w:hAnsi="Verdana" w:cs="Arial"/>
          <w:sz w:val="24"/>
          <w:szCs w:val="24"/>
        </w:rPr>
        <w:t xml:space="preserve">, in order to improve the responsiveness of emergency ambulances for the population. </w:t>
      </w:r>
    </w:p>
    <w:p w14:paraId="7022339C" w14:textId="77777777" w:rsidR="00477950" w:rsidRDefault="00477950" w:rsidP="00477950">
      <w:pPr>
        <w:pStyle w:val="ListParagraph"/>
        <w:spacing w:after="0" w:line="240" w:lineRule="auto"/>
        <w:jc w:val="both"/>
        <w:rPr>
          <w:rFonts w:ascii="Verdana" w:hAnsi="Verdana" w:cs="Arial"/>
          <w:sz w:val="24"/>
          <w:szCs w:val="24"/>
        </w:rPr>
      </w:pPr>
    </w:p>
    <w:p w14:paraId="6B22CDDF"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3140DAED" w14:textId="77777777" w:rsidR="002B594C" w:rsidRPr="0069470A" w:rsidRDefault="002B594C" w:rsidP="0069470A">
      <w:pPr>
        <w:spacing w:after="0" w:line="240" w:lineRule="auto"/>
        <w:rPr>
          <w:rFonts w:ascii="Verdana" w:hAnsi="Verdana" w:cs="Arial"/>
          <w:b/>
          <w:sz w:val="24"/>
          <w:szCs w:val="24"/>
        </w:rPr>
      </w:pPr>
    </w:p>
    <w:p w14:paraId="201B73C4" w14:textId="15FD1840" w:rsidR="002B594C" w:rsidRDefault="002B594C" w:rsidP="008932F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Following the publication of the jointly commissioned Demand and Capacity Review </w:t>
      </w:r>
      <w:r w:rsidR="00537CEE">
        <w:rPr>
          <w:rFonts w:ascii="Verdana" w:hAnsi="Verdana" w:cs="Arial"/>
          <w:sz w:val="24"/>
          <w:szCs w:val="24"/>
        </w:rPr>
        <w:t xml:space="preserve">(2019) </w:t>
      </w:r>
      <w:r>
        <w:rPr>
          <w:rFonts w:ascii="Verdana" w:hAnsi="Verdana" w:cs="Arial"/>
          <w:sz w:val="24"/>
          <w:szCs w:val="24"/>
        </w:rPr>
        <w:t>the committee has provided substantial investment to the W</w:t>
      </w:r>
      <w:r w:rsidR="00537CEE">
        <w:rPr>
          <w:rFonts w:ascii="Verdana" w:hAnsi="Verdana" w:cs="Arial"/>
          <w:sz w:val="24"/>
          <w:szCs w:val="24"/>
        </w:rPr>
        <w:t>AST</w:t>
      </w:r>
      <w:r w:rsidR="00464160">
        <w:rPr>
          <w:rFonts w:ascii="Verdana" w:hAnsi="Verdana" w:cs="Arial"/>
          <w:sz w:val="24"/>
          <w:szCs w:val="24"/>
        </w:rPr>
        <w:t xml:space="preserve"> </w:t>
      </w:r>
      <w:r>
        <w:rPr>
          <w:rFonts w:ascii="Verdana" w:hAnsi="Verdana" w:cs="Arial"/>
          <w:sz w:val="24"/>
          <w:szCs w:val="24"/>
        </w:rPr>
        <w:t xml:space="preserve">to grow its front line operational resource. </w:t>
      </w:r>
    </w:p>
    <w:p w14:paraId="5834EC7C" w14:textId="77777777" w:rsidR="002B594C" w:rsidRDefault="002B594C" w:rsidP="002B594C">
      <w:pPr>
        <w:pStyle w:val="ListParagraph"/>
        <w:spacing w:after="0" w:line="240" w:lineRule="auto"/>
        <w:jc w:val="both"/>
        <w:rPr>
          <w:rFonts w:ascii="Verdana" w:hAnsi="Verdana" w:cs="Arial"/>
          <w:sz w:val="24"/>
          <w:szCs w:val="24"/>
        </w:rPr>
      </w:pPr>
    </w:p>
    <w:p w14:paraId="0161396D" w14:textId="77777777" w:rsidR="002B594C" w:rsidRDefault="002B594C" w:rsidP="008932F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funding enabled the recruitment of an additional 136 full time equivalents in the financial year 2020/21 and a further 127 full time equivalents during the current financial year. </w:t>
      </w:r>
    </w:p>
    <w:p w14:paraId="09E4BF0D" w14:textId="77777777" w:rsidR="002B594C" w:rsidRPr="002B594C" w:rsidRDefault="002B594C" w:rsidP="002B594C">
      <w:pPr>
        <w:pStyle w:val="ListParagraph"/>
        <w:rPr>
          <w:rFonts w:ascii="Verdana" w:hAnsi="Verdana" w:cs="Arial"/>
          <w:sz w:val="24"/>
          <w:szCs w:val="24"/>
        </w:rPr>
      </w:pPr>
    </w:p>
    <w:p w14:paraId="48301CEA" w14:textId="65FABA6B" w:rsidR="00D21476" w:rsidRPr="00537CEE" w:rsidRDefault="00743113" w:rsidP="00D2147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w:t>
      </w:r>
      <w:r w:rsidR="007473C1">
        <w:rPr>
          <w:rFonts w:ascii="Verdana" w:hAnsi="Verdana" w:cs="Arial"/>
          <w:sz w:val="24"/>
          <w:szCs w:val="24"/>
        </w:rPr>
        <w:t>hese additional staff are expected to be in post by the end of March 2022 and available operational</w:t>
      </w:r>
      <w:r w:rsidR="00537CEE">
        <w:rPr>
          <w:rFonts w:ascii="Verdana" w:hAnsi="Verdana" w:cs="Arial"/>
          <w:sz w:val="24"/>
          <w:szCs w:val="24"/>
        </w:rPr>
        <w:t>ly</w:t>
      </w:r>
      <w:r w:rsidR="007473C1">
        <w:rPr>
          <w:rFonts w:ascii="Verdana" w:hAnsi="Verdana" w:cs="Arial"/>
          <w:sz w:val="24"/>
          <w:szCs w:val="24"/>
        </w:rPr>
        <w:t xml:space="preserve"> during May 2022</w:t>
      </w:r>
      <w:r w:rsidR="00464160">
        <w:rPr>
          <w:rFonts w:ascii="Verdana" w:hAnsi="Verdana" w:cs="Arial"/>
          <w:sz w:val="24"/>
          <w:szCs w:val="24"/>
        </w:rPr>
        <w:t>.</w:t>
      </w:r>
    </w:p>
    <w:p w14:paraId="43823CDF" w14:textId="77777777" w:rsidR="007473C1" w:rsidRPr="007473C1" w:rsidRDefault="007473C1" w:rsidP="007473C1">
      <w:pPr>
        <w:pStyle w:val="ListParagraph"/>
        <w:rPr>
          <w:rFonts w:ascii="Verdana" w:hAnsi="Verdana" w:cs="Arial"/>
          <w:sz w:val="24"/>
          <w:szCs w:val="24"/>
        </w:rPr>
      </w:pPr>
    </w:p>
    <w:p w14:paraId="766618C1" w14:textId="77777777" w:rsidR="00974B00" w:rsidRDefault="00974B00" w:rsidP="00974B0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growth in full time equivalents has closed the “relief gap” i.e. the gap between roster lines and staff </w:t>
      </w:r>
      <w:r w:rsidR="00464160">
        <w:rPr>
          <w:rFonts w:ascii="Verdana" w:hAnsi="Verdana" w:cs="Arial"/>
          <w:sz w:val="24"/>
          <w:szCs w:val="24"/>
        </w:rPr>
        <w:t>employed</w:t>
      </w:r>
      <w:r>
        <w:rPr>
          <w:rFonts w:ascii="Verdana" w:hAnsi="Verdana" w:cs="Arial"/>
          <w:sz w:val="24"/>
          <w:szCs w:val="24"/>
        </w:rPr>
        <w:t xml:space="preserve"> to fill those </w:t>
      </w:r>
      <w:r w:rsidR="00464160">
        <w:rPr>
          <w:rFonts w:ascii="Verdana" w:hAnsi="Verdana" w:cs="Arial"/>
          <w:sz w:val="24"/>
          <w:szCs w:val="24"/>
        </w:rPr>
        <w:t>lines.</w:t>
      </w:r>
    </w:p>
    <w:p w14:paraId="45D08F43" w14:textId="77777777" w:rsidR="00974B00" w:rsidRPr="00974B00" w:rsidRDefault="00974B00" w:rsidP="00974B00">
      <w:pPr>
        <w:pStyle w:val="ListParagraph"/>
        <w:rPr>
          <w:rFonts w:ascii="Verdana" w:hAnsi="Verdana" w:cs="Arial"/>
          <w:sz w:val="24"/>
          <w:szCs w:val="24"/>
        </w:rPr>
      </w:pPr>
    </w:p>
    <w:p w14:paraId="6D14CD96" w14:textId="36C68C52" w:rsidR="00961EA3" w:rsidRDefault="00654511" w:rsidP="00961EA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For a number of reasons, particularly increase</w:t>
      </w:r>
      <w:r w:rsidR="00537CEE">
        <w:rPr>
          <w:rFonts w:ascii="Verdana" w:hAnsi="Verdana" w:cs="Arial"/>
          <w:sz w:val="24"/>
          <w:szCs w:val="24"/>
        </w:rPr>
        <w:t>s</w:t>
      </w:r>
      <w:r w:rsidR="00331BFC">
        <w:rPr>
          <w:rFonts w:ascii="Verdana" w:hAnsi="Verdana" w:cs="Arial"/>
          <w:sz w:val="24"/>
          <w:szCs w:val="24"/>
        </w:rPr>
        <w:t xml:space="preserve"> in</w:t>
      </w:r>
      <w:r>
        <w:rPr>
          <w:rFonts w:ascii="Verdana" w:hAnsi="Verdana" w:cs="Arial"/>
          <w:sz w:val="24"/>
          <w:szCs w:val="24"/>
        </w:rPr>
        <w:t xml:space="preserve"> sickness and abstractions from the rosters, the increased full time equivalent position has not yet resulted in more consistent shift fills. </w:t>
      </w:r>
    </w:p>
    <w:p w14:paraId="521FE1F0" w14:textId="77777777" w:rsidR="000208BC" w:rsidRPr="000208BC" w:rsidRDefault="000208BC" w:rsidP="000208BC">
      <w:pPr>
        <w:pStyle w:val="ListParagraph"/>
        <w:rPr>
          <w:rFonts w:ascii="Verdana" w:hAnsi="Verdana" w:cs="Arial"/>
          <w:sz w:val="24"/>
          <w:szCs w:val="24"/>
        </w:rPr>
      </w:pPr>
    </w:p>
    <w:p w14:paraId="03E025E7" w14:textId="2EE75374" w:rsidR="00D21476" w:rsidRDefault="00D2147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Whilst it is likely that this additional capacity has prevented a worse position, the ambulance service has seen growth in the number of patient safety incidents and </w:t>
      </w:r>
      <w:r w:rsidR="00C836EE">
        <w:rPr>
          <w:rFonts w:ascii="Verdana" w:hAnsi="Verdana" w:cs="Arial"/>
          <w:sz w:val="24"/>
          <w:szCs w:val="24"/>
        </w:rPr>
        <w:t xml:space="preserve">episodes of </w:t>
      </w:r>
      <w:r>
        <w:rPr>
          <w:rFonts w:ascii="Verdana" w:hAnsi="Verdana" w:cs="Arial"/>
          <w:sz w:val="24"/>
          <w:szCs w:val="24"/>
        </w:rPr>
        <w:t xml:space="preserve">harm to patients as well as needing to enter higher levels of their clinical safety plan more frequently and for longer durations. </w:t>
      </w:r>
    </w:p>
    <w:p w14:paraId="20998028" w14:textId="277F9421" w:rsidR="00D21476" w:rsidRPr="00537CEE" w:rsidRDefault="00D21476" w:rsidP="00537CEE">
      <w:pPr>
        <w:spacing w:after="0" w:line="240" w:lineRule="auto"/>
        <w:jc w:val="both"/>
        <w:rPr>
          <w:rFonts w:ascii="Verdana" w:hAnsi="Verdana" w:cs="Arial"/>
          <w:sz w:val="24"/>
          <w:szCs w:val="24"/>
        </w:rPr>
      </w:pPr>
    </w:p>
    <w:p w14:paraId="26F66952" w14:textId="3202CC20" w:rsidR="00D21476" w:rsidRDefault="00D21476" w:rsidP="00D2147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Each step within the clinical safety plan increases the number of patients who are told they cannot receive an ambulance due to the pressures within the system. </w:t>
      </w:r>
    </w:p>
    <w:p w14:paraId="37A3B864" w14:textId="77777777" w:rsidR="00D21476" w:rsidRPr="00537CEE" w:rsidRDefault="00D21476" w:rsidP="00537CEE">
      <w:pPr>
        <w:pStyle w:val="ListParagraph"/>
        <w:rPr>
          <w:rFonts w:ascii="Verdana" w:hAnsi="Verdana" w:cs="Arial"/>
          <w:sz w:val="24"/>
          <w:szCs w:val="24"/>
        </w:rPr>
      </w:pPr>
    </w:p>
    <w:p w14:paraId="2C2B8423" w14:textId="7DB4C65E" w:rsidR="000208BC" w:rsidRPr="00142940" w:rsidRDefault="00D2147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To reduce risk</w:t>
      </w:r>
      <w:r w:rsidR="00C836EE">
        <w:rPr>
          <w:rFonts w:ascii="Verdana" w:hAnsi="Verdana" w:cs="Arial"/>
          <w:sz w:val="24"/>
          <w:szCs w:val="24"/>
        </w:rPr>
        <w:t>,</w:t>
      </w:r>
      <w:r w:rsidR="000208BC" w:rsidRPr="00537CEE">
        <w:rPr>
          <w:rFonts w:ascii="Verdana" w:hAnsi="Verdana" w:cs="Arial"/>
          <w:sz w:val="24"/>
          <w:szCs w:val="24"/>
        </w:rPr>
        <w:t xml:space="preserve"> the ambulance service is currently receiving support from circa 250 military personnel until the end of March 2022</w:t>
      </w:r>
      <w:r>
        <w:rPr>
          <w:rFonts w:ascii="Verdana" w:hAnsi="Verdana" w:cs="Arial"/>
          <w:sz w:val="24"/>
          <w:szCs w:val="24"/>
        </w:rPr>
        <w:t>, this position is not sustainable beyond this point</w:t>
      </w:r>
      <w:r w:rsidR="000208BC" w:rsidRPr="00142940">
        <w:rPr>
          <w:rFonts w:ascii="Verdana" w:hAnsi="Verdana" w:cs="Arial"/>
          <w:sz w:val="24"/>
          <w:szCs w:val="24"/>
        </w:rPr>
        <w:t xml:space="preserve">. </w:t>
      </w:r>
    </w:p>
    <w:p w14:paraId="1C79054A" w14:textId="77777777" w:rsidR="00654511" w:rsidRPr="00654511" w:rsidRDefault="00654511" w:rsidP="00654511">
      <w:pPr>
        <w:pStyle w:val="ListParagraph"/>
        <w:rPr>
          <w:rFonts w:ascii="Verdana" w:hAnsi="Verdana" w:cs="Arial"/>
          <w:sz w:val="24"/>
          <w:szCs w:val="24"/>
        </w:rPr>
      </w:pPr>
    </w:p>
    <w:p w14:paraId="69CCA1CD" w14:textId="77777777" w:rsidR="00654511" w:rsidRDefault="00654511" w:rsidP="00974B0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investment in additional staff was part of a wider package of</w:t>
      </w:r>
      <w:r w:rsidRPr="00654511">
        <w:rPr>
          <w:rFonts w:ascii="Verdana" w:hAnsi="Verdana" w:cs="Arial"/>
          <w:sz w:val="24"/>
          <w:szCs w:val="24"/>
          <w:lang w:val="en-GB"/>
        </w:rPr>
        <w:t xml:space="preserve"> modernisation</w:t>
      </w:r>
      <w:r>
        <w:rPr>
          <w:rFonts w:ascii="Verdana" w:hAnsi="Verdana" w:cs="Arial"/>
          <w:sz w:val="24"/>
          <w:szCs w:val="24"/>
        </w:rPr>
        <w:t xml:space="preserve"> agreed between the committee </w:t>
      </w:r>
      <w:r w:rsidR="00BE6C28">
        <w:rPr>
          <w:rFonts w:ascii="Verdana" w:hAnsi="Verdana" w:cs="Arial"/>
          <w:sz w:val="24"/>
          <w:szCs w:val="24"/>
        </w:rPr>
        <w:t xml:space="preserve">and WAST. </w:t>
      </w:r>
      <w:r w:rsidR="00CA4EE6">
        <w:rPr>
          <w:rFonts w:ascii="Verdana" w:hAnsi="Verdana" w:cs="Arial"/>
          <w:sz w:val="24"/>
          <w:szCs w:val="24"/>
        </w:rPr>
        <w:t>Work is ongoing on the delivery of the wider improvements required</w:t>
      </w:r>
      <w:r w:rsidR="00D743D6">
        <w:rPr>
          <w:rFonts w:ascii="Verdana" w:hAnsi="Verdana" w:cs="Arial"/>
          <w:sz w:val="24"/>
          <w:szCs w:val="24"/>
        </w:rPr>
        <w:t>,</w:t>
      </w:r>
      <w:r w:rsidR="00CA4EE6">
        <w:rPr>
          <w:rFonts w:ascii="Verdana" w:hAnsi="Verdana" w:cs="Arial"/>
          <w:sz w:val="24"/>
          <w:szCs w:val="24"/>
        </w:rPr>
        <w:t xml:space="preserve"> particularly a</w:t>
      </w:r>
      <w:r w:rsidR="00BE6C28">
        <w:rPr>
          <w:rFonts w:ascii="Verdana" w:hAnsi="Verdana" w:cs="Arial"/>
          <w:sz w:val="24"/>
          <w:szCs w:val="24"/>
        </w:rPr>
        <w:t xml:space="preserve">round revising the rosters and reducing post-production lost hours. </w:t>
      </w:r>
    </w:p>
    <w:p w14:paraId="6A681EF8" w14:textId="77777777" w:rsidR="00961EA3" w:rsidRPr="00961EA3" w:rsidRDefault="00961EA3" w:rsidP="00961EA3">
      <w:pPr>
        <w:pStyle w:val="ListParagraph"/>
        <w:rPr>
          <w:rFonts w:ascii="Verdana" w:hAnsi="Verdana" w:cs="Arial"/>
          <w:sz w:val="24"/>
          <w:szCs w:val="24"/>
        </w:rPr>
      </w:pPr>
    </w:p>
    <w:p w14:paraId="377906B5" w14:textId="773FDE5A" w:rsidR="00743113" w:rsidRDefault="00961EA3" w:rsidP="0074311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Lost hours to ambulance handover delays </w:t>
      </w:r>
      <w:r w:rsidR="00743113">
        <w:rPr>
          <w:rFonts w:ascii="Verdana" w:hAnsi="Verdana" w:cs="Arial"/>
          <w:sz w:val="24"/>
          <w:szCs w:val="24"/>
        </w:rPr>
        <w:t xml:space="preserve">are significantly above the levels used as the </w:t>
      </w:r>
      <w:r w:rsidR="0027061E">
        <w:rPr>
          <w:rFonts w:ascii="Verdana" w:hAnsi="Verdana" w:cs="Arial"/>
          <w:sz w:val="24"/>
          <w:szCs w:val="24"/>
        </w:rPr>
        <w:t>December 2018 base</w:t>
      </w:r>
      <w:r w:rsidR="00743113">
        <w:rPr>
          <w:rFonts w:ascii="Verdana" w:hAnsi="Verdana" w:cs="Arial"/>
          <w:sz w:val="24"/>
          <w:szCs w:val="24"/>
        </w:rPr>
        <w:t xml:space="preserve">line for the Demand and Capacity </w:t>
      </w:r>
      <w:r w:rsidR="0027061E">
        <w:rPr>
          <w:rFonts w:ascii="Verdana" w:hAnsi="Verdana" w:cs="Arial"/>
          <w:sz w:val="24"/>
          <w:szCs w:val="24"/>
        </w:rPr>
        <w:t>R</w:t>
      </w:r>
      <w:r w:rsidR="00743113">
        <w:rPr>
          <w:rFonts w:ascii="Verdana" w:hAnsi="Verdana" w:cs="Arial"/>
          <w:sz w:val="24"/>
          <w:szCs w:val="24"/>
        </w:rPr>
        <w:t>eview and</w:t>
      </w:r>
      <w:r w:rsidR="00142940">
        <w:rPr>
          <w:rFonts w:ascii="Verdana" w:hAnsi="Verdana" w:cs="Arial"/>
          <w:sz w:val="24"/>
          <w:szCs w:val="24"/>
        </w:rPr>
        <w:t>,</w:t>
      </w:r>
      <w:r w:rsidR="00743113">
        <w:rPr>
          <w:rFonts w:ascii="Verdana" w:hAnsi="Verdana" w:cs="Arial"/>
          <w:sz w:val="24"/>
          <w:szCs w:val="24"/>
        </w:rPr>
        <w:t xml:space="preserve"> as previously discussed by the committee, current handover levels cannot be fully mitigated by any short term additional capacity. </w:t>
      </w:r>
    </w:p>
    <w:p w14:paraId="390315D6" w14:textId="77777777" w:rsidR="00743113" w:rsidRPr="00743113" w:rsidRDefault="00743113" w:rsidP="00743113">
      <w:pPr>
        <w:pStyle w:val="ListParagraph"/>
        <w:rPr>
          <w:rFonts w:ascii="Verdana" w:hAnsi="Verdana" w:cs="Arial"/>
          <w:sz w:val="24"/>
          <w:szCs w:val="24"/>
        </w:rPr>
      </w:pPr>
    </w:p>
    <w:p w14:paraId="4669828A" w14:textId="77777777" w:rsidR="00743113" w:rsidRPr="00743113" w:rsidRDefault="005B255D" w:rsidP="0027061E">
      <w:pPr>
        <w:pStyle w:val="ListParagraph"/>
        <w:spacing w:after="0" w:line="240" w:lineRule="auto"/>
        <w:ind w:left="0"/>
        <w:jc w:val="both"/>
        <w:rPr>
          <w:rFonts w:ascii="Verdana" w:hAnsi="Verdana" w:cs="Arial"/>
          <w:sz w:val="24"/>
          <w:szCs w:val="24"/>
        </w:rPr>
      </w:pPr>
      <w:r>
        <w:rPr>
          <w:rFonts w:ascii="Verdana" w:hAnsi="Verdana" w:cs="Arial"/>
          <w:noProof/>
          <w:sz w:val="24"/>
          <w:szCs w:val="24"/>
          <w:lang w:val="en-GB" w:eastAsia="en-GB"/>
        </w:rPr>
        <w:lastRenderedPageBreak/>
        <w:drawing>
          <wp:inline distT="0" distB="0" distL="0" distR="0" wp14:anchorId="6149B112" wp14:editId="631AF613">
            <wp:extent cx="6027616" cy="2393343"/>
            <wp:effectExtent l="0" t="0" r="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56664" cy="2404877"/>
                    </a:xfrm>
                    <a:prstGeom prst="rect">
                      <a:avLst/>
                    </a:prstGeom>
                    <a:noFill/>
                  </pic:spPr>
                </pic:pic>
              </a:graphicData>
            </a:graphic>
          </wp:inline>
        </w:drawing>
      </w:r>
    </w:p>
    <w:p w14:paraId="58C1D321" w14:textId="77777777" w:rsidR="00654511" w:rsidRPr="00654511" w:rsidRDefault="00654511" w:rsidP="00654511">
      <w:pPr>
        <w:spacing w:after="0" w:line="240" w:lineRule="auto"/>
        <w:jc w:val="both"/>
        <w:rPr>
          <w:rFonts w:ascii="Verdana" w:hAnsi="Verdana" w:cs="Arial"/>
          <w:sz w:val="24"/>
          <w:szCs w:val="24"/>
        </w:rPr>
      </w:pPr>
    </w:p>
    <w:p w14:paraId="1ECD8184" w14:textId="77777777" w:rsidR="005B255D" w:rsidRDefault="005B255D" w:rsidP="008932F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Lost capacity is a significant driver of poor performance, with both achievement of the Red target and the Amber</w:t>
      </w:r>
      <w:r w:rsidR="0027061E">
        <w:rPr>
          <w:rFonts w:ascii="Verdana" w:hAnsi="Verdana" w:cs="Arial"/>
          <w:sz w:val="24"/>
          <w:szCs w:val="24"/>
        </w:rPr>
        <w:t xml:space="preserve"> response, particularly the</w:t>
      </w:r>
      <w:r>
        <w:rPr>
          <w:rFonts w:ascii="Verdana" w:hAnsi="Verdana" w:cs="Arial"/>
          <w:sz w:val="24"/>
          <w:szCs w:val="24"/>
        </w:rPr>
        <w:t xml:space="preserve"> tail worsening over a sustained period. </w:t>
      </w:r>
    </w:p>
    <w:p w14:paraId="4CEE6757" w14:textId="77777777" w:rsidR="0027061E" w:rsidRDefault="0027061E" w:rsidP="0027061E">
      <w:pPr>
        <w:pStyle w:val="ListParagraph"/>
        <w:spacing w:after="0" w:line="240" w:lineRule="auto"/>
        <w:jc w:val="both"/>
        <w:rPr>
          <w:rFonts w:ascii="Verdana" w:hAnsi="Verdana" w:cs="Arial"/>
          <w:sz w:val="24"/>
          <w:szCs w:val="24"/>
        </w:rPr>
      </w:pPr>
    </w:p>
    <w:p w14:paraId="70FF4BE5" w14:textId="77777777" w:rsidR="005B255D" w:rsidRPr="0027061E" w:rsidRDefault="0027061E" w:rsidP="0027061E">
      <w:pPr>
        <w:spacing w:after="0" w:line="240" w:lineRule="auto"/>
        <w:jc w:val="both"/>
        <w:rPr>
          <w:rFonts w:ascii="Verdana" w:hAnsi="Verdana" w:cs="Arial"/>
          <w:sz w:val="24"/>
          <w:szCs w:val="24"/>
        </w:rPr>
      </w:pPr>
      <w:r>
        <w:rPr>
          <w:noProof/>
          <w:lang w:val="en-GB" w:eastAsia="en-GB"/>
        </w:rPr>
        <w:drawing>
          <wp:inline distT="0" distB="0" distL="0" distR="0" wp14:anchorId="1C5F1E61" wp14:editId="081D4329">
            <wp:extent cx="5943600" cy="2568271"/>
            <wp:effectExtent l="0" t="0" r="0" b="381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D0F817D" w14:textId="77777777" w:rsidR="000208BC" w:rsidRPr="000208BC" w:rsidRDefault="000208BC" w:rsidP="000208BC">
      <w:pPr>
        <w:spacing w:after="0" w:line="240" w:lineRule="auto"/>
        <w:jc w:val="both"/>
        <w:rPr>
          <w:rFonts w:ascii="Verdana" w:hAnsi="Verdana" w:cs="Arial"/>
          <w:sz w:val="24"/>
          <w:szCs w:val="24"/>
        </w:rPr>
      </w:pPr>
    </w:p>
    <w:p w14:paraId="26E73E1A" w14:textId="77777777" w:rsidR="000208BC" w:rsidRPr="000208BC" w:rsidRDefault="000208BC" w:rsidP="000208BC">
      <w:pPr>
        <w:pStyle w:val="ListParagraph"/>
        <w:spacing w:after="0" w:line="240" w:lineRule="auto"/>
        <w:jc w:val="both"/>
        <w:rPr>
          <w:rFonts w:ascii="Verdana" w:hAnsi="Verdana" w:cs="Arial"/>
          <w:sz w:val="24"/>
          <w:szCs w:val="24"/>
        </w:rPr>
      </w:pPr>
    </w:p>
    <w:p w14:paraId="10462CF0" w14:textId="70A60A56" w:rsidR="008932F7" w:rsidRPr="009C7B37" w:rsidRDefault="008932F7" w:rsidP="008932F7">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Pr>
          <w:rFonts w:ascii="Verdana" w:hAnsi="Verdana" w:cs="Arial"/>
          <w:sz w:val="24"/>
        </w:rPr>
        <w:t>committee has held two pre</w:t>
      </w:r>
      <w:r w:rsidR="00BC232A">
        <w:rPr>
          <w:rFonts w:ascii="Verdana" w:hAnsi="Verdana" w:cs="Arial"/>
          <w:sz w:val="24"/>
        </w:rPr>
        <w:t>vious “focus on” sessions on developing</w:t>
      </w:r>
      <w:r>
        <w:rPr>
          <w:rFonts w:ascii="Verdana" w:hAnsi="Verdana" w:cs="Arial"/>
          <w:sz w:val="24"/>
        </w:rPr>
        <w:t xml:space="preserve"> a vision for the future ambulance service. </w:t>
      </w:r>
      <w:r w:rsidR="00D743D6">
        <w:rPr>
          <w:rFonts w:ascii="Verdana" w:hAnsi="Verdana" w:cs="Arial"/>
          <w:sz w:val="24"/>
        </w:rPr>
        <w:t>These sessions have focused on “inverting the triangle” i.e. dealing with more incidents thr</w:t>
      </w:r>
      <w:r w:rsidR="00C836EE">
        <w:rPr>
          <w:rFonts w:ascii="Verdana" w:hAnsi="Verdana" w:cs="Arial"/>
          <w:sz w:val="24"/>
        </w:rPr>
        <w:t>ough remote clinical assessment</w:t>
      </w:r>
      <w:r w:rsidR="00D743D6">
        <w:rPr>
          <w:rFonts w:ascii="Verdana" w:hAnsi="Verdana" w:cs="Arial"/>
          <w:sz w:val="24"/>
        </w:rPr>
        <w:t xml:space="preserve"> and resolution at scene</w:t>
      </w:r>
      <w:r w:rsidR="00464160">
        <w:rPr>
          <w:rFonts w:ascii="Verdana" w:hAnsi="Verdana" w:cs="Arial"/>
          <w:sz w:val="24"/>
        </w:rPr>
        <w:t xml:space="preserve"> without onward conveyance to health board services</w:t>
      </w:r>
      <w:r w:rsidR="00D743D6">
        <w:rPr>
          <w:rFonts w:ascii="Verdana" w:hAnsi="Verdana" w:cs="Arial"/>
          <w:sz w:val="24"/>
        </w:rPr>
        <w:t xml:space="preserve">.  </w:t>
      </w:r>
    </w:p>
    <w:p w14:paraId="6F369D38" w14:textId="77777777" w:rsidR="009C7B37" w:rsidRPr="009C7B37" w:rsidRDefault="009C7B37" w:rsidP="009C7B37">
      <w:pPr>
        <w:pStyle w:val="ListParagraph"/>
        <w:rPr>
          <w:rFonts w:ascii="Verdana" w:hAnsi="Verdana" w:cs="Arial"/>
          <w:sz w:val="24"/>
          <w:szCs w:val="24"/>
        </w:rPr>
      </w:pPr>
    </w:p>
    <w:p w14:paraId="1D3A69BA" w14:textId="77777777" w:rsidR="009C7B37" w:rsidRPr="008932F7" w:rsidRDefault="009C7B37" w:rsidP="008932F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Delivering this inversion will require additional up-front investment in the emergency</w:t>
      </w:r>
      <w:r w:rsidR="00BC232A">
        <w:rPr>
          <w:rFonts w:ascii="Verdana" w:hAnsi="Verdana" w:cs="Arial"/>
          <w:sz w:val="24"/>
          <w:szCs w:val="24"/>
        </w:rPr>
        <w:t xml:space="preserve"> ambulance service. </w:t>
      </w:r>
    </w:p>
    <w:p w14:paraId="64F6CC20" w14:textId="77777777" w:rsidR="006A7DA6" w:rsidRPr="00E23B12" w:rsidRDefault="006A7DA6" w:rsidP="0069470A">
      <w:pPr>
        <w:spacing w:after="0" w:line="240" w:lineRule="auto"/>
        <w:rPr>
          <w:rFonts w:ascii="Verdana" w:hAnsi="Verdana" w:cs="Arial"/>
          <w:sz w:val="24"/>
          <w:szCs w:val="24"/>
        </w:rPr>
      </w:pPr>
    </w:p>
    <w:p w14:paraId="6B01D35F"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4016C4FE"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44902A40" w14:textId="01DBDFFC" w:rsidR="00600392" w:rsidRPr="00ED552E" w:rsidRDefault="00BC232A" w:rsidP="00600392">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The Welsh Ambulance Service has provided a transition case to the Chief Ambulance Services Commissioner </w:t>
      </w:r>
      <w:r w:rsidR="00600392">
        <w:rPr>
          <w:rFonts w:ascii="Verdana" w:hAnsi="Verdana" w:cs="Arial"/>
          <w:sz w:val="24"/>
          <w:szCs w:val="24"/>
        </w:rPr>
        <w:t>at the end of</w:t>
      </w:r>
      <w:r w:rsidR="00600392" w:rsidRPr="00EB5514">
        <w:rPr>
          <w:rFonts w:ascii="Verdana" w:hAnsi="Verdana" w:cs="Arial"/>
          <w:sz w:val="24"/>
          <w:szCs w:val="24"/>
          <w:lang w:val="en-GB"/>
        </w:rPr>
        <w:t xml:space="preserve"> </w:t>
      </w:r>
      <w:r w:rsidR="00EB5514" w:rsidRPr="00EB5514">
        <w:rPr>
          <w:rFonts w:ascii="Verdana" w:hAnsi="Verdana" w:cs="Arial"/>
          <w:sz w:val="24"/>
          <w:szCs w:val="24"/>
          <w:lang w:val="en-GB"/>
        </w:rPr>
        <w:t>December,</w:t>
      </w:r>
      <w:r w:rsidR="00EB5514">
        <w:rPr>
          <w:rFonts w:ascii="Verdana" w:hAnsi="Verdana" w:cs="Arial"/>
          <w:sz w:val="24"/>
          <w:szCs w:val="24"/>
          <w:lang w:val="en-GB"/>
        </w:rPr>
        <w:t xml:space="preserve"> </w:t>
      </w:r>
      <w:r w:rsidR="00EB5514" w:rsidRPr="00EB5514">
        <w:rPr>
          <w:rFonts w:ascii="Verdana" w:hAnsi="Verdana" w:cs="Arial"/>
          <w:sz w:val="24"/>
          <w:szCs w:val="24"/>
          <w:lang w:val="en-GB"/>
        </w:rPr>
        <w:t>which</w:t>
      </w:r>
      <w:r w:rsidR="00600392">
        <w:rPr>
          <w:rFonts w:ascii="Verdana" w:hAnsi="Verdana" w:cs="Arial"/>
          <w:sz w:val="24"/>
          <w:szCs w:val="24"/>
        </w:rPr>
        <w:t xml:space="preserve"> outlines their preferred option for additional growth next year, as part of the building block towards a transformation of the service. </w:t>
      </w:r>
    </w:p>
    <w:p w14:paraId="6B2C7AB2" w14:textId="77777777" w:rsidR="00ED552E" w:rsidRPr="00ED552E" w:rsidRDefault="00ED552E" w:rsidP="00ED552E">
      <w:pPr>
        <w:pStyle w:val="ListParagraph"/>
        <w:spacing w:after="0" w:line="240" w:lineRule="auto"/>
        <w:jc w:val="both"/>
        <w:rPr>
          <w:rFonts w:ascii="Verdana" w:hAnsi="Verdana" w:cs="Arial"/>
          <w:sz w:val="28"/>
          <w:szCs w:val="24"/>
        </w:rPr>
      </w:pPr>
    </w:p>
    <w:p w14:paraId="17B7494F" w14:textId="0F23CF27" w:rsidR="00ED552E" w:rsidRPr="00600392" w:rsidRDefault="00ED552E" w:rsidP="00600392">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This case has been considered and agreed by the WAST Board in closed session and is available to members on request. </w:t>
      </w:r>
    </w:p>
    <w:p w14:paraId="69B1BB41" w14:textId="77777777" w:rsidR="00600392" w:rsidRPr="00600392" w:rsidRDefault="00600392" w:rsidP="00600392">
      <w:pPr>
        <w:pStyle w:val="ListParagraph"/>
        <w:spacing w:after="0" w:line="240" w:lineRule="auto"/>
        <w:jc w:val="both"/>
        <w:rPr>
          <w:rFonts w:ascii="Verdana" w:hAnsi="Verdana" w:cs="Arial"/>
          <w:sz w:val="28"/>
          <w:szCs w:val="24"/>
        </w:rPr>
      </w:pPr>
    </w:p>
    <w:p w14:paraId="62699CEE" w14:textId="77777777" w:rsidR="00600392" w:rsidRPr="00600392" w:rsidRDefault="00600392" w:rsidP="00600392">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The EASC team are currently reviewing the case on behalf of the committee and are developing feedback around the following areas:</w:t>
      </w:r>
    </w:p>
    <w:p w14:paraId="08B63B05" w14:textId="77777777" w:rsidR="00600392" w:rsidRPr="00600392" w:rsidRDefault="00600392" w:rsidP="00142940">
      <w:pPr>
        <w:pStyle w:val="ListParagraph"/>
        <w:numPr>
          <w:ilvl w:val="0"/>
          <w:numId w:val="19"/>
        </w:numPr>
        <w:ind w:left="1560"/>
        <w:rPr>
          <w:rFonts w:ascii="Verdana" w:hAnsi="Verdana" w:cs="Arial"/>
          <w:sz w:val="24"/>
          <w:szCs w:val="24"/>
        </w:rPr>
      </w:pPr>
      <w:r w:rsidRPr="00600392">
        <w:rPr>
          <w:rFonts w:ascii="Verdana" w:hAnsi="Verdana" w:cs="Arial"/>
          <w:sz w:val="24"/>
          <w:szCs w:val="24"/>
        </w:rPr>
        <w:t>Deliv</w:t>
      </w:r>
      <w:r>
        <w:rPr>
          <w:rFonts w:ascii="Verdana" w:hAnsi="Verdana" w:cs="Arial"/>
          <w:sz w:val="24"/>
          <w:szCs w:val="24"/>
        </w:rPr>
        <w:t xml:space="preserve">erability </w:t>
      </w:r>
    </w:p>
    <w:p w14:paraId="5202D926" w14:textId="77777777" w:rsidR="00600392" w:rsidRDefault="00600392" w:rsidP="00142940">
      <w:pPr>
        <w:pStyle w:val="ListParagraph"/>
        <w:numPr>
          <w:ilvl w:val="0"/>
          <w:numId w:val="19"/>
        </w:numPr>
        <w:spacing w:after="0" w:line="240" w:lineRule="auto"/>
        <w:ind w:left="1560"/>
        <w:jc w:val="both"/>
        <w:rPr>
          <w:rFonts w:ascii="Verdana" w:hAnsi="Verdana" w:cs="Arial"/>
          <w:sz w:val="24"/>
          <w:szCs w:val="24"/>
        </w:rPr>
      </w:pPr>
      <w:r>
        <w:rPr>
          <w:rFonts w:ascii="Verdana" w:hAnsi="Verdana" w:cs="Arial"/>
          <w:sz w:val="24"/>
          <w:szCs w:val="24"/>
        </w:rPr>
        <w:t>Operational Impact</w:t>
      </w:r>
    </w:p>
    <w:p w14:paraId="525178B2" w14:textId="77777777" w:rsidR="00600392" w:rsidRDefault="00600392" w:rsidP="00142940">
      <w:pPr>
        <w:pStyle w:val="ListParagraph"/>
        <w:numPr>
          <w:ilvl w:val="0"/>
          <w:numId w:val="19"/>
        </w:numPr>
        <w:spacing w:after="0" w:line="240" w:lineRule="auto"/>
        <w:ind w:left="1560"/>
        <w:jc w:val="both"/>
        <w:rPr>
          <w:rFonts w:ascii="Verdana" w:hAnsi="Verdana" w:cs="Arial"/>
          <w:sz w:val="24"/>
          <w:szCs w:val="24"/>
        </w:rPr>
      </w:pPr>
      <w:r>
        <w:rPr>
          <w:rFonts w:ascii="Verdana" w:hAnsi="Verdana" w:cs="Arial"/>
          <w:sz w:val="24"/>
          <w:szCs w:val="24"/>
        </w:rPr>
        <w:t xml:space="preserve">Affordability </w:t>
      </w:r>
    </w:p>
    <w:p w14:paraId="1A90221A" w14:textId="77777777" w:rsidR="00600392" w:rsidRDefault="00600392" w:rsidP="00142940">
      <w:pPr>
        <w:pStyle w:val="ListParagraph"/>
        <w:numPr>
          <w:ilvl w:val="0"/>
          <w:numId w:val="19"/>
        </w:numPr>
        <w:spacing w:after="0" w:line="240" w:lineRule="auto"/>
        <w:ind w:left="1560"/>
        <w:jc w:val="both"/>
        <w:rPr>
          <w:rFonts w:ascii="Verdana" w:hAnsi="Verdana" w:cs="Arial"/>
          <w:sz w:val="24"/>
          <w:szCs w:val="24"/>
        </w:rPr>
      </w:pPr>
      <w:r>
        <w:rPr>
          <w:rFonts w:ascii="Verdana" w:hAnsi="Verdana" w:cs="Arial"/>
          <w:sz w:val="24"/>
          <w:szCs w:val="24"/>
        </w:rPr>
        <w:t>Efficiency</w:t>
      </w:r>
    </w:p>
    <w:p w14:paraId="26790654" w14:textId="77777777" w:rsidR="00464160" w:rsidRPr="00464160" w:rsidRDefault="00600392" w:rsidP="00142940">
      <w:pPr>
        <w:pStyle w:val="ListParagraph"/>
        <w:numPr>
          <w:ilvl w:val="0"/>
          <w:numId w:val="19"/>
        </w:numPr>
        <w:spacing w:after="0" w:line="240" w:lineRule="auto"/>
        <w:ind w:left="1560"/>
        <w:jc w:val="both"/>
        <w:rPr>
          <w:rFonts w:ascii="Verdana" w:hAnsi="Verdana" w:cs="Arial"/>
          <w:sz w:val="24"/>
          <w:szCs w:val="24"/>
        </w:rPr>
      </w:pPr>
      <w:r>
        <w:rPr>
          <w:rFonts w:ascii="Verdana" w:hAnsi="Verdana" w:cs="Arial"/>
          <w:sz w:val="24"/>
          <w:szCs w:val="24"/>
        </w:rPr>
        <w:t>Wider system links</w:t>
      </w:r>
    </w:p>
    <w:p w14:paraId="0BF497EA" w14:textId="77777777" w:rsidR="00600392" w:rsidRPr="00600392" w:rsidRDefault="00600392" w:rsidP="00600392">
      <w:pPr>
        <w:pStyle w:val="ListParagraph"/>
        <w:spacing w:after="0" w:line="240" w:lineRule="auto"/>
        <w:ind w:left="3960"/>
        <w:jc w:val="both"/>
        <w:rPr>
          <w:rFonts w:ascii="Verdana" w:hAnsi="Verdana" w:cs="Arial"/>
          <w:sz w:val="24"/>
          <w:szCs w:val="24"/>
        </w:rPr>
      </w:pPr>
    </w:p>
    <w:p w14:paraId="4174A5DA" w14:textId="77777777" w:rsidR="00464160" w:rsidRDefault="00464160" w:rsidP="002E578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It has not been possible to fully appraise this case in the timescale between its submission and this meeting of the joint committee. </w:t>
      </w:r>
      <w:r w:rsidR="000208BC">
        <w:rPr>
          <w:rFonts w:ascii="Verdana" w:hAnsi="Verdana" w:cs="Arial"/>
          <w:sz w:val="24"/>
          <w:szCs w:val="24"/>
        </w:rPr>
        <w:t xml:space="preserve">However, it is clear from an operational delivery and patient safety perspective that the ambulance service will require additional capacity next year. </w:t>
      </w:r>
    </w:p>
    <w:p w14:paraId="330B7EBA" w14:textId="77777777" w:rsidR="00464160" w:rsidRDefault="00464160" w:rsidP="00464160">
      <w:pPr>
        <w:pStyle w:val="ListParagraph"/>
        <w:spacing w:after="0" w:line="240" w:lineRule="auto"/>
        <w:jc w:val="both"/>
        <w:rPr>
          <w:rFonts w:ascii="Verdana" w:hAnsi="Verdana" w:cs="Arial"/>
          <w:sz w:val="24"/>
          <w:szCs w:val="24"/>
        </w:rPr>
      </w:pPr>
    </w:p>
    <w:p w14:paraId="5B0979F0" w14:textId="77777777" w:rsidR="002E5786" w:rsidRDefault="00600392" w:rsidP="002E578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case outlines the potential to recruit up to an additional 294 full t</w:t>
      </w:r>
      <w:r w:rsidR="002E5786">
        <w:rPr>
          <w:rFonts w:ascii="Verdana" w:hAnsi="Verdana" w:cs="Arial"/>
          <w:sz w:val="24"/>
          <w:szCs w:val="24"/>
        </w:rPr>
        <w:t>ime equivalents during 2022/23.</w:t>
      </w:r>
    </w:p>
    <w:p w14:paraId="1597DA43" w14:textId="77777777" w:rsidR="002E5786" w:rsidRDefault="002E5786" w:rsidP="002E5786">
      <w:pPr>
        <w:pStyle w:val="ListParagraph"/>
        <w:spacing w:after="0" w:line="240" w:lineRule="auto"/>
        <w:jc w:val="both"/>
        <w:rPr>
          <w:rFonts w:ascii="Verdana" w:hAnsi="Verdana" w:cs="Arial"/>
          <w:sz w:val="24"/>
          <w:szCs w:val="24"/>
        </w:rPr>
      </w:pPr>
    </w:p>
    <w:p w14:paraId="7D9CE94B" w14:textId="264B0622" w:rsidR="002E5786" w:rsidRDefault="002E5786" w:rsidP="002E578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additional capacity would bolster operational resources and mitigate the impact of lost capacity through handover delays and workforce practices, whilst improvement plans to these are being implemented. </w:t>
      </w:r>
    </w:p>
    <w:p w14:paraId="3D7E4A81" w14:textId="77777777" w:rsidR="00ED552E" w:rsidRPr="00ED552E" w:rsidRDefault="00ED552E" w:rsidP="00ED552E">
      <w:pPr>
        <w:pStyle w:val="ListParagraph"/>
        <w:rPr>
          <w:rFonts w:ascii="Verdana" w:hAnsi="Verdana" w:cs="Arial"/>
          <w:sz w:val="24"/>
          <w:szCs w:val="24"/>
        </w:rPr>
      </w:pPr>
    </w:p>
    <w:p w14:paraId="07AEE1DA" w14:textId="045B6431" w:rsidR="00600392" w:rsidRPr="00ED552E" w:rsidRDefault="00ED552E" w:rsidP="0060039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transition case</w:t>
      </w:r>
      <w:r w:rsidRPr="00ED552E">
        <w:rPr>
          <w:rFonts w:ascii="Verdana" w:hAnsi="Verdana" w:cs="Arial"/>
          <w:sz w:val="24"/>
          <w:szCs w:val="24"/>
        </w:rPr>
        <w:t xml:space="preserve"> includes proposals to release paramedics to undertake advance paramedic practitioner training, with the aim of delivering benefits to the system in 2023/24, as well as introducing a high acuity response service that could boost red performance alongside improving clinical outcomes. The timing in terms of delivering these elements of the plan would need to be considered alongside the need to increase capacity.</w:t>
      </w:r>
    </w:p>
    <w:p w14:paraId="3BEFD0EA" w14:textId="77777777" w:rsidR="002E5786" w:rsidRPr="002E5786" w:rsidRDefault="002E5786" w:rsidP="002E5786">
      <w:pPr>
        <w:spacing w:after="0" w:line="240" w:lineRule="auto"/>
        <w:jc w:val="both"/>
        <w:rPr>
          <w:rFonts w:ascii="Verdana" w:hAnsi="Verdana" w:cs="Arial"/>
          <w:sz w:val="24"/>
          <w:szCs w:val="24"/>
        </w:rPr>
      </w:pPr>
    </w:p>
    <w:p w14:paraId="7A2E681D" w14:textId="2AFB87AB" w:rsidR="00EB5514" w:rsidRPr="002E5786" w:rsidRDefault="002E5786" w:rsidP="00EB551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This expanded</w:t>
      </w:r>
      <w:r w:rsidR="00EB5514">
        <w:rPr>
          <w:rFonts w:ascii="Verdana" w:hAnsi="Verdana" w:cs="Arial"/>
          <w:sz w:val="24"/>
          <w:szCs w:val="24"/>
        </w:rPr>
        <w:t xml:space="preserve"> operational capacity </w:t>
      </w:r>
      <w:r>
        <w:rPr>
          <w:rFonts w:ascii="Verdana" w:hAnsi="Verdana" w:cs="Arial"/>
          <w:sz w:val="24"/>
          <w:szCs w:val="24"/>
        </w:rPr>
        <w:t>would</w:t>
      </w:r>
      <w:r w:rsidR="00ED552E">
        <w:rPr>
          <w:rFonts w:ascii="Verdana" w:hAnsi="Verdana" w:cs="Arial"/>
          <w:sz w:val="24"/>
          <w:szCs w:val="24"/>
        </w:rPr>
        <w:t xml:space="preserve"> predominantly come from recruiting and training additional Emergency Medical Technicians and so</w:t>
      </w:r>
      <w:r w:rsidR="00EB5514">
        <w:rPr>
          <w:rFonts w:ascii="Verdana" w:hAnsi="Verdana" w:cs="Arial"/>
          <w:sz w:val="24"/>
          <w:szCs w:val="24"/>
        </w:rPr>
        <w:t xml:space="preserve"> is unlikely to draw significantly on candidates that health boards would also be seeking. </w:t>
      </w:r>
    </w:p>
    <w:p w14:paraId="615D08D5" w14:textId="77777777" w:rsidR="000D248E" w:rsidRPr="000D248E" w:rsidRDefault="000D248E" w:rsidP="000D248E">
      <w:pPr>
        <w:pStyle w:val="ListParagraph"/>
        <w:rPr>
          <w:rFonts w:ascii="Verdana" w:hAnsi="Verdana" w:cs="Arial"/>
          <w:sz w:val="24"/>
          <w:szCs w:val="24"/>
        </w:rPr>
      </w:pPr>
    </w:p>
    <w:p w14:paraId="4928CD96" w14:textId="77777777"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3D63D726" w14:textId="77777777" w:rsidR="00E961C0" w:rsidRPr="00E23B12" w:rsidRDefault="00E961C0" w:rsidP="00344184">
      <w:pPr>
        <w:pStyle w:val="ListParagraph"/>
        <w:spacing w:after="0" w:line="240" w:lineRule="auto"/>
        <w:ind w:left="709"/>
        <w:rPr>
          <w:rFonts w:ascii="Verdana" w:hAnsi="Verdana" w:cs="Arial"/>
          <w:b/>
          <w:sz w:val="24"/>
          <w:szCs w:val="24"/>
        </w:rPr>
      </w:pPr>
    </w:p>
    <w:p w14:paraId="3A41969C" w14:textId="77777777" w:rsidR="002E5786" w:rsidRPr="002E5786" w:rsidRDefault="002E5786" w:rsidP="002E5786">
      <w:pPr>
        <w:pStyle w:val="ListParagraph"/>
        <w:numPr>
          <w:ilvl w:val="1"/>
          <w:numId w:val="1"/>
        </w:numPr>
        <w:spacing w:after="0" w:line="240" w:lineRule="auto"/>
        <w:jc w:val="both"/>
        <w:rPr>
          <w:rFonts w:ascii="Verdana" w:hAnsi="Verdana" w:cs="Arial"/>
          <w:sz w:val="24"/>
          <w:szCs w:val="24"/>
        </w:rPr>
      </w:pPr>
      <w:r w:rsidRPr="002E5786">
        <w:rPr>
          <w:rFonts w:ascii="Verdana" w:hAnsi="Verdana" w:cs="Arial"/>
          <w:sz w:val="24"/>
          <w:szCs w:val="24"/>
        </w:rPr>
        <w:t>The cost associated with full deli</w:t>
      </w:r>
      <w:r w:rsidR="00464160">
        <w:rPr>
          <w:rFonts w:ascii="Verdana" w:hAnsi="Verdana" w:cs="Arial"/>
          <w:sz w:val="24"/>
          <w:szCs w:val="24"/>
        </w:rPr>
        <w:t xml:space="preserve">very of the WAST preferred option includes </w:t>
      </w:r>
      <w:r w:rsidRPr="002E5786">
        <w:rPr>
          <w:rFonts w:ascii="Verdana" w:hAnsi="Verdana" w:cs="Arial"/>
          <w:sz w:val="24"/>
          <w:szCs w:val="24"/>
        </w:rPr>
        <w:t xml:space="preserve">£10m revenue during 2022/23 with an ongoing revenue tail of £16m plus an additional £16m capital requirement. </w:t>
      </w:r>
    </w:p>
    <w:p w14:paraId="013BB54B" w14:textId="77777777" w:rsidR="002E5786" w:rsidRPr="002E5786" w:rsidRDefault="002E5786" w:rsidP="002E5786">
      <w:pPr>
        <w:pStyle w:val="ListParagraph"/>
        <w:spacing w:after="0" w:line="240" w:lineRule="auto"/>
        <w:jc w:val="both"/>
        <w:rPr>
          <w:rFonts w:ascii="Verdana" w:hAnsi="Verdana" w:cs="Arial"/>
          <w:sz w:val="24"/>
          <w:szCs w:val="24"/>
        </w:rPr>
      </w:pPr>
    </w:p>
    <w:p w14:paraId="6AA6B0D2" w14:textId="0A41DD64" w:rsidR="002E5786" w:rsidRDefault="002E5786" w:rsidP="002E5786">
      <w:pPr>
        <w:pStyle w:val="ListParagraph"/>
        <w:numPr>
          <w:ilvl w:val="1"/>
          <w:numId w:val="1"/>
        </w:numPr>
        <w:spacing w:after="0" w:line="240" w:lineRule="auto"/>
        <w:jc w:val="both"/>
        <w:rPr>
          <w:rFonts w:ascii="Verdana" w:hAnsi="Verdana" w:cs="Arial"/>
          <w:sz w:val="24"/>
          <w:szCs w:val="24"/>
        </w:rPr>
      </w:pPr>
      <w:r w:rsidRPr="002E5786">
        <w:rPr>
          <w:rFonts w:ascii="Verdana" w:hAnsi="Verdana" w:cs="Arial"/>
          <w:sz w:val="24"/>
          <w:szCs w:val="24"/>
        </w:rPr>
        <w:t>There are multiple risks associated with delivering the preferred model</w:t>
      </w:r>
      <w:r w:rsidR="006814D1">
        <w:rPr>
          <w:rFonts w:ascii="Verdana" w:hAnsi="Verdana" w:cs="Arial"/>
          <w:sz w:val="24"/>
          <w:szCs w:val="24"/>
        </w:rPr>
        <w:t>,</w:t>
      </w:r>
      <w:r w:rsidRPr="002E5786">
        <w:rPr>
          <w:rFonts w:ascii="Verdana" w:hAnsi="Verdana" w:cs="Arial"/>
          <w:sz w:val="24"/>
          <w:szCs w:val="24"/>
        </w:rPr>
        <w:t xml:space="preserve"> particularly from a recruitment perspective, that would result in a significant underspend against this requirement if they</w:t>
      </w:r>
      <w:r w:rsidRPr="002E5786">
        <w:rPr>
          <w:rFonts w:ascii="Verdana" w:hAnsi="Verdana" w:cs="Arial"/>
          <w:sz w:val="24"/>
          <w:szCs w:val="24"/>
          <w:lang w:val="en-GB"/>
        </w:rPr>
        <w:t xml:space="preserve"> materialised</w:t>
      </w:r>
      <w:r w:rsidRPr="002E5786">
        <w:rPr>
          <w:rFonts w:ascii="Verdana" w:hAnsi="Verdana" w:cs="Arial"/>
          <w:sz w:val="24"/>
          <w:szCs w:val="24"/>
        </w:rPr>
        <w:t xml:space="preserve">. </w:t>
      </w:r>
    </w:p>
    <w:p w14:paraId="17DA596F" w14:textId="77777777" w:rsidR="000208BC" w:rsidRPr="000208BC" w:rsidRDefault="000208BC" w:rsidP="000208BC">
      <w:pPr>
        <w:pStyle w:val="ListParagraph"/>
        <w:rPr>
          <w:rFonts w:ascii="Verdana" w:hAnsi="Verdana" w:cs="Arial"/>
          <w:sz w:val="24"/>
          <w:szCs w:val="24"/>
        </w:rPr>
      </w:pPr>
      <w:bookmarkStart w:id="0" w:name="_GoBack"/>
      <w:bookmarkEnd w:id="0"/>
    </w:p>
    <w:p w14:paraId="2EA5C0E8" w14:textId="6105C59E" w:rsidR="000208BC" w:rsidRPr="002E5786" w:rsidRDefault="000208BC" w:rsidP="002E578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Previous investment in the service has been on a cost-incurred basis, with ongoing revenue provided following evidence of delivery. However, the scale of the financial ask for the WAST preferred option is much larger than previous years, so an alternative funding model may be required if this was to be supported. </w:t>
      </w:r>
    </w:p>
    <w:p w14:paraId="27E645FF" w14:textId="77777777" w:rsidR="002E5786" w:rsidRPr="002E5786" w:rsidRDefault="002E5786" w:rsidP="002E5786">
      <w:pPr>
        <w:pStyle w:val="ListParagraph"/>
        <w:spacing w:after="0" w:line="240" w:lineRule="auto"/>
        <w:jc w:val="both"/>
        <w:rPr>
          <w:rFonts w:ascii="Verdana" w:hAnsi="Verdana" w:cs="Arial"/>
          <w:szCs w:val="24"/>
        </w:rPr>
      </w:pPr>
    </w:p>
    <w:p w14:paraId="48180694" w14:textId="77777777" w:rsidR="002F3A0D" w:rsidRDefault="002E5786" w:rsidP="000D248E">
      <w:pPr>
        <w:pStyle w:val="ListParagraph"/>
        <w:numPr>
          <w:ilvl w:val="1"/>
          <w:numId w:val="1"/>
        </w:numPr>
        <w:spacing w:after="0" w:line="240" w:lineRule="auto"/>
        <w:jc w:val="both"/>
        <w:rPr>
          <w:rFonts w:ascii="Verdana" w:hAnsi="Verdana" w:cs="Arial"/>
          <w:sz w:val="24"/>
          <w:szCs w:val="24"/>
        </w:rPr>
      </w:pPr>
      <w:r w:rsidRPr="002E5786">
        <w:rPr>
          <w:rFonts w:ascii="Verdana" w:hAnsi="Verdana" w:cs="Arial"/>
          <w:sz w:val="24"/>
          <w:szCs w:val="24"/>
        </w:rPr>
        <w:lastRenderedPageBreak/>
        <w:t xml:space="preserve">Ambulance </w:t>
      </w:r>
      <w:r>
        <w:rPr>
          <w:rFonts w:ascii="Verdana" w:hAnsi="Verdana" w:cs="Arial"/>
          <w:sz w:val="24"/>
          <w:szCs w:val="24"/>
        </w:rPr>
        <w:t xml:space="preserve">response times continue to deteriorate. A failure to increase ambulance capacity through investment or material reductions in lost </w:t>
      </w:r>
      <w:r w:rsidR="00464160">
        <w:rPr>
          <w:rFonts w:ascii="Verdana" w:hAnsi="Verdana" w:cs="Arial"/>
          <w:sz w:val="24"/>
          <w:szCs w:val="24"/>
        </w:rPr>
        <w:t>capacity</w:t>
      </w:r>
      <w:r>
        <w:rPr>
          <w:rFonts w:ascii="Verdana" w:hAnsi="Verdana" w:cs="Arial"/>
          <w:sz w:val="24"/>
          <w:szCs w:val="24"/>
        </w:rPr>
        <w:t xml:space="preserve"> will </w:t>
      </w:r>
      <w:r w:rsidR="00464160">
        <w:rPr>
          <w:rFonts w:ascii="Verdana" w:hAnsi="Verdana" w:cs="Arial"/>
          <w:sz w:val="24"/>
          <w:szCs w:val="24"/>
        </w:rPr>
        <w:t>accelerate</w:t>
      </w:r>
      <w:r>
        <w:rPr>
          <w:rFonts w:ascii="Verdana" w:hAnsi="Verdana" w:cs="Arial"/>
          <w:sz w:val="24"/>
          <w:szCs w:val="24"/>
        </w:rPr>
        <w:t xml:space="preserve"> this deterioration.  </w:t>
      </w:r>
    </w:p>
    <w:p w14:paraId="5CC1256B" w14:textId="77777777" w:rsidR="00464160" w:rsidRPr="00464160" w:rsidRDefault="00464160" w:rsidP="00464160">
      <w:pPr>
        <w:pStyle w:val="ListParagraph"/>
        <w:rPr>
          <w:rFonts w:ascii="Verdana" w:hAnsi="Verdana" w:cs="Arial"/>
          <w:sz w:val="24"/>
          <w:szCs w:val="24"/>
        </w:rPr>
      </w:pPr>
    </w:p>
    <w:p w14:paraId="78C568E9" w14:textId="77777777" w:rsidR="000208BC" w:rsidRPr="000208BC" w:rsidRDefault="00464160" w:rsidP="000208BC">
      <w:pPr>
        <w:pStyle w:val="ListParagraph"/>
        <w:numPr>
          <w:ilvl w:val="1"/>
          <w:numId w:val="1"/>
        </w:numPr>
        <w:spacing w:after="0" w:line="240" w:lineRule="auto"/>
        <w:jc w:val="both"/>
        <w:rPr>
          <w:rFonts w:ascii="Verdana" w:hAnsi="Verdana" w:cs="Arial"/>
          <w:sz w:val="24"/>
          <w:szCs w:val="24"/>
        </w:rPr>
      </w:pPr>
      <w:r w:rsidRPr="000208BC">
        <w:rPr>
          <w:rFonts w:ascii="Verdana" w:hAnsi="Verdana" w:cs="Arial"/>
          <w:sz w:val="24"/>
          <w:szCs w:val="24"/>
        </w:rPr>
        <w:t xml:space="preserve">There is </w:t>
      </w:r>
      <w:r w:rsidR="00126422" w:rsidRPr="000208BC">
        <w:rPr>
          <w:rFonts w:ascii="Verdana" w:hAnsi="Verdana" w:cs="Arial"/>
          <w:sz w:val="24"/>
          <w:szCs w:val="24"/>
        </w:rPr>
        <w:t>currently no identified funding source from</w:t>
      </w:r>
      <w:r w:rsidRPr="000208BC">
        <w:rPr>
          <w:rFonts w:ascii="Verdana" w:hAnsi="Verdana" w:cs="Arial"/>
          <w:sz w:val="24"/>
          <w:szCs w:val="24"/>
        </w:rPr>
        <w:t xml:space="preserve"> the committee or central</w:t>
      </w:r>
      <w:r w:rsidR="000208BC">
        <w:rPr>
          <w:rFonts w:ascii="Verdana" w:hAnsi="Verdana" w:cs="Arial"/>
          <w:sz w:val="24"/>
          <w:szCs w:val="24"/>
        </w:rPr>
        <w:t xml:space="preserve">ly to fund any uplifts in ambulance capacity on a recurrent basis. </w:t>
      </w:r>
    </w:p>
    <w:p w14:paraId="4856BA31" w14:textId="77777777" w:rsidR="000208BC" w:rsidRPr="000208BC" w:rsidRDefault="000208BC" w:rsidP="000208BC">
      <w:pPr>
        <w:spacing w:after="0" w:line="240" w:lineRule="auto"/>
        <w:jc w:val="both"/>
        <w:rPr>
          <w:rFonts w:ascii="Verdana" w:hAnsi="Verdana" w:cs="Arial"/>
          <w:sz w:val="24"/>
          <w:szCs w:val="24"/>
        </w:rPr>
      </w:pPr>
    </w:p>
    <w:p w14:paraId="4231B3E8" w14:textId="5148BE24" w:rsidR="00464160" w:rsidRDefault="00464160" w:rsidP="000D248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committee does not have responsibility for capital funding fo</w:t>
      </w:r>
      <w:r w:rsidR="000208BC">
        <w:rPr>
          <w:rFonts w:ascii="Verdana" w:hAnsi="Verdana" w:cs="Arial"/>
          <w:sz w:val="24"/>
          <w:szCs w:val="24"/>
        </w:rPr>
        <w:t xml:space="preserve">r emergency ambulance services, but effective delivery of any additional capacity will require capital funding. </w:t>
      </w:r>
    </w:p>
    <w:p w14:paraId="17119ED1" w14:textId="77777777" w:rsidR="00331BFC" w:rsidRPr="00142940" w:rsidRDefault="00331BFC" w:rsidP="00142940">
      <w:pPr>
        <w:pStyle w:val="ListParagraph"/>
        <w:rPr>
          <w:rFonts w:ascii="Verdana" w:hAnsi="Verdana" w:cs="Arial"/>
          <w:sz w:val="24"/>
          <w:szCs w:val="24"/>
        </w:rPr>
      </w:pPr>
    </w:p>
    <w:p w14:paraId="6EB354CD" w14:textId="3C917C24" w:rsidR="00331BFC" w:rsidRPr="002E5786" w:rsidRDefault="00E83B65" w:rsidP="000D248E">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Committee may </w:t>
      </w:r>
      <w:r w:rsidR="00331BFC">
        <w:rPr>
          <w:rFonts w:ascii="Verdana" w:hAnsi="Verdana" w:cs="Arial"/>
          <w:sz w:val="24"/>
          <w:szCs w:val="24"/>
        </w:rPr>
        <w:t xml:space="preserve">wish to consider whether </w:t>
      </w:r>
      <w:r>
        <w:rPr>
          <w:rFonts w:ascii="Verdana" w:hAnsi="Verdana" w:cs="Arial"/>
          <w:sz w:val="24"/>
          <w:szCs w:val="24"/>
        </w:rPr>
        <w:t xml:space="preserve">a more limited investment in 2022/23 or </w:t>
      </w:r>
      <w:r w:rsidR="00331BFC">
        <w:rPr>
          <w:rFonts w:ascii="Verdana" w:hAnsi="Verdana" w:cs="Arial"/>
          <w:sz w:val="24"/>
          <w:szCs w:val="24"/>
        </w:rPr>
        <w:t>a phased investment over a longer period</w:t>
      </w:r>
      <w:r>
        <w:rPr>
          <w:rFonts w:ascii="Verdana" w:hAnsi="Verdana" w:cs="Arial"/>
          <w:sz w:val="24"/>
          <w:szCs w:val="24"/>
        </w:rPr>
        <w:t xml:space="preserve"> might be appropriate or possible given current financial uncertainties.</w:t>
      </w:r>
    </w:p>
    <w:p w14:paraId="07CF976A" w14:textId="77777777" w:rsidR="002F3A0D" w:rsidRPr="00E23B12" w:rsidRDefault="002F3A0D" w:rsidP="00344184">
      <w:pPr>
        <w:spacing w:after="0" w:line="240" w:lineRule="auto"/>
        <w:rPr>
          <w:rFonts w:ascii="Verdana" w:hAnsi="Verdana" w:cs="Arial"/>
          <w:b/>
          <w:sz w:val="24"/>
          <w:szCs w:val="24"/>
        </w:rPr>
      </w:pPr>
    </w:p>
    <w:p w14:paraId="41F05F9A"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3D906339"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6ED2C2D3" w14:textId="77777777" w:rsidTr="00577535">
        <w:trPr>
          <w:trHeight w:val="876"/>
        </w:trPr>
        <w:tc>
          <w:tcPr>
            <w:tcW w:w="4111" w:type="dxa"/>
            <w:shd w:val="clear" w:color="auto" w:fill="F2F2F2" w:themeFill="background1" w:themeFillShade="F2"/>
            <w:vAlign w:val="center"/>
          </w:tcPr>
          <w:p w14:paraId="673B5819"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6AAFA17A" w14:textId="77777777" w:rsidR="007F0937" w:rsidRPr="00E23B12" w:rsidRDefault="00EB5514"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49583FA9" w14:textId="77777777" w:rsidTr="00577535">
        <w:trPr>
          <w:trHeight w:val="847"/>
        </w:trPr>
        <w:tc>
          <w:tcPr>
            <w:tcW w:w="4111" w:type="dxa"/>
            <w:shd w:val="clear" w:color="auto" w:fill="F2F2F2" w:themeFill="background1" w:themeFillShade="F2"/>
            <w:vAlign w:val="center"/>
          </w:tcPr>
          <w:p w14:paraId="2688FC02"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7038AD2B" w14:textId="77777777" w:rsidR="00C52F2D" w:rsidRPr="00E23B12" w:rsidRDefault="00EB5514"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4066AF4A" w14:textId="77777777" w:rsidTr="00223C86">
        <w:trPr>
          <w:trHeight w:val="787"/>
        </w:trPr>
        <w:tc>
          <w:tcPr>
            <w:tcW w:w="4111" w:type="dxa"/>
            <w:shd w:val="clear" w:color="auto" w:fill="F2F2F2" w:themeFill="background1" w:themeFillShade="F2"/>
            <w:vAlign w:val="center"/>
          </w:tcPr>
          <w:p w14:paraId="598F05B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5EDC3193" w14:textId="77777777" w:rsidR="007F0937" w:rsidRPr="00E23B12" w:rsidRDefault="006814D1"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EB5514">
                  <w:rPr>
                    <w:rStyle w:val="Style32"/>
                    <w:rFonts w:ascii="Verdana" w:hAnsi="Verdana"/>
                    <w:sz w:val="24"/>
                    <w:szCs w:val="24"/>
                  </w:rPr>
                  <w:t>Not required</w:t>
                </w:r>
              </w:sdtContent>
            </w:sdt>
          </w:p>
        </w:tc>
      </w:tr>
      <w:tr w:rsidR="007F0937" w:rsidRPr="00E23B12" w14:paraId="039575A7" w14:textId="77777777" w:rsidTr="00577535">
        <w:trPr>
          <w:trHeight w:val="843"/>
        </w:trPr>
        <w:tc>
          <w:tcPr>
            <w:tcW w:w="4111" w:type="dxa"/>
            <w:shd w:val="clear" w:color="auto" w:fill="F2F2F2" w:themeFill="background1" w:themeFillShade="F2"/>
            <w:vAlign w:val="center"/>
          </w:tcPr>
          <w:p w14:paraId="3E5F9063"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7332EC05" w14:textId="77777777" w:rsidR="007F0937" w:rsidRPr="00E23B12" w:rsidRDefault="00EB5514"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0095AFD3" w14:textId="77777777" w:rsidTr="00577535">
        <w:trPr>
          <w:trHeight w:val="831"/>
        </w:trPr>
        <w:tc>
          <w:tcPr>
            <w:tcW w:w="4111" w:type="dxa"/>
            <w:vMerge w:val="restart"/>
            <w:shd w:val="clear" w:color="auto" w:fill="F2F2F2" w:themeFill="background1" w:themeFillShade="F2"/>
            <w:vAlign w:val="center"/>
          </w:tcPr>
          <w:p w14:paraId="17CF48A2" w14:textId="77777777" w:rsidR="007F0937" w:rsidRPr="00E23B12" w:rsidRDefault="005A0836" w:rsidP="00344184">
            <w:pPr>
              <w:rPr>
                <w:rFonts w:ascii="Verdana" w:hAnsi="Verdana" w:cs="Arial"/>
                <w:b/>
                <w:sz w:val="24"/>
                <w:szCs w:val="24"/>
              </w:rPr>
            </w:pPr>
            <w:r>
              <w:rPr>
                <w:rFonts w:ascii="Verdana" w:hAnsi="Verdana" w:cs="Arial"/>
                <w:b/>
                <w:sz w:val="24"/>
                <w:szCs w:val="24"/>
              </w:rPr>
              <w:lastRenderedPageBreak/>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062234D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6951C23E" w14:textId="77777777" w:rsidR="007F0937" w:rsidRPr="00E23B12" w:rsidRDefault="00EB5514"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1FEE062A" w14:textId="77777777" w:rsidTr="007F0937">
        <w:trPr>
          <w:trHeight w:val="290"/>
        </w:trPr>
        <w:tc>
          <w:tcPr>
            <w:tcW w:w="4111" w:type="dxa"/>
            <w:vMerge/>
            <w:shd w:val="clear" w:color="auto" w:fill="F2F2F2" w:themeFill="background1" w:themeFillShade="F2"/>
            <w:vAlign w:val="center"/>
          </w:tcPr>
          <w:p w14:paraId="0986E954" w14:textId="77777777" w:rsidR="007F0937" w:rsidRPr="00E23B12" w:rsidRDefault="007F0937" w:rsidP="00344184">
            <w:pPr>
              <w:rPr>
                <w:rFonts w:ascii="Verdana" w:hAnsi="Verdana" w:cs="Arial"/>
                <w:b/>
                <w:sz w:val="24"/>
                <w:szCs w:val="24"/>
              </w:rPr>
            </w:pPr>
          </w:p>
        </w:tc>
        <w:tc>
          <w:tcPr>
            <w:tcW w:w="5245" w:type="dxa"/>
            <w:vAlign w:val="center"/>
          </w:tcPr>
          <w:p w14:paraId="17B1ED6C" w14:textId="77777777" w:rsidR="007F0937" w:rsidRPr="00E23B12" w:rsidRDefault="007F0937" w:rsidP="00344184">
            <w:pPr>
              <w:jc w:val="both"/>
              <w:rPr>
                <w:rFonts w:ascii="Verdana" w:hAnsi="Verdana" w:cs="Arial"/>
                <w:sz w:val="24"/>
                <w:szCs w:val="24"/>
              </w:rPr>
            </w:pPr>
          </w:p>
        </w:tc>
      </w:tr>
      <w:tr w:rsidR="005C0676" w:rsidRPr="00E23B12" w14:paraId="704A6442" w14:textId="77777777" w:rsidTr="005B04B6">
        <w:trPr>
          <w:trHeight w:val="875"/>
        </w:trPr>
        <w:tc>
          <w:tcPr>
            <w:tcW w:w="4111" w:type="dxa"/>
            <w:shd w:val="clear" w:color="auto" w:fill="F2F2F2" w:themeFill="background1" w:themeFillShade="F2"/>
            <w:vAlign w:val="center"/>
          </w:tcPr>
          <w:p w14:paraId="096F44C0"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0CAD4086" w14:textId="77777777" w:rsidR="005C0676" w:rsidRDefault="005C0676" w:rsidP="006D7D02">
            <w:pPr>
              <w:rPr>
                <w:rFonts w:ascii="Verdana" w:hAnsi="Verdana" w:cs="Arial"/>
                <w:b/>
                <w:sz w:val="24"/>
                <w:szCs w:val="24"/>
              </w:rPr>
            </w:pPr>
          </w:p>
        </w:tc>
        <w:tc>
          <w:tcPr>
            <w:tcW w:w="5245" w:type="dxa"/>
            <w:vAlign w:val="center"/>
          </w:tcPr>
          <w:p w14:paraId="6D910A70" w14:textId="77777777" w:rsidR="005C0676" w:rsidRPr="00E63380" w:rsidRDefault="005C0676" w:rsidP="005C0676">
            <w:pPr>
              <w:jc w:val="both"/>
              <w:rPr>
                <w:rFonts w:ascii="Verdana" w:hAnsi="Verdana" w:cs="Arial"/>
                <w:sz w:val="24"/>
              </w:rPr>
            </w:pPr>
            <w:r w:rsidRPr="00ED1D2D">
              <w:rPr>
                <w:rFonts w:ascii="Verdana" w:hAnsi="Verdana" w:cs="Arial"/>
                <w:sz w:val="24"/>
              </w:rPr>
              <w:t>The Committee’s overarching role is to ensure its Commissioning Strategy  for Emergency Ambulance Services</w:t>
            </w:r>
            <w:r w:rsidRPr="00654511">
              <w:rPr>
                <w:rFonts w:ascii="Verdana" w:hAnsi="Verdana" w:cs="Arial"/>
                <w:sz w:val="24"/>
                <w:lang w:val="en-GB"/>
              </w:rPr>
              <w:t xml:space="preserve"> utilising</w:t>
            </w:r>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55389CBF" w14:textId="77777777" w:rsidTr="00BB61B3">
        <w:trPr>
          <w:trHeight w:val="875"/>
        </w:trPr>
        <w:tc>
          <w:tcPr>
            <w:tcW w:w="4111" w:type="dxa"/>
            <w:shd w:val="clear" w:color="auto" w:fill="F2F2F2" w:themeFill="background1" w:themeFillShade="F2"/>
            <w:vAlign w:val="center"/>
          </w:tcPr>
          <w:p w14:paraId="70F51A0E"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05F58273"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369A36E4" w14:textId="77777777" w:rsidR="008E5494" w:rsidRDefault="00EB5514"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14:paraId="77E23602" w14:textId="77777777" w:rsidR="007F0937" w:rsidRPr="00E23B12" w:rsidRDefault="007F0937" w:rsidP="00344184">
      <w:pPr>
        <w:pStyle w:val="NoSpacing"/>
        <w:rPr>
          <w:rFonts w:ascii="Verdana" w:hAnsi="Verdana"/>
          <w:sz w:val="24"/>
          <w:szCs w:val="24"/>
        </w:rPr>
      </w:pPr>
    </w:p>
    <w:p w14:paraId="3C3ED6C6"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51C24112" w14:textId="77777777" w:rsidR="00344184" w:rsidRDefault="00344184" w:rsidP="00344184">
      <w:pPr>
        <w:spacing w:after="0" w:line="240" w:lineRule="auto"/>
        <w:rPr>
          <w:rFonts w:ascii="Verdana" w:hAnsi="Verdana" w:cs="Arial"/>
          <w:sz w:val="24"/>
          <w:szCs w:val="24"/>
        </w:rPr>
      </w:pPr>
    </w:p>
    <w:p w14:paraId="244732E5" w14:textId="77777777"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14:paraId="5A784F7C" w14:textId="75EB69F3" w:rsidR="00157634" w:rsidRPr="00142940" w:rsidRDefault="00157634" w:rsidP="00157634">
      <w:pPr>
        <w:pStyle w:val="ListParagraph"/>
        <w:numPr>
          <w:ilvl w:val="0"/>
          <w:numId w:val="21"/>
        </w:numPr>
        <w:spacing w:after="0" w:line="240" w:lineRule="auto"/>
        <w:ind w:left="1134"/>
        <w:rPr>
          <w:rFonts w:ascii="Verdana" w:hAnsi="Verdana" w:cs="Arial"/>
          <w:sz w:val="24"/>
          <w:szCs w:val="24"/>
        </w:rPr>
      </w:pPr>
      <w:r w:rsidRPr="00142940">
        <w:rPr>
          <w:rFonts w:ascii="Verdana" w:hAnsi="Verdana" w:cs="Arial"/>
          <w:sz w:val="24"/>
          <w:szCs w:val="24"/>
        </w:rPr>
        <w:t>Support in principle the need to recruit additional frontline Ambulance staff in 2022/23</w:t>
      </w:r>
    </w:p>
    <w:p w14:paraId="548E2F26" w14:textId="247744EC" w:rsidR="00157634" w:rsidRPr="00142940" w:rsidRDefault="00157634" w:rsidP="00157634">
      <w:pPr>
        <w:pStyle w:val="ListParagraph"/>
        <w:numPr>
          <w:ilvl w:val="0"/>
          <w:numId w:val="21"/>
        </w:numPr>
        <w:spacing w:after="0" w:line="240" w:lineRule="auto"/>
        <w:ind w:left="1134"/>
        <w:rPr>
          <w:rFonts w:ascii="Verdana" w:hAnsi="Verdana" w:cs="Arial"/>
          <w:sz w:val="24"/>
          <w:szCs w:val="24"/>
        </w:rPr>
      </w:pPr>
      <w:r w:rsidRPr="00142940">
        <w:rPr>
          <w:rFonts w:ascii="Verdana" w:hAnsi="Verdana" w:cs="Arial"/>
          <w:sz w:val="24"/>
          <w:szCs w:val="24"/>
        </w:rPr>
        <w:t xml:space="preserve">Request </w:t>
      </w:r>
      <w:r w:rsidR="00142940" w:rsidRPr="00142940">
        <w:rPr>
          <w:rFonts w:ascii="Verdana" w:hAnsi="Verdana" w:cs="Arial"/>
          <w:sz w:val="24"/>
          <w:szCs w:val="24"/>
        </w:rPr>
        <w:t xml:space="preserve">that </w:t>
      </w:r>
      <w:r w:rsidRPr="00142940">
        <w:rPr>
          <w:rFonts w:ascii="Verdana" w:hAnsi="Verdana" w:cs="Arial"/>
          <w:sz w:val="24"/>
          <w:szCs w:val="24"/>
        </w:rPr>
        <w:t>the CASC and his team undertake a full asse</w:t>
      </w:r>
      <w:r w:rsidR="00A40F0C" w:rsidRPr="00142940">
        <w:rPr>
          <w:rFonts w:ascii="Verdana" w:hAnsi="Verdana" w:cs="Arial"/>
          <w:sz w:val="24"/>
          <w:szCs w:val="24"/>
        </w:rPr>
        <w:t>ss</w:t>
      </w:r>
      <w:r w:rsidRPr="00142940">
        <w:rPr>
          <w:rFonts w:ascii="Verdana" w:hAnsi="Verdana" w:cs="Arial"/>
          <w:sz w:val="24"/>
          <w:szCs w:val="24"/>
        </w:rPr>
        <w:t>ment o</w:t>
      </w:r>
      <w:r w:rsidR="00A40F0C" w:rsidRPr="00142940">
        <w:rPr>
          <w:rFonts w:ascii="Verdana" w:hAnsi="Verdana" w:cs="Arial"/>
          <w:sz w:val="24"/>
          <w:szCs w:val="24"/>
        </w:rPr>
        <w:t xml:space="preserve">f the transitional plan recently </w:t>
      </w:r>
      <w:r w:rsidRPr="00142940">
        <w:rPr>
          <w:rFonts w:ascii="Verdana" w:hAnsi="Verdana" w:cs="Arial"/>
          <w:sz w:val="24"/>
          <w:szCs w:val="24"/>
        </w:rPr>
        <w:t>received from WAST and provide clear recommendation</w:t>
      </w:r>
      <w:r w:rsidR="00142940">
        <w:rPr>
          <w:rFonts w:ascii="Verdana" w:hAnsi="Verdana" w:cs="Arial"/>
          <w:sz w:val="24"/>
          <w:szCs w:val="24"/>
        </w:rPr>
        <w:t>s</w:t>
      </w:r>
      <w:r w:rsidRPr="00142940">
        <w:rPr>
          <w:rFonts w:ascii="Verdana" w:hAnsi="Verdana" w:cs="Arial"/>
          <w:sz w:val="24"/>
          <w:szCs w:val="24"/>
        </w:rPr>
        <w:t xml:space="preserve"> to the committee via the EASC Management Group</w:t>
      </w:r>
    </w:p>
    <w:p w14:paraId="6DB39C3E" w14:textId="7B4C702F" w:rsidR="002E5786" w:rsidRPr="00142940" w:rsidRDefault="00157634" w:rsidP="00157634">
      <w:pPr>
        <w:pStyle w:val="ListParagraph"/>
        <w:numPr>
          <w:ilvl w:val="0"/>
          <w:numId w:val="21"/>
        </w:numPr>
        <w:spacing w:after="0" w:line="240" w:lineRule="auto"/>
        <w:ind w:left="1134"/>
        <w:rPr>
          <w:rFonts w:ascii="Verdana" w:hAnsi="Verdana" w:cs="Arial"/>
          <w:sz w:val="24"/>
          <w:szCs w:val="24"/>
        </w:rPr>
      </w:pPr>
      <w:r w:rsidRPr="00142940">
        <w:rPr>
          <w:rFonts w:ascii="Verdana" w:hAnsi="Verdana" w:cs="Arial"/>
          <w:sz w:val="24"/>
          <w:szCs w:val="24"/>
        </w:rPr>
        <w:t xml:space="preserve">Include reference to the transition plan in the draft </w:t>
      </w:r>
      <w:r w:rsidR="00142940">
        <w:rPr>
          <w:rFonts w:ascii="Verdana" w:hAnsi="Verdana" w:cs="Arial"/>
          <w:sz w:val="24"/>
          <w:szCs w:val="24"/>
        </w:rPr>
        <w:t xml:space="preserve">EASC </w:t>
      </w:r>
      <w:r w:rsidRPr="00142940">
        <w:rPr>
          <w:rFonts w:ascii="Verdana" w:hAnsi="Verdana" w:cs="Arial"/>
          <w:sz w:val="24"/>
          <w:szCs w:val="24"/>
        </w:rPr>
        <w:t xml:space="preserve">IMTP </w:t>
      </w:r>
      <w:r w:rsidR="00181294" w:rsidRPr="00142940">
        <w:rPr>
          <w:rFonts w:ascii="Verdana" w:hAnsi="Verdana" w:cs="Arial"/>
          <w:sz w:val="24"/>
          <w:szCs w:val="24"/>
        </w:rPr>
        <w:t>subject to clarification on funding</w:t>
      </w:r>
      <w:r w:rsidR="00A40F0C" w:rsidRPr="00142940">
        <w:rPr>
          <w:rFonts w:ascii="Verdana" w:hAnsi="Verdana" w:cs="Arial"/>
          <w:sz w:val="24"/>
          <w:szCs w:val="24"/>
        </w:rPr>
        <w:t xml:space="preserve"> and delivery of previously agreed efficiency targets and requirements</w:t>
      </w:r>
      <w:r w:rsidR="002E5786" w:rsidRPr="00142940">
        <w:rPr>
          <w:rFonts w:ascii="Verdana" w:hAnsi="Verdana" w:cs="Arial"/>
          <w:sz w:val="24"/>
          <w:szCs w:val="24"/>
        </w:rPr>
        <w:t xml:space="preserve"> </w:t>
      </w:r>
    </w:p>
    <w:p w14:paraId="1E7DF5C1" w14:textId="77777777" w:rsidR="002E5786" w:rsidRPr="002E5786" w:rsidRDefault="002E5786" w:rsidP="002E5786">
      <w:pPr>
        <w:spacing w:after="0" w:line="240" w:lineRule="auto"/>
        <w:ind w:left="3600"/>
        <w:rPr>
          <w:rFonts w:ascii="Verdana" w:hAnsi="Verdana" w:cs="Arial"/>
          <w:sz w:val="24"/>
          <w:szCs w:val="24"/>
        </w:rPr>
      </w:pPr>
    </w:p>
    <w:sectPr w:rsidR="002E5786" w:rsidRPr="002E5786" w:rsidSect="00BA1AF1">
      <w:headerReference w:type="default" r:id="rId13"/>
      <w:footerReference w:type="default" r:id="rId14"/>
      <w:headerReference w:type="first" r:id="rId15"/>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529F14" w14:textId="77777777" w:rsidR="00DC699D" w:rsidRDefault="00DC699D" w:rsidP="003E43AD">
      <w:pPr>
        <w:spacing w:after="0" w:line="240" w:lineRule="auto"/>
      </w:pPr>
      <w:r>
        <w:separator/>
      </w:r>
    </w:p>
  </w:endnote>
  <w:endnote w:type="continuationSeparator" w:id="0">
    <w:p w14:paraId="7E42EEED" w14:textId="77777777" w:rsidR="00DC699D" w:rsidRDefault="00DC699D"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B35EC3"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0814F431" w14:textId="77777777" w:rsidTr="001750A0">
      <w:tc>
        <w:tcPr>
          <w:tcW w:w="4400" w:type="dxa"/>
        </w:tcPr>
        <w:p w14:paraId="65476376" w14:textId="10970340" w:rsidR="007469DC" w:rsidRPr="00933C80" w:rsidRDefault="007469DC">
          <w:pPr>
            <w:pStyle w:val="Footer"/>
            <w:rPr>
              <w:rFonts w:ascii="Verdana" w:hAnsi="Verdana"/>
              <w:b/>
              <w:sz w:val="18"/>
              <w:szCs w:val="20"/>
            </w:rPr>
          </w:pPr>
          <w:r>
            <w:rPr>
              <w:rFonts w:ascii="Verdana" w:hAnsi="Verdana"/>
              <w:b/>
              <w:sz w:val="18"/>
              <w:szCs w:val="20"/>
            </w:rPr>
            <w:t>Emergency Ambulance Capacity</w:t>
          </w:r>
        </w:p>
      </w:tc>
      <w:tc>
        <w:tcPr>
          <w:tcW w:w="1980" w:type="dxa"/>
        </w:tcPr>
        <w:p w14:paraId="7EBF932F" w14:textId="255489A4" w:rsidR="00344184" w:rsidRPr="00933C80" w:rsidRDefault="006814D1"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6</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7</w:t>
              </w:r>
              <w:r w:rsidR="00344184" w:rsidRPr="00933C80">
                <w:rPr>
                  <w:rFonts w:ascii="Verdana" w:hAnsi="Verdana" w:cs="Arial"/>
                  <w:b/>
                  <w:bCs/>
                  <w:sz w:val="18"/>
                  <w:szCs w:val="20"/>
                </w:rPr>
                <w:fldChar w:fldCharType="end"/>
              </w:r>
            </w:sdtContent>
          </w:sdt>
        </w:p>
      </w:tc>
      <w:tc>
        <w:tcPr>
          <w:tcW w:w="5103" w:type="dxa"/>
        </w:tcPr>
        <w:p w14:paraId="167E72CE" w14:textId="77777777"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C06FEB6" w14:textId="77777777"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0366569A" w14:textId="77777777" w:rsidR="00933C80" w:rsidRPr="00933C80" w:rsidRDefault="0027061E" w:rsidP="00344184">
          <w:pPr>
            <w:pStyle w:val="Footer"/>
            <w:jc w:val="right"/>
            <w:rPr>
              <w:rFonts w:ascii="Verdana" w:hAnsi="Verdana"/>
              <w:b/>
              <w:sz w:val="18"/>
              <w:szCs w:val="20"/>
            </w:rPr>
          </w:pPr>
          <w:r>
            <w:rPr>
              <w:rFonts w:ascii="Verdana" w:hAnsi="Verdana"/>
              <w:b/>
              <w:sz w:val="18"/>
              <w:szCs w:val="20"/>
            </w:rPr>
            <w:t>1</w:t>
          </w:r>
          <w:r w:rsidR="001750A0">
            <w:rPr>
              <w:rFonts w:ascii="Verdana" w:hAnsi="Verdana"/>
              <w:b/>
              <w:sz w:val="18"/>
              <w:szCs w:val="20"/>
            </w:rPr>
            <w:t>8 January</w:t>
          </w:r>
          <w:r>
            <w:rPr>
              <w:rFonts w:ascii="Verdana" w:hAnsi="Verdana"/>
              <w:b/>
              <w:sz w:val="18"/>
              <w:szCs w:val="20"/>
            </w:rPr>
            <w:t xml:space="preserve"> 2022</w:t>
          </w:r>
        </w:p>
      </w:tc>
    </w:tr>
  </w:tbl>
  <w:p w14:paraId="26E8AFA7"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5CA81C" w14:textId="77777777" w:rsidR="00DC699D" w:rsidRDefault="00DC699D" w:rsidP="003E43AD">
      <w:pPr>
        <w:spacing w:after="0" w:line="240" w:lineRule="auto"/>
      </w:pPr>
      <w:r>
        <w:separator/>
      </w:r>
    </w:p>
  </w:footnote>
  <w:footnote w:type="continuationSeparator" w:id="0">
    <w:p w14:paraId="71C59247" w14:textId="77777777" w:rsidR="00DC699D" w:rsidRDefault="00DC699D"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FAF027" w14:textId="77777777" w:rsidR="006C53DA" w:rsidRDefault="00933C80" w:rsidP="00345EE2">
    <w:pPr>
      <w:pStyle w:val="Header"/>
      <w:jc w:val="center"/>
    </w:pPr>
    <w:r w:rsidRPr="00E4493C">
      <w:rPr>
        <w:noProof/>
        <w:color w:val="000000"/>
        <w:lang w:val="en-GB" w:eastAsia="en-GB"/>
      </w:rPr>
      <w:drawing>
        <wp:inline distT="0" distB="0" distL="0" distR="0" wp14:anchorId="008700D9" wp14:editId="5638280C">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BDBC3BC"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46A812" w14:textId="77777777" w:rsidR="006C53DA" w:rsidRDefault="008508A8" w:rsidP="00345EE2">
    <w:pPr>
      <w:pStyle w:val="Header"/>
      <w:jc w:val="center"/>
    </w:pPr>
    <w:r w:rsidRPr="00E4493C">
      <w:rPr>
        <w:noProof/>
        <w:color w:val="000000"/>
        <w:lang w:val="en-GB" w:eastAsia="en-GB"/>
      </w:rPr>
      <w:drawing>
        <wp:inline distT="0" distB="0" distL="0" distR="0" wp14:anchorId="43653C70" wp14:editId="1DCC5F18">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3DAAB100"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CD61306"/>
    <w:multiLevelType w:val="hybridMultilevel"/>
    <w:tmpl w:val="7C38D4F8"/>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4680" w:hanging="360"/>
      </w:pPr>
      <w:rPr>
        <w:rFonts w:ascii="Courier New" w:hAnsi="Courier New" w:cs="Courier New" w:hint="default"/>
      </w:rPr>
    </w:lvl>
    <w:lvl w:ilvl="2" w:tplc="08090005" w:tentative="1">
      <w:start w:val="1"/>
      <w:numFmt w:val="bullet"/>
      <w:lvlText w:val=""/>
      <w:lvlJc w:val="left"/>
      <w:pPr>
        <w:ind w:left="5400" w:hanging="360"/>
      </w:pPr>
      <w:rPr>
        <w:rFonts w:ascii="Wingdings" w:hAnsi="Wingdings" w:hint="default"/>
      </w:rPr>
    </w:lvl>
    <w:lvl w:ilvl="3" w:tplc="08090001" w:tentative="1">
      <w:start w:val="1"/>
      <w:numFmt w:val="bullet"/>
      <w:lvlText w:val=""/>
      <w:lvlJc w:val="left"/>
      <w:pPr>
        <w:ind w:left="6120" w:hanging="360"/>
      </w:pPr>
      <w:rPr>
        <w:rFonts w:ascii="Symbol" w:hAnsi="Symbol" w:hint="default"/>
      </w:rPr>
    </w:lvl>
    <w:lvl w:ilvl="4" w:tplc="08090003" w:tentative="1">
      <w:start w:val="1"/>
      <w:numFmt w:val="bullet"/>
      <w:lvlText w:val="o"/>
      <w:lvlJc w:val="left"/>
      <w:pPr>
        <w:ind w:left="6840" w:hanging="360"/>
      </w:pPr>
      <w:rPr>
        <w:rFonts w:ascii="Courier New" w:hAnsi="Courier New" w:cs="Courier New" w:hint="default"/>
      </w:rPr>
    </w:lvl>
    <w:lvl w:ilvl="5" w:tplc="08090005" w:tentative="1">
      <w:start w:val="1"/>
      <w:numFmt w:val="bullet"/>
      <w:lvlText w:val=""/>
      <w:lvlJc w:val="left"/>
      <w:pPr>
        <w:ind w:left="7560" w:hanging="360"/>
      </w:pPr>
      <w:rPr>
        <w:rFonts w:ascii="Wingdings" w:hAnsi="Wingdings" w:hint="default"/>
      </w:rPr>
    </w:lvl>
    <w:lvl w:ilvl="6" w:tplc="08090001" w:tentative="1">
      <w:start w:val="1"/>
      <w:numFmt w:val="bullet"/>
      <w:lvlText w:val=""/>
      <w:lvlJc w:val="left"/>
      <w:pPr>
        <w:ind w:left="8280" w:hanging="360"/>
      </w:pPr>
      <w:rPr>
        <w:rFonts w:ascii="Symbol" w:hAnsi="Symbol" w:hint="default"/>
      </w:rPr>
    </w:lvl>
    <w:lvl w:ilvl="7" w:tplc="08090003" w:tentative="1">
      <w:start w:val="1"/>
      <w:numFmt w:val="bullet"/>
      <w:lvlText w:val="o"/>
      <w:lvlJc w:val="left"/>
      <w:pPr>
        <w:ind w:left="9000" w:hanging="360"/>
      </w:pPr>
      <w:rPr>
        <w:rFonts w:ascii="Courier New" w:hAnsi="Courier New" w:cs="Courier New" w:hint="default"/>
      </w:rPr>
    </w:lvl>
    <w:lvl w:ilvl="8" w:tplc="08090005" w:tentative="1">
      <w:start w:val="1"/>
      <w:numFmt w:val="bullet"/>
      <w:lvlText w:val=""/>
      <w:lvlJc w:val="left"/>
      <w:pPr>
        <w:ind w:left="9720" w:hanging="360"/>
      </w:pPr>
      <w:rPr>
        <w:rFonts w:ascii="Wingdings" w:hAnsi="Wingdings" w:hint="default"/>
      </w:rPr>
    </w:lvl>
  </w:abstractNum>
  <w:abstractNum w:abstractNumId="3"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0B46EB5"/>
    <w:multiLevelType w:val="hybridMultilevel"/>
    <w:tmpl w:val="B0B20F9A"/>
    <w:lvl w:ilvl="0" w:tplc="A434E162">
      <w:start w:val="1"/>
      <w:numFmt w:val="bullet"/>
      <w:lvlText w:val=""/>
      <w:lvlJc w:val="left"/>
      <w:pPr>
        <w:ind w:left="396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7"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8"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1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20"/>
  </w:num>
  <w:num w:numId="3">
    <w:abstractNumId w:val="19"/>
  </w:num>
  <w:num w:numId="4">
    <w:abstractNumId w:val="18"/>
  </w:num>
  <w:num w:numId="5">
    <w:abstractNumId w:val="9"/>
  </w:num>
  <w:num w:numId="6">
    <w:abstractNumId w:val="6"/>
  </w:num>
  <w:num w:numId="7">
    <w:abstractNumId w:val="10"/>
  </w:num>
  <w:num w:numId="8">
    <w:abstractNumId w:val="7"/>
  </w:num>
  <w:num w:numId="9">
    <w:abstractNumId w:val="1"/>
  </w:num>
  <w:num w:numId="10">
    <w:abstractNumId w:val="15"/>
  </w:num>
  <w:num w:numId="11">
    <w:abstractNumId w:val="3"/>
  </w:num>
  <w:num w:numId="12">
    <w:abstractNumId w:val="17"/>
  </w:num>
  <w:num w:numId="13">
    <w:abstractNumId w:val="11"/>
  </w:num>
  <w:num w:numId="14">
    <w:abstractNumId w:val="14"/>
  </w:num>
  <w:num w:numId="15">
    <w:abstractNumId w:val="0"/>
  </w:num>
  <w:num w:numId="16">
    <w:abstractNumId w:val="5"/>
  </w:num>
  <w:num w:numId="17">
    <w:abstractNumId w:val="16"/>
  </w:num>
  <w:num w:numId="18">
    <w:abstractNumId w:val="12"/>
  </w:num>
  <w:num w:numId="19">
    <w:abstractNumId w:val="2"/>
  </w:num>
  <w:num w:numId="20">
    <w:abstractNumId w:val="4"/>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208BC"/>
    <w:rsid w:val="0003001C"/>
    <w:rsid w:val="00034B97"/>
    <w:rsid w:val="00047CD8"/>
    <w:rsid w:val="00063FCF"/>
    <w:rsid w:val="000804F4"/>
    <w:rsid w:val="00081198"/>
    <w:rsid w:val="00082004"/>
    <w:rsid w:val="00097B17"/>
    <w:rsid w:val="000A14EC"/>
    <w:rsid w:val="000B393A"/>
    <w:rsid w:val="000B4302"/>
    <w:rsid w:val="000C1B75"/>
    <w:rsid w:val="000D248E"/>
    <w:rsid w:val="000D5B9D"/>
    <w:rsid w:val="001041A8"/>
    <w:rsid w:val="00126422"/>
    <w:rsid w:val="0012685D"/>
    <w:rsid w:val="00142940"/>
    <w:rsid w:val="001468E1"/>
    <w:rsid w:val="001507F6"/>
    <w:rsid w:val="00157634"/>
    <w:rsid w:val="001750A0"/>
    <w:rsid w:val="00181294"/>
    <w:rsid w:val="0019519C"/>
    <w:rsid w:val="001B439D"/>
    <w:rsid w:val="001D08F5"/>
    <w:rsid w:val="001E4F67"/>
    <w:rsid w:val="00223C86"/>
    <w:rsid w:val="002338B8"/>
    <w:rsid w:val="0025429D"/>
    <w:rsid w:val="00261366"/>
    <w:rsid w:val="0027061E"/>
    <w:rsid w:val="00281D69"/>
    <w:rsid w:val="002839C3"/>
    <w:rsid w:val="002B594C"/>
    <w:rsid w:val="002B5D2A"/>
    <w:rsid w:val="002D02D2"/>
    <w:rsid w:val="002E5786"/>
    <w:rsid w:val="002F3A0D"/>
    <w:rsid w:val="00304120"/>
    <w:rsid w:val="003169A9"/>
    <w:rsid w:val="003253AD"/>
    <w:rsid w:val="00325A46"/>
    <w:rsid w:val="00331BFC"/>
    <w:rsid w:val="00344184"/>
    <w:rsid w:val="00345653"/>
    <w:rsid w:val="00345EE2"/>
    <w:rsid w:val="0034661A"/>
    <w:rsid w:val="003718C6"/>
    <w:rsid w:val="00380B51"/>
    <w:rsid w:val="003C4CCD"/>
    <w:rsid w:val="003C5D58"/>
    <w:rsid w:val="003D1B40"/>
    <w:rsid w:val="003E1A63"/>
    <w:rsid w:val="003E2FB0"/>
    <w:rsid w:val="003E43AD"/>
    <w:rsid w:val="003F40A1"/>
    <w:rsid w:val="00406771"/>
    <w:rsid w:val="0041542C"/>
    <w:rsid w:val="0046035B"/>
    <w:rsid w:val="00463B6C"/>
    <w:rsid w:val="0046404E"/>
    <w:rsid w:val="00464160"/>
    <w:rsid w:val="00477950"/>
    <w:rsid w:val="00493CD8"/>
    <w:rsid w:val="004A1B43"/>
    <w:rsid w:val="004B1B0B"/>
    <w:rsid w:val="004C7B5E"/>
    <w:rsid w:val="004D4D0B"/>
    <w:rsid w:val="004F3890"/>
    <w:rsid w:val="0050158E"/>
    <w:rsid w:val="00510740"/>
    <w:rsid w:val="00537CEE"/>
    <w:rsid w:val="00547FA5"/>
    <w:rsid w:val="00577535"/>
    <w:rsid w:val="005802A6"/>
    <w:rsid w:val="005848A6"/>
    <w:rsid w:val="0058786F"/>
    <w:rsid w:val="00594A95"/>
    <w:rsid w:val="00597712"/>
    <w:rsid w:val="005A0836"/>
    <w:rsid w:val="005A0E27"/>
    <w:rsid w:val="005B255D"/>
    <w:rsid w:val="005C0676"/>
    <w:rsid w:val="005E14D3"/>
    <w:rsid w:val="005F08E9"/>
    <w:rsid w:val="005F7CB1"/>
    <w:rsid w:val="00600392"/>
    <w:rsid w:val="00607080"/>
    <w:rsid w:val="00612035"/>
    <w:rsid w:val="006147EB"/>
    <w:rsid w:val="00634623"/>
    <w:rsid w:val="0064293E"/>
    <w:rsid w:val="00652117"/>
    <w:rsid w:val="00653C04"/>
    <w:rsid w:val="00654511"/>
    <w:rsid w:val="006617E2"/>
    <w:rsid w:val="006733AE"/>
    <w:rsid w:val="006802A0"/>
    <w:rsid w:val="006814D1"/>
    <w:rsid w:val="00681682"/>
    <w:rsid w:val="0069470A"/>
    <w:rsid w:val="006964F1"/>
    <w:rsid w:val="006A3CE4"/>
    <w:rsid w:val="006A7DA6"/>
    <w:rsid w:val="006B1F5F"/>
    <w:rsid w:val="006C3C79"/>
    <w:rsid w:val="006C53DA"/>
    <w:rsid w:val="006D7D02"/>
    <w:rsid w:val="00723BF8"/>
    <w:rsid w:val="0073656F"/>
    <w:rsid w:val="00737E25"/>
    <w:rsid w:val="00743113"/>
    <w:rsid w:val="007469DC"/>
    <w:rsid w:val="007473C1"/>
    <w:rsid w:val="00747CDC"/>
    <w:rsid w:val="007563F7"/>
    <w:rsid w:val="00757E24"/>
    <w:rsid w:val="007724F5"/>
    <w:rsid w:val="0079542C"/>
    <w:rsid w:val="007B2F89"/>
    <w:rsid w:val="007C0506"/>
    <w:rsid w:val="007D0B6E"/>
    <w:rsid w:val="007D3C6E"/>
    <w:rsid w:val="007F0937"/>
    <w:rsid w:val="00816502"/>
    <w:rsid w:val="00822A00"/>
    <w:rsid w:val="00826D82"/>
    <w:rsid w:val="0083034D"/>
    <w:rsid w:val="0083182E"/>
    <w:rsid w:val="008508A8"/>
    <w:rsid w:val="00861CE5"/>
    <w:rsid w:val="008641AF"/>
    <w:rsid w:val="008713AB"/>
    <w:rsid w:val="00875943"/>
    <w:rsid w:val="008932F7"/>
    <w:rsid w:val="008B23BA"/>
    <w:rsid w:val="008B2A58"/>
    <w:rsid w:val="008C3F1D"/>
    <w:rsid w:val="008E5494"/>
    <w:rsid w:val="008F13FD"/>
    <w:rsid w:val="008F1E88"/>
    <w:rsid w:val="009035AC"/>
    <w:rsid w:val="00906D9A"/>
    <w:rsid w:val="00925EEC"/>
    <w:rsid w:val="00927D8A"/>
    <w:rsid w:val="00933C80"/>
    <w:rsid w:val="00937F07"/>
    <w:rsid w:val="00961EA3"/>
    <w:rsid w:val="00974B00"/>
    <w:rsid w:val="0097572A"/>
    <w:rsid w:val="0098447B"/>
    <w:rsid w:val="00994D8D"/>
    <w:rsid w:val="0099687F"/>
    <w:rsid w:val="009A3FDB"/>
    <w:rsid w:val="009B6215"/>
    <w:rsid w:val="009C0D65"/>
    <w:rsid w:val="009C7B37"/>
    <w:rsid w:val="009E22F3"/>
    <w:rsid w:val="00A3172B"/>
    <w:rsid w:val="00A40F0C"/>
    <w:rsid w:val="00A51464"/>
    <w:rsid w:val="00A72602"/>
    <w:rsid w:val="00A839D2"/>
    <w:rsid w:val="00A85166"/>
    <w:rsid w:val="00A8686B"/>
    <w:rsid w:val="00B03E75"/>
    <w:rsid w:val="00B05FE3"/>
    <w:rsid w:val="00B13942"/>
    <w:rsid w:val="00B23BB2"/>
    <w:rsid w:val="00B276ED"/>
    <w:rsid w:val="00B33FC6"/>
    <w:rsid w:val="00B6264F"/>
    <w:rsid w:val="00B62DCA"/>
    <w:rsid w:val="00BA0224"/>
    <w:rsid w:val="00BA1AF1"/>
    <w:rsid w:val="00BC232A"/>
    <w:rsid w:val="00BE6C28"/>
    <w:rsid w:val="00C00F29"/>
    <w:rsid w:val="00C41AFC"/>
    <w:rsid w:val="00C45E2D"/>
    <w:rsid w:val="00C46516"/>
    <w:rsid w:val="00C52F2D"/>
    <w:rsid w:val="00C836EE"/>
    <w:rsid w:val="00CA374F"/>
    <w:rsid w:val="00CA4EE6"/>
    <w:rsid w:val="00CB7D49"/>
    <w:rsid w:val="00CC6203"/>
    <w:rsid w:val="00CE2C60"/>
    <w:rsid w:val="00D03A9E"/>
    <w:rsid w:val="00D149FF"/>
    <w:rsid w:val="00D21476"/>
    <w:rsid w:val="00D221CF"/>
    <w:rsid w:val="00D227B8"/>
    <w:rsid w:val="00D50D29"/>
    <w:rsid w:val="00D531C1"/>
    <w:rsid w:val="00D743D6"/>
    <w:rsid w:val="00D81EAE"/>
    <w:rsid w:val="00DA2389"/>
    <w:rsid w:val="00DA7EF2"/>
    <w:rsid w:val="00DB7FCB"/>
    <w:rsid w:val="00DC0AB8"/>
    <w:rsid w:val="00DC3B4C"/>
    <w:rsid w:val="00DC699D"/>
    <w:rsid w:val="00E23B12"/>
    <w:rsid w:val="00E355DB"/>
    <w:rsid w:val="00E55D6E"/>
    <w:rsid w:val="00E63380"/>
    <w:rsid w:val="00E65705"/>
    <w:rsid w:val="00E83B65"/>
    <w:rsid w:val="00E9068B"/>
    <w:rsid w:val="00E90D9F"/>
    <w:rsid w:val="00E961C0"/>
    <w:rsid w:val="00EA7C24"/>
    <w:rsid w:val="00EB5514"/>
    <w:rsid w:val="00EC35CA"/>
    <w:rsid w:val="00ED552E"/>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600CA66"/>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RED 8 Min</c:v>
                </c:pt>
              </c:strCache>
            </c:strRef>
          </c:tx>
          <c:spPr>
            <a:ln w="28575" cap="rnd">
              <a:solidFill>
                <a:srgbClr val="FF0000"/>
              </a:solidFill>
              <a:round/>
            </a:ln>
            <a:effectLst/>
          </c:spPr>
          <c:marker>
            <c:symbol val="none"/>
          </c:marker>
          <c:cat>
            <c:numRef>
              <c:f>Sheet1!$A$2:$A$50</c:f>
              <c:numCache>
                <c:formatCode>mmm\-yyyy</c:formatCode>
                <c:ptCount val="49"/>
                <c:pt idx="0">
                  <c:v>43040</c:v>
                </c:pt>
                <c:pt idx="1">
                  <c:v>43070</c:v>
                </c:pt>
                <c:pt idx="2">
                  <c:v>43101</c:v>
                </c:pt>
                <c:pt idx="3">
                  <c:v>43132</c:v>
                </c:pt>
                <c:pt idx="4">
                  <c:v>43160</c:v>
                </c:pt>
                <c:pt idx="5">
                  <c:v>43191</c:v>
                </c:pt>
                <c:pt idx="6">
                  <c:v>43221</c:v>
                </c:pt>
                <c:pt idx="7">
                  <c:v>43252</c:v>
                </c:pt>
                <c:pt idx="8">
                  <c:v>43282</c:v>
                </c:pt>
                <c:pt idx="9">
                  <c:v>43313</c:v>
                </c:pt>
                <c:pt idx="10">
                  <c:v>43344</c:v>
                </c:pt>
                <c:pt idx="11">
                  <c:v>43374</c:v>
                </c:pt>
                <c:pt idx="12">
                  <c:v>43405</c:v>
                </c:pt>
                <c:pt idx="13">
                  <c:v>43435</c:v>
                </c:pt>
                <c:pt idx="14">
                  <c:v>43466</c:v>
                </c:pt>
                <c:pt idx="15">
                  <c:v>43497</c:v>
                </c:pt>
                <c:pt idx="16">
                  <c:v>43525</c:v>
                </c:pt>
                <c:pt idx="17">
                  <c:v>43556</c:v>
                </c:pt>
                <c:pt idx="18">
                  <c:v>43586</c:v>
                </c:pt>
                <c:pt idx="19">
                  <c:v>43617</c:v>
                </c:pt>
                <c:pt idx="20">
                  <c:v>43647</c:v>
                </c:pt>
                <c:pt idx="21">
                  <c:v>43678</c:v>
                </c:pt>
                <c:pt idx="22">
                  <c:v>43709</c:v>
                </c:pt>
                <c:pt idx="23">
                  <c:v>43739</c:v>
                </c:pt>
                <c:pt idx="24">
                  <c:v>43770</c:v>
                </c:pt>
                <c:pt idx="25">
                  <c:v>43800</c:v>
                </c:pt>
                <c:pt idx="26">
                  <c:v>43831</c:v>
                </c:pt>
                <c:pt idx="27">
                  <c:v>43862</c:v>
                </c:pt>
                <c:pt idx="28">
                  <c:v>43891</c:v>
                </c:pt>
                <c:pt idx="29">
                  <c:v>43922</c:v>
                </c:pt>
                <c:pt idx="30">
                  <c:v>43952</c:v>
                </c:pt>
                <c:pt idx="31">
                  <c:v>43983</c:v>
                </c:pt>
                <c:pt idx="32">
                  <c:v>44013</c:v>
                </c:pt>
                <c:pt idx="33">
                  <c:v>44044</c:v>
                </c:pt>
                <c:pt idx="34">
                  <c:v>44075</c:v>
                </c:pt>
                <c:pt idx="35">
                  <c:v>44105</c:v>
                </c:pt>
                <c:pt idx="36">
                  <c:v>44136</c:v>
                </c:pt>
                <c:pt idx="37">
                  <c:v>44166</c:v>
                </c:pt>
                <c:pt idx="38">
                  <c:v>44197</c:v>
                </c:pt>
                <c:pt idx="39">
                  <c:v>44228</c:v>
                </c:pt>
                <c:pt idx="40">
                  <c:v>44256</c:v>
                </c:pt>
                <c:pt idx="41">
                  <c:v>44287</c:v>
                </c:pt>
                <c:pt idx="42">
                  <c:v>44317</c:v>
                </c:pt>
                <c:pt idx="43">
                  <c:v>44348</c:v>
                </c:pt>
                <c:pt idx="44">
                  <c:v>44378</c:v>
                </c:pt>
                <c:pt idx="45">
                  <c:v>44409</c:v>
                </c:pt>
                <c:pt idx="46">
                  <c:v>44440</c:v>
                </c:pt>
                <c:pt idx="47">
                  <c:v>44470</c:v>
                </c:pt>
                <c:pt idx="48">
                  <c:v>44501</c:v>
                </c:pt>
              </c:numCache>
            </c:numRef>
          </c:cat>
          <c:val>
            <c:numRef>
              <c:f>Sheet1!$B$2:$B$50</c:f>
              <c:numCache>
                <c:formatCode>0%</c:formatCode>
                <c:ptCount val="49"/>
                <c:pt idx="0">
                  <c:v>0.73258426966292134</c:v>
                </c:pt>
                <c:pt idx="1">
                  <c:v>0.70017714791851193</c:v>
                </c:pt>
                <c:pt idx="2">
                  <c:v>0.69730224051211709</c:v>
                </c:pt>
                <c:pt idx="3">
                  <c:v>0.6896373056994819</c:v>
                </c:pt>
                <c:pt idx="4">
                  <c:v>0.69596737652922525</c:v>
                </c:pt>
                <c:pt idx="5">
                  <c:v>0.75084364454443198</c:v>
                </c:pt>
                <c:pt idx="6">
                  <c:v>0.76076803321224706</c:v>
                </c:pt>
                <c:pt idx="7">
                  <c:v>0.75595238095238093</c:v>
                </c:pt>
                <c:pt idx="8">
                  <c:v>0.75417075564278702</c:v>
                </c:pt>
                <c:pt idx="9">
                  <c:v>0.7438775510204082</c:v>
                </c:pt>
                <c:pt idx="10">
                  <c:v>0.73888016745159601</c:v>
                </c:pt>
                <c:pt idx="11">
                  <c:v>0.7467980295566502</c:v>
                </c:pt>
                <c:pt idx="12">
                  <c:v>0.72320217096336503</c:v>
                </c:pt>
                <c:pt idx="13">
                  <c:v>0.72783761391880697</c:v>
                </c:pt>
                <c:pt idx="14">
                  <c:v>0.71794871794871795</c:v>
                </c:pt>
                <c:pt idx="15">
                  <c:v>0.72389283761618373</c:v>
                </c:pt>
                <c:pt idx="16">
                  <c:v>0.71150097465886941</c:v>
                </c:pt>
                <c:pt idx="17">
                  <c:v>0.70259278088459587</c:v>
                </c:pt>
                <c:pt idx="18">
                  <c:v>0.70257826887661146</c:v>
                </c:pt>
                <c:pt idx="19">
                  <c:v>0.72450888681010295</c:v>
                </c:pt>
                <c:pt idx="20">
                  <c:v>0.69317687961755758</c:v>
                </c:pt>
                <c:pt idx="21">
                  <c:v>0.68997361477572561</c:v>
                </c:pt>
                <c:pt idx="22">
                  <c:v>0.68448500651890487</c:v>
                </c:pt>
                <c:pt idx="23">
                  <c:v>0.66297468354430378</c:v>
                </c:pt>
                <c:pt idx="24">
                  <c:v>0.61445366528354084</c:v>
                </c:pt>
                <c:pt idx="25">
                  <c:v>0.61974522292993628</c:v>
                </c:pt>
                <c:pt idx="26">
                  <c:v>0.65991259435836314</c:v>
                </c:pt>
                <c:pt idx="27">
                  <c:v>0.67819271553711391</c:v>
                </c:pt>
                <c:pt idx="28">
                  <c:v>0.64502497118709179</c:v>
                </c:pt>
                <c:pt idx="29">
                  <c:v>0.67678381256656017</c:v>
                </c:pt>
                <c:pt idx="30">
                  <c:v>0.70230263157894735</c:v>
                </c:pt>
                <c:pt idx="31">
                  <c:v>0.71444568868980962</c:v>
                </c:pt>
                <c:pt idx="32">
                  <c:v>0.68547595682041218</c:v>
                </c:pt>
                <c:pt idx="33">
                  <c:v>0.63873517786561262</c:v>
                </c:pt>
                <c:pt idx="34">
                  <c:v>0.61430343116990493</c:v>
                </c:pt>
                <c:pt idx="35">
                  <c:v>0.60824742268041232</c:v>
                </c:pt>
                <c:pt idx="36">
                  <c:v>0.59535981124655923</c:v>
                </c:pt>
                <c:pt idx="37">
                  <c:v>0.53691275167785235</c:v>
                </c:pt>
                <c:pt idx="38">
                  <c:v>0.59583163056804245</c:v>
                </c:pt>
                <c:pt idx="39">
                  <c:v>0.64446670005007511</c:v>
                </c:pt>
                <c:pt idx="40">
                  <c:v>0.62453987730061344</c:v>
                </c:pt>
                <c:pt idx="41">
                  <c:v>0.61001517450682852</c:v>
                </c:pt>
                <c:pt idx="42">
                  <c:v>0.60552268244575935</c:v>
                </c:pt>
                <c:pt idx="43">
                  <c:v>0.60595823095823098</c:v>
                </c:pt>
                <c:pt idx="44">
                  <c:v>0.57770270270270274</c:v>
                </c:pt>
                <c:pt idx="45">
                  <c:v>0.57618476304739052</c:v>
                </c:pt>
                <c:pt idx="46">
                  <c:v>0.52272727272727271</c:v>
                </c:pt>
                <c:pt idx="47">
                  <c:v>0.4995069033530572</c:v>
                </c:pt>
                <c:pt idx="48">
                  <c:v>0.53025936599423629</c:v>
                </c:pt>
              </c:numCache>
            </c:numRef>
          </c:val>
          <c:smooth val="0"/>
          <c:extLst>
            <c:ext xmlns:c16="http://schemas.microsoft.com/office/drawing/2014/chart" uri="{C3380CC4-5D6E-409C-BE32-E72D297353CC}">
              <c16:uniqueId val="{00000000-C15E-4579-B954-6BCE65583EC7}"/>
            </c:ext>
          </c:extLst>
        </c:ser>
        <c:dLbls>
          <c:showLegendKey val="0"/>
          <c:showVal val="0"/>
          <c:showCatName val="0"/>
          <c:showSerName val="0"/>
          <c:showPercent val="0"/>
          <c:showBubbleSize val="0"/>
        </c:dLbls>
        <c:marker val="1"/>
        <c:smooth val="0"/>
        <c:axId val="1756129359"/>
        <c:axId val="1756131439"/>
      </c:lineChart>
      <c:lineChart>
        <c:grouping val="standard"/>
        <c:varyColors val="0"/>
        <c:ser>
          <c:idx val="1"/>
          <c:order val="1"/>
          <c:tx>
            <c:strRef>
              <c:f>Sheet1!$C$1</c:f>
              <c:strCache>
                <c:ptCount val="1"/>
                <c:pt idx="0">
                  <c:v>Median Amber</c:v>
                </c:pt>
              </c:strCache>
            </c:strRef>
          </c:tx>
          <c:spPr>
            <a:ln w="28575" cap="rnd">
              <a:solidFill>
                <a:srgbClr val="FFC000"/>
              </a:solidFill>
              <a:round/>
            </a:ln>
            <a:effectLst/>
          </c:spPr>
          <c:marker>
            <c:symbol val="none"/>
          </c:marker>
          <c:cat>
            <c:numRef>
              <c:f>Sheet1!$A$2:$A$50</c:f>
              <c:numCache>
                <c:formatCode>mmm\-yyyy</c:formatCode>
                <c:ptCount val="49"/>
                <c:pt idx="0">
                  <c:v>43040</c:v>
                </c:pt>
                <c:pt idx="1">
                  <c:v>43070</c:v>
                </c:pt>
                <c:pt idx="2">
                  <c:v>43101</c:v>
                </c:pt>
                <c:pt idx="3">
                  <c:v>43132</c:v>
                </c:pt>
                <c:pt idx="4">
                  <c:v>43160</c:v>
                </c:pt>
                <c:pt idx="5">
                  <c:v>43191</c:v>
                </c:pt>
                <c:pt idx="6">
                  <c:v>43221</c:v>
                </c:pt>
                <c:pt idx="7">
                  <c:v>43252</c:v>
                </c:pt>
                <c:pt idx="8">
                  <c:v>43282</c:v>
                </c:pt>
                <c:pt idx="9">
                  <c:v>43313</c:v>
                </c:pt>
                <c:pt idx="10">
                  <c:v>43344</c:v>
                </c:pt>
                <c:pt idx="11">
                  <c:v>43374</c:v>
                </c:pt>
                <c:pt idx="12">
                  <c:v>43405</c:v>
                </c:pt>
                <c:pt idx="13">
                  <c:v>43435</c:v>
                </c:pt>
                <c:pt idx="14">
                  <c:v>43466</c:v>
                </c:pt>
                <c:pt idx="15">
                  <c:v>43497</c:v>
                </c:pt>
                <c:pt idx="16">
                  <c:v>43525</c:v>
                </c:pt>
                <c:pt idx="17">
                  <c:v>43556</c:v>
                </c:pt>
                <c:pt idx="18">
                  <c:v>43586</c:v>
                </c:pt>
                <c:pt idx="19">
                  <c:v>43617</c:v>
                </c:pt>
                <c:pt idx="20">
                  <c:v>43647</c:v>
                </c:pt>
                <c:pt idx="21">
                  <c:v>43678</c:v>
                </c:pt>
                <c:pt idx="22">
                  <c:v>43709</c:v>
                </c:pt>
                <c:pt idx="23">
                  <c:v>43739</c:v>
                </c:pt>
                <c:pt idx="24">
                  <c:v>43770</c:v>
                </c:pt>
                <c:pt idx="25">
                  <c:v>43800</c:v>
                </c:pt>
                <c:pt idx="26">
                  <c:v>43831</c:v>
                </c:pt>
                <c:pt idx="27">
                  <c:v>43862</c:v>
                </c:pt>
                <c:pt idx="28">
                  <c:v>43891</c:v>
                </c:pt>
                <c:pt idx="29">
                  <c:v>43922</c:v>
                </c:pt>
                <c:pt idx="30">
                  <c:v>43952</c:v>
                </c:pt>
                <c:pt idx="31">
                  <c:v>43983</c:v>
                </c:pt>
                <c:pt idx="32">
                  <c:v>44013</c:v>
                </c:pt>
                <c:pt idx="33">
                  <c:v>44044</c:v>
                </c:pt>
                <c:pt idx="34">
                  <c:v>44075</c:v>
                </c:pt>
                <c:pt idx="35">
                  <c:v>44105</c:v>
                </c:pt>
                <c:pt idx="36">
                  <c:v>44136</c:v>
                </c:pt>
                <c:pt idx="37">
                  <c:v>44166</c:v>
                </c:pt>
                <c:pt idx="38">
                  <c:v>44197</c:v>
                </c:pt>
                <c:pt idx="39">
                  <c:v>44228</c:v>
                </c:pt>
                <c:pt idx="40">
                  <c:v>44256</c:v>
                </c:pt>
                <c:pt idx="41">
                  <c:v>44287</c:v>
                </c:pt>
                <c:pt idx="42">
                  <c:v>44317</c:v>
                </c:pt>
                <c:pt idx="43">
                  <c:v>44348</c:v>
                </c:pt>
                <c:pt idx="44">
                  <c:v>44378</c:v>
                </c:pt>
                <c:pt idx="45">
                  <c:v>44409</c:v>
                </c:pt>
                <c:pt idx="46">
                  <c:v>44440</c:v>
                </c:pt>
                <c:pt idx="47">
                  <c:v>44470</c:v>
                </c:pt>
                <c:pt idx="48">
                  <c:v>44501</c:v>
                </c:pt>
              </c:numCache>
            </c:numRef>
          </c:cat>
          <c:val>
            <c:numRef>
              <c:f>Sheet1!$C$2:$C$50</c:f>
              <c:numCache>
                <c:formatCode>h:mm:ss</c:formatCode>
                <c:ptCount val="49"/>
                <c:pt idx="0">
                  <c:v>1.4918981481481483E-2</c:v>
                </c:pt>
                <c:pt idx="1">
                  <c:v>2.0405092592592593E-2</c:v>
                </c:pt>
                <c:pt idx="2">
                  <c:v>2.0601851851851854E-2</c:v>
                </c:pt>
                <c:pt idx="3">
                  <c:v>2.4085648148148148E-2</c:v>
                </c:pt>
                <c:pt idx="4">
                  <c:v>2.2581018518518518E-2</c:v>
                </c:pt>
                <c:pt idx="5">
                  <c:v>1.4513888888888889E-2</c:v>
                </c:pt>
                <c:pt idx="6">
                  <c:v>1.5162037037037036E-2</c:v>
                </c:pt>
                <c:pt idx="7">
                  <c:v>1.6261574074074074E-2</c:v>
                </c:pt>
                <c:pt idx="8">
                  <c:v>1.6851851851851851E-2</c:v>
                </c:pt>
                <c:pt idx="9">
                  <c:v>1.6875000000000001E-2</c:v>
                </c:pt>
                <c:pt idx="10">
                  <c:v>1.7395833333333336E-2</c:v>
                </c:pt>
                <c:pt idx="11">
                  <c:v>1.6284722222222221E-2</c:v>
                </c:pt>
                <c:pt idx="12">
                  <c:v>1.6435185185185188E-2</c:v>
                </c:pt>
                <c:pt idx="13">
                  <c:v>1.7262731481481483E-2</c:v>
                </c:pt>
                <c:pt idx="14">
                  <c:v>1.8090277777777778E-2</c:v>
                </c:pt>
                <c:pt idx="15">
                  <c:v>1.8159722222222223E-2</c:v>
                </c:pt>
                <c:pt idx="16">
                  <c:v>1.8159722222222223E-2</c:v>
                </c:pt>
                <c:pt idx="17">
                  <c:v>1.9363425925925926E-2</c:v>
                </c:pt>
                <c:pt idx="18">
                  <c:v>1.8541666666666668E-2</c:v>
                </c:pt>
                <c:pt idx="19">
                  <c:v>1.8668981481481481E-2</c:v>
                </c:pt>
                <c:pt idx="20">
                  <c:v>2.0520833333333335E-2</c:v>
                </c:pt>
                <c:pt idx="21">
                  <c:v>2.1435185185185186E-2</c:v>
                </c:pt>
                <c:pt idx="22">
                  <c:v>2.1412037037037038E-2</c:v>
                </c:pt>
                <c:pt idx="23">
                  <c:v>2.3020833333333334E-2</c:v>
                </c:pt>
                <c:pt idx="24">
                  <c:v>2.5428240740740741E-2</c:v>
                </c:pt>
                <c:pt idx="25">
                  <c:v>3.3368055555555554E-2</c:v>
                </c:pt>
                <c:pt idx="26">
                  <c:v>2.1753472222222223E-2</c:v>
                </c:pt>
                <c:pt idx="27">
                  <c:v>2.0671296296296295E-2</c:v>
                </c:pt>
                <c:pt idx="28">
                  <c:v>2.6712962962962966E-2</c:v>
                </c:pt>
                <c:pt idx="29">
                  <c:v>1.6550925925925927E-2</c:v>
                </c:pt>
                <c:pt idx="30">
                  <c:v>1.4641203703703703E-2</c:v>
                </c:pt>
                <c:pt idx="31">
                  <c:v>1.5925925925925927E-2</c:v>
                </c:pt>
                <c:pt idx="32">
                  <c:v>1.8935185185185187E-2</c:v>
                </c:pt>
                <c:pt idx="33">
                  <c:v>2.5428240740740741E-2</c:v>
                </c:pt>
                <c:pt idx="34">
                  <c:v>3.005787037037037E-2</c:v>
                </c:pt>
                <c:pt idx="35">
                  <c:v>2.8177083333333335E-2</c:v>
                </c:pt>
                <c:pt idx="36">
                  <c:v>3.2384259259259258E-2</c:v>
                </c:pt>
                <c:pt idx="37">
                  <c:v>4.386574074074074E-2</c:v>
                </c:pt>
                <c:pt idx="38">
                  <c:v>2.7118055555555555E-2</c:v>
                </c:pt>
                <c:pt idx="39">
                  <c:v>2.146990740740741E-2</c:v>
                </c:pt>
                <c:pt idx="40">
                  <c:v>2.5092592592592593E-2</c:v>
                </c:pt>
                <c:pt idx="41">
                  <c:v>2.8518518518518523E-2</c:v>
                </c:pt>
                <c:pt idx="42">
                  <c:v>3.3298611111111112E-2</c:v>
                </c:pt>
                <c:pt idx="43">
                  <c:v>4.1782407407407407E-2</c:v>
                </c:pt>
                <c:pt idx="44">
                  <c:v>5.2407407407407409E-2</c:v>
                </c:pt>
                <c:pt idx="45">
                  <c:v>5.3506944444444447E-2</c:v>
                </c:pt>
                <c:pt idx="46">
                  <c:v>7.5520833333333343E-2</c:v>
                </c:pt>
                <c:pt idx="47">
                  <c:v>7.2881944444444444E-2</c:v>
                </c:pt>
                <c:pt idx="48">
                  <c:v>4.7395833333333338E-2</c:v>
                </c:pt>
              </c:numCache>
            </c:numRef>
          </c:val>
          <c:smooth val="0"/>
          <c:extLst>
            <c:ext xmlns:c16="http://schemas.microsoft.com/office/drawing/2014/chart" uri="{C3380CC4-5D6E-409C-BE32-E72D297353CC}">
              <c16:uniqueId val="{00000001-C15E-4579-B954-6BCE65583EC7}"/>
            </c:ext>
          </c:extLst>
        </c:ser>
        <c:ser>
          <c:idx val="2"/>
          <c:order val="2"/>
          <c:tx>
            <c:strRef>
              <c:f>Sheet1!$D$1</c:f>
              <c:strCache>
                <c:ptCount val="1"/>
                <c:pt idx="0">
                  <c:v>Amber 95th</c:v>
                </c:pt>
              </c:strCache>
            </c:strRef>
          </c:tx>
          <c:spPr>
            <a:ln w="28575" cap="rnd">
              <a:solidFill>
                <a:schemeClr val="accent6"/>
              </a:solidFill>
              <a:round/>
            </a:ln>
            <a:effectLst/>
          </c:spPr>
          <c:marker>
            <c:symbol val="none"/>
          </c:marker>
          <c:cat>
            <c:numRef>
              <c:f>Sheet1!$A$2:$A$50</c:f>
              <c:numCache>
                <c:formatCode>mmm\-yyyy</c:formatCode>
                <c:ptCount val="49"/>
                <c:pt idx="0">
                  <c:v>43040</c:v>
                </c:pt>
                <c:pt idx="1">
                  <c:v>43070</c:v>
                </c:pt>
                <c:pt idx="2">
                  <c:v>43101</c:v>
                </c:pt>
                <c:pt idx="3">
                  <c:v>43132</c:v>
                </c:pt>
                <c:pt idx="4">
                  <c:v>43160</c:v>
                </c:pt>
                <c:pt idx="5">
                  <c:v>43191</c:v>
                </c:pt>
                <c:pt idx="6">
                  <c:v>43221</c:v>
                </c:pt>
                <c:pt idx="7">
                  <c:v>43252</c:v>
                </c:pt>
                <c:pt idx="8">
                  <c:v>43282</c:v>
                </c:pt>
                <c:pt idx="9">
                  <c:v>43313</c:v>
                </c:pt>
                <c:pt idx="10">
                  <c:v>43344</c:v>
                </c:pt>
                <c:pt idx="11">
                  <c:v>43374</c:v>
                </c:pt>
                <c:pt idx="12">
                  <c:v>43405</c:v>
                </c:pt>
                <c:pt idx="13">
                  <c:v>43435</c:v>
                </c:pt>
                <c:pt idx="14">
                  <c:v>43466</c:v>
                </c:pt>
                <c:pt idx="15">
                  <c:v>43497</c:v>
                </c:pt>
                <c:pt idx="16">
                  <c:v>43525</c:v>
                </c:pt>
                <c:pt idx="17">
                  <c:v>43556</c:v>
                </c:pt>
                <c:pt idx="18">
                  <c:v>43586</c:v>
                </c:pt>
                <c:pt idx="19">
                  <c:v>43617</c:v>
                </c:pt>
                <c:pt idx="20">
                  <c:v>43647</c:v>
                </c:pt>
                <c:pt idx="21">
                  <c:v>43678</c:v>
                </c:pt>
                <c:pt idx="22">
                  <c:v>43709</c:v>
                </c:pt>
                <c:pt idx="23">
                  <c:v>43739</c:v>
                </c:pt>
                <c:pt idx="24">
                  <c:v>43770</c:v>
                </c:pt>
                <c:pt idx="25">
                  <c:v>43800</c:v>
                </c:pt>
                <c:pt idx="26">
                  <c:v>43831</c:v>
                </c:pt>
                <c:pt idx="27">
                  <c:v>43862</c:v>
                </c:pt>
                <c:pt idx="28">
                  <c:v>43891</c:v>
                </c:pt>
                <c:pt idx="29">
                  <c:v>43922</c:v>
                </c:pt>
                <c:pt idx="30">
                  <c:v>43952</c:v>
                </c:pt>
                <c:pt idx="31">
                  <c:v>43983</c:v>
                </c:pt>
                <c:pt idx="32">
                  <c:v>44013</c:v>
                </c:pt>
                <c:pt idx="33">
                  <c:v>44044</c:v>
                </c:pt>
                <c:pt idx="34">
                  <c:v>44075</c:v>
                </c:pt>
                <c:pt idx="35">
                  <c:v>44105</c:v>
                </c:pt>
                <c:pt idx="36">
                  <c:v>44136</c:v>
                </c:pt>
                <c:pt idx="37">
                  <c:v>44166</c:v>
                </c:pt>
                <c:pt idx="38">
                  <c:v>44197</c:v>
                </c:pt>
                <c:pt idx="39">
                  <c:v>44228</c:v>
                </c:pt>
                <c:pt idx="40">
                  <c:v>44256</c:v>
                </c:pt>
                <c:pt idx="41">
                  <c:v>44287</c:v>
                </c:pt>
                <c:pt idx="42">
                  <c:v>44317</c:v>
                </c:pt>
                <c:pt idx="43">
                  <c:v>44348</c:v>
                </c:pt>
                <c:pt idx="44">
                  <c:v>44378</c:v>
                </c:pt>
                <c:pt idx="45">
                  <c:v>44409</c:v>
                </c:pt>
                <c:pt idx="46">
                  <c:v>44440</c:v>
                </c:pt>
                <c:pt idx="47">
                  <c:v>44470</c:v>
                </c:pt>
                <c:pt idx="48">
                  <c:v>44501</c:v>
                </c:pt>
              </c:numCache>
            </c:numRef>
          </c:cat>
          <c:val>
            <c:numRef>
              <c:f>Sheet1!$D$2:$D$50</c:f>
              <c:numCache>
                <c:formatCode>h:mm:ss</c:formatCode>
                <c:ptCount val="49"/>
                <c:pt idx="0">
                  <c:v>0.10001678240740734</c:v>
                </c:pt>
                <c:pt idx="1">
                  <c:v>0.15620081018518517</c:v>
                </c:pt>
                <c:pt idx="2">
                  <c:v>0.15417476851851858</c:v>
                </c:pt>
                <c:pt idx="3">
                  <c:v>0.22176388888888854</c:v>
                </c:pt>
                <c:pt idx="4">
                  <c:v>0.19253240740740746</c:v>
                </c:pt>
                <c:pt idx="5">
                  <c:v>9.8739004629629576E-2</c:v>
                </c:pt>
                <c:pt idx="6">
                  <c:v>0.10230208333333318</c:v>
                </c:pt>
                <c:pt idx="7">
                  <c:v>0.10561400462962958</c:v>
                </c:pt>
                <c:pt idx="8">
                  <c:v>0.11393402777777779</c:v>
                </c:pt>
                <c:pt idx="9">
                  <c:v>0.11094097222222206</c:v>
                </c:pt>
                <c:pt idx="10">
                  <c:v>0.11515046296296297</c:v>
                </c:pt>
                <c:pt idx="11">
                  <c:v>0.10607928240740737</c:v>
                </c:pt>
                <c:pt idx="12">
                  <c:v>0.10557291666666667</c:v>
                </c:pt>
                <c:pt idx="13">
                  <c:v>0.1122800925925926</c:v>
                </c:pt>
                <c:pt idx="14">
                  <c:v>0.12401620370370371</c:v>
                </c:pt>
                <c:pt idx="15">
                  <c:v>0.1156637731481481</c:v>
                </c:pt>
                <c:pt idx="16">
                  <c:v>0.11219039351851853</c:v>
                </c:pt>
                <c:pt idx="17">
                  <c:v>0.12977430555555555</c:v>
                </c:pt>
                <c:pt idx="18">
                  <c:v>0.11225289351851848</c:v>
                </c:pt>
                <c:pt idx="19">
                  <c:v>0.11939525462962967</c:v>
                </c:pt>
                <c:pt idx="20">
                  <c:v>0.12862037037037033</c:v>
                </c:pt>
                <c:pt idx="21">
                  <c:v>0.1433912037037037</c:v>
                </c:pt>
                <c:pt idx="22">
                  <c:v>0.14473379629629629</c:v>
                </c:pt>
                <c:pt idx="23">
                  <c:v>0.16910648148148169</c:v>
                </c:pt>
                <c:pt idx="24">
                  <c:v>0.18609953703703705</c:v>
                </c:pt>
                <c:pt idx="25">
                  <c:v>0.24192303240740723</c:v>
                </c:pt>
                <c:pt idx="26">
                  <c:v>0.15208217592592596</c:v>
                </c:pt>
                <c:pt idx="27">
                  <c:v>0.1344374999999996</c:v>
                </c:pt>
                <c:pt idx="28">
                  <c:v>0.18740393518518511</c:v>
                </c:pt>
                <c:pt idx="29">
                  <c:v>8.8906250000000006E-2</c:v>
                </c:pt>
                <c:pt idx="30">
                  <c:v>6.9945023148148155E-2</c:v>
                </c:pt>
                <c:pt idx="31">
                  <c:v>7.9826388888888891E-2</c:v>
                </c:pt>
                <c:pt idx="32">
                  <c:v>9.9777777777777729E-2</c:v>
                </c:pt>
                <c:pt idx="33">
                  <c:v>0.14635648148148145</c:v>
                </c:pt>
                <c:pt idx="34">
                  <c:v>0.17766087962962959</c:v>
                </c:pt>
                <c:pt idx="35">
                  <c:v>0.17182986111111109</c:v>
                </c:pt>
                <c:pt idx="36">
                  <c:v>0.19407812500000021</c:v>
                </c:pt>
                <c:pt idx="37">
                  <c:v>0.28034374999999934</c:v>
                </c:pt>
                <c:pt idx="38">
                  <c:v>0.15543171296296274</c:v>
                </c:pt>
                <c:pt idx="39">
                  <c:v>0.11540335648148146</c:v>
                </c:pt>
                <c:pt idx="40">
                  <c:v>0.12944270833333346</c:v>
                </c:pt>
                <c:pt idx="41">
                  <c:v>0.15195138888888879</c:v>
                </c:pt>
                <c:pt idx="42">
                  <c:v>0.17145138888888883</c:v>
                </c:pt>
                <c:pt idx="43">
                  <c:v>0.21165740740740732</c:v>
                </c:pt>
                <c:pt idx="44">
                  <c:v>0.24853125000000004</c:v>
                </c:pt>
                <c:pt idx="45">
                  <c:v>0.26230381944444442</c:v>
                </c:pt>
                <c:pt idx="46">
                  <c:v>0.32521412037037029</c:v>
                </c:pt>
                <c:pt idx="47">
                  <c:v>0.35015798611111099</c:v>
                </c:pt>
                <c:pt idx="48">
                  <c:v>0.25402314814814758</c:v>
                </c:pt>
              </c:numCache>
            </c:numRef>
          </c:val>
          <c:smooth val="0"/>
          <c:extLst>
            <c:ext xmlns:c16="http://schemas.microsoft.com/office/drawing/2014/chart" uri="{C3380CC4-5D6E-409C-BE32-E72D297353CC}">
              <c16:uniqueId val="{00000002-C15E-4579-B954-6BCE65583EC7}"/>
            </c:ext>
          </c:extLst>
        </c:ser>
        <c:dLbls>
          <c:showLegendKey val="0"/>
          <c:showVal val="0"/>
          <c:showCatName val="0"/>
          <c:showSerName val="0"/>
          <c:showPercent val="0"/>
          <c:showBubbleSize val="0"/>
        </c:dLbls>
        <c:marker val="1"/>
        <c:smooth val="0"/>
        <c:axId val="2023639151"/>
        <c:axId val="2023646639"/>
      </c:lineChart>
      <c:dateAx>
        <c:axId val="1756129359"/>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56131439"/>
        <c:crosses val="autoZero"/>
        <c:auto val="1"/>
        <c:lblOffset val="100"/>
        <c:baseTimeUnit val="months"/>
      </c:dateAx>
      <c:valAx>
        <c:axId val="175613143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56129359"/>
        <c:crosses val="autoZero"/>
        <c:crossBetween val="between"/>
      </c:valAx>
      <c:valAx>
        <c:axId val="2023646639"/>
        <c:scaling>
          <c:orientation val="minMax"/>
        </c:scaling>
        <c:delete val="0"/>
        <c:axPos val="r"/>
        <c:numFmt formatCode="h:mm:ss"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23639151"/>
        <c:crosses val="max"/>
        <c:crossBetween val="between"/>
      </c:valAx>
      <c:dateAx>
        <c:axId val="2023639151"/>
        <c:scaling>
          <c:orientation val="minMax"/>
        </c:scaling>
        <c:delete val="1"/>
        <c:axPos val="b"/>
        <c:numFmt formatCode="mmm\-yyyy" sourceLinked="1"/>
        <c:majorTickMark val="out"/>
        <c:minorTickMark val="none"/>
        <c:tickLblPos val="nextTo"/>
        <c:crossAx val="2023646639"/>
        <c:crosses val="autoZero"/>
        <c:auto val="1"/>
        <c:lblOffset val="100"/>
        <c:baseTimeUnit val="months"/>
      </c:date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15140"/>
    <w:rsid w:val="001B598F"/>
    <w:rsid w:val="001B6153"/>
    <w:rsid w:val="002346F0"/>
    <w:rsid w:val="00370FE1"/>
    <w:rsid w:val="003D75CF"/>
    <w:rsid w:val="00553C83"/>
    <w:rsid w:val="00596CAF"/>
    <w:rsid w:val="00790E03"/>
    <w:rsid w:val="007975EA"/>
    <w:rsid w:val="007C7A58"/>
    <w:rsid w:val="008009D1"/>
    <w:rsid w:val="008866A7"/>
    <w:rsid w:val="008B111D"/>
    <w:rsid w:val="009347DC"/>
    <w:rsid w:val="00976948"/>
    <w:rsid w:val="00A315F4"/>
    <w:rsid w:val="00AB391E"/>
    <w:rsid w:val="00B24355"/>
    <w:rsid w:val="00C05D5A"/>
    <w:rsid w:val="00CA06B3"/>
    <w:rsid w:val="00D14343"/>
    <w:rsid w:val="00D44BB2"/>
    <w:rsid w:val="00DA37FD"/>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0CB939D-F9FB-4226-A71E-C105E1F438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7</Pages>
  <Words>1379</Words>
  <Characters>7863</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Matthew Edwards (CTM UHB - NCCU - Emergency Ambulance Services Team)</cp:lastModifiedBy>
  <cp:revision>7</cp:revision>
  <cp:lastPrinted>2018-09-26T14:48:00Z</cp:lastPrinted>
  <dcterms:created xsi:type="dcterms:W3CDTF">2022-01-13T12:34:00Z</dcterms:created>
  <dcterms:modified xsi:type="dcterms:W3CDTF">2022-01-13T16:07:00Z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