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172F0C33" w:rsidR="00BA1AF1" w:rsidRPr="00BA1AF1" w:rsidRDefault="00BA1AF1" w:rsidP="003A3A26">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33DDCDFA" w:rsidR="00BA1AF1" w:rsidRPr="00BA1AF1" w:rsidRDefault="00146C4D"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432AFF4B" w:rsidR="002D02D2" w:rsidRPr="00E23B12" w:rsidRDefault="00EA391F" w:rsidP="00146C4D">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8258CC">
              <w:rPr>
                <w:rFonts w:ascii="Verdana" w:hAnsi="Verdana" w:cs="Arial"/>
                <w:b/>
                <w:color w:val="000000" w:themeColor="text1"/>
                <w:sz w:val="24"/>
                <w:szCs w:val="24"/>
              </w:rPr>
              <w:t xml:space="preserve"> </w:t>
            </w:r>
            <w:r w:rsidR="00F1347A">
              <w:rPr>
                <w:rFonts w:ascii="Verdana" w:hAnsi="Verdana" w:cs="Arial"/>
                <w:b/>
                <w:color w:val="000000" w:themeColor="text1"/>
                <w:sz w:val="24"/>
                <w:szCs w:val="24"/>
              </w:rPr>
              <w:t>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0029197C" w:rsidR="00577535" w:rsidRPr="00146C4D" w:rsidRDefault="00F1347A" w:rsidP="00256B38">
            <w:pPr>
              <w:rPr>
                <w:rFonts w:ascii="Verdana" w:hAnsi="Verdana" w:cs="Arial"/>
                <w:color w:val="FF0000"/>
                <w:sz w:val="24"/>
                <w:szCs w:val="24"/>
              </w:rPr>
            </w:pPr>
            <w:r w:rsidRPr="00146C4D">
              <w:rPr>
                <w:rStyle w:val="Style8"/>
                <w:rFonts w:ascii="Verdana" w:hAnsi="Verdana"/>
                <w:color w:val="000000" w:themeColor="text1"/>
              </w:rPr>
              <w:t>1</w:t>
            </w:r>
            <w:r w:rsidR="00146C4D" w:rsidRPr="00146C4D">
              <w:rPr>
                <w:rStyle w:val="Style8"/>
                <w:rFonts w:ascii="Verdana" w:hAnsi="Verdana"/>
              </w:rPr>
              <w:t>7</w:t>
            </w:r>
            <w:r w:rsidR="00080261" w:rsidRPr="00146C4D">
              <w:rPr>
                <w:rStyle w:val="Style8"/>
                <w:rFonts w:ascii="Verdana" w:hAnsi="Verdana"/>
                <w:color w:val="000000" w:themeColor="text1"/>
              </w:rPr>
              <w:t>/</w:t>
            </w:r>
            <w:r w:rsidR="00146C4D" w:rsidRPr="00146C4D">
              <w:rPr>
                <w:rStyle w:val="Style8"/>
                <w:rFonts w:ascii="Verdana" w:hAnsi="Verdana"/>
                <w:color w:val="000000" w:themeColor="text1"/>
              </w:rPr>
              <w:t>0</w:t>
            </w:r>
            <w:r w:rsidR="00146C4D" w:rsidRPr="00146C4D">
              <w:rPr>
                <w:rStyle w:val="Style8"/>
                <w:rFonts w:ascii="Verdana" w:hAnsi="Verdana"/>
              </w:rPr>
              <w:t>1</w:t>
            </w:r>
            <w:r w:rsidR="00080261" w:rsidRPr="00146C4D">
              <w:rPr>
                <w:rStyle w:val="Style8"/>
                <w:rFonts w:ascii="Verdana" w:hAnsi="Verdana"/>
                <w:color w:val="000000" w:themeColor="text1"/>
              </w:rPr>
              <w:t>/202</w:t>
            </w:r>
            <w:r w:rsidR="00146C4D" w:rsidRPr="00146C4D">
              <w:rPr>
                <w:rStyle w:val="Style8"/>
                <w:rFonts w:ascii="Verdana" w:hAnsi="Verdana"/>
                <w:color w:val="000000" w:themeColor="text1"/>
              </w:rPr>
              <w:t>3</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310EEE07" w:rsidR="00747CDC" w:rsidRPr="00E23B12" w:rsidRDefault="00EA391F" w:rsidP="008836C2">
            <w:pPr>
              <w:jc w:val="both"/>
              <w:rPr>
                <w:rFonts w:ascii="Verdana" w:hAnsi="Verdana" w:cs="Arial"/>
                <w:caps/>
                <w:color w:val="FF0000"/>
                <w:sz w:val="24"/>
                <w:szCs w:val="24"/>
              </w:rPr>
            </w:pPr>
            <w:r>
              <w:rPr>
                <w:rFonts w:ascii="Verdana" w:hAnsi="Verdana"/>
                <w:sz w:val="24"/>
                <w:szCs w:val="24"/>
              </w:rPr>
              <w:t xml:space="preserve">Susan Evans, </w:t>
            </w:r>
            <w:r w:rsidRPr="00EA391F">
              <w:rPr>
                <w:rFonts w:ascii="Verdana" w:eastAsia="Calibri" w:hAnsi="Verdana" w:cs="Times New Roman"/>
                <w:color w:val="000000"/>
                <w:sz w:val="24"/>
                <w:szCs w:val="24"/>
                <w:lang w:eastAsia="en-GB"/>
              </w:rPr>
              <w:t>Business Intelligence Developer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78BC4C4F" w:rsidR="005E14D3" w:rsidRPr="00E23B12" w:rsidRDefault="00A83B18" w:rsidP="008836C2">
            <w:pPr>
              <w:jc w:val="both"/>
              <w:rPr>
                <w:rFonts w:ascii="Verdana" w:hAnsi="Verdana"/>
                <w:color w:val="FF0000"/>
                <w:sz w:val="24"/>
                <w:szCs w:val="24"/>
              </w:rPr>
            </w:pPr>
            <w:r>
              <w:rPr>
                <w:rFonts w:ascii="Verdana" w:hAnsi="Verdana"/>
                <w:sz w:val="24"/>
                <w:szCs w:val="24"/>
              </w:rPr>
              <w:t xml:space="preserve">Ross Whitehead, </w:t>
            </w:r>
            <w:r w:rsidR="00BB243B">
              <w:rPr>
                <w:rFonts w:ascii="Verdana" w:hAnsi="Verdana"/>
                <w:sz w:val="24"/>
                <w:szCs w:val="24"/>
              </w:rPr>
              <w:t xml:space="preserve">Deputy Chief Ambulance Services Commissioner </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7EB58679" w:rsidR="00EA7C24" w:rsidRPr="00235DE7" w:rsidRDefault="00EA391F" w:rsidP="00EA391F">
            <w:pPr>
              <w:rPr>
                <w:rFonts w:ascii="Verdana" w:hAnsi="Verdana" w:cs="Arial"/>
                <w:color w:val="FF0000"/>
                <w:sz w:val="24"/>
                <w:szCs w:val="24"/>
              </w:rPr>
            </w:pPr>
            <w:r w:rsidRPr="00235DE7">
              <w:rPr>
                <w:rFonts w:ascii="Verdana" w:hAnsi="Verdana" w:cs="Arial"/>
                <w:color w:val="000000" w:themeColor="text1"/>
                <w:sz w:val="24"/>
                <w:szCs w:val="24"/>
              </w:rPr>
              <w:t>Discussion and R</w:t>
            </w:r>
            <w:r w:rsidR="00055653" w:rsidRPr="00235DE7">
              <w:rPr>
                <w:rFonts w:ascii="Verdana" w:hAnsi="Verdana" w:cs="Arial"/>
                <w:color w:val="000000" w:themeColor="text1"/>
                <w:sz w:val="24"/>
                <w:szCs w:val="24"/>
              </w:rPr>
              <w:t xml:space="preserve">eview </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38D27027" w14:textId="77777777" w:rsidR="00146C4D" w:rsidRDefault="00146C4D" w:rsidP="00146C4D">
            <w:pPr>
              <w:rPr>
                <w:rFonts w:ascii="Verdana" w:hAnsi="Verdana" w:cs="Arial"/>
                <w:sz w:val="24"/>
                <w:szCs w:val="24"/>
              </w:rPr>
            </w:pPr>
            <w:r>
              <w:rPr>
                <w:rFonts w:ascii="Verdana" w:hAnsi="Verdana" w:cs="Arial"/>
                <w:sz w:val="24"/>
                <w:szCs w:val="24"/>
              </w:rPr>
              <w:t>CASC</w:t>
            </w:r>
          </w:p>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32A38890" w14:textId="77777777" w:rsidR="00146C4D" w:rsidRDefault="00146C4D" w:rsidP="00146C4D">
            <w:pPr>
              <w:rPr>
                <w:rFonts w:ascii="Verdana" w:hAnsi="Verdana" w:cs="Arial"/>
                <w:sz w:val="24"/>
                <w:szCs w:val="24"/>
              </w:rPr>
            </w:pPr>
            <w:r>
              <w:rPr>
                <w:rFonts w:ascii="Verdana" w:hAnsi="Verdana" w:cs="Arial"/>
                <w:sz w:val="24"/>
                <w:szCs w:val="24"/>
              </w:rPr>
              <w:t>IQPD</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05F33E71" w14:textId="77777777" w:rsidR="00146C4D" w:rsidRDefault="00146C4D" w:rsidP="00146C4D">
            <w:pPr>
              <w:rPr>
                <w:rFonts w:ascii="Verdana" w:hAnsi="Verdana" w:cs="Arial"/>
                <w:sz w:val="24"/>
                <w:szCs w:val="24"/>
              </w:rPr>
            </w:pPr>
            <w:r>
              <w:rPr>
                <w:rFonts w:ascii="Verdana" w:hAnsi="Verdana" w:cs="Arial"/>
                <w:sz w:val="24"/>
                <w:szCs w:val="24"/>
              </w:rPr>
              <w:t>Chief Ambulance Services Commissioner</w:t>
            </w:r>
          </w:p>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425C386F" w14:textId="77777777" w:rsidR="00146C4D" w:rsidRDefault="00146C4D" w:rsidP="00146C4D">
            <w:pPr>
              <w:rPr>
                <w:rFonts w:ascii="Verdana" w:hAnsi="Verdana" w:cs="Arial"/>
                <w:sz w:val="24"/>
                <w:szCs w:val="24"/>
              </w:rPr>
            </w:pPr>
            <w:r>
              <w:rPr>
                <w:rFonts w:ascii="Verdana" w:hAnsi="Verdana" w:cs="Arial"/>
                <w:sz w:val="24"/>
                <w:szCs w:val="24"/>
              </w:rPr>
              <w:t>Integrated Quality, Planning and Delivery Meeting</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264F475E"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erformance for</w:t>
      </w:r>
      <w:r w:rsidR="00146C4D">
        <w:rPr>
          <w:rFonts w:ascii="Verdana" w:hAnsi="Verdana" w:cs="Arial"/>
          <w:sz w:val="24"/>
        </w:rPr>
        <w:t xml:space="preserve"> EASC</w:t>
      </w:r>
      <w:r w:rsidR="00C17E27">
        <w:rPr>
          <w:rFonts w:ascii="Verdana" w:hAnsi="Verdana" w:cs="Arial"/>
          <w:sz w:val="24"/>
        </w:rPr>
        <w:t xml:space="preserve">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3679EECE"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Indicators</w:t>
      </w:r>
      <w:r w:rsidR="00ED065D">
        <w:rPr>
          <w:rFonts w:ascii="Verdana" w:hAnsi="Verdana" w:cs="Arial"/>
          <w:sz w:val="24"/>
          <w:szCs w:val="24"/>
        </w:rPr>
        <w:t xml:space="preserve"> </w:t>
      </w:r>
      <w:r w:rsidR="00146C4D">
        <w:rPr>
          <w:rFonts w:ascii="Verdana" w:hAnsi="Verdana" w:cs="Arial"/>
          <w:sz w:val="24"/>
          <w:szCs w:val="24"/>
        </w:rPr>
        <w:t xml:space="preserve">attached at </w:t>
      </w:r>
      <w:r w:rsidR="00ED065D" w:rsidRPr="00ED065D">
        <w:rPr>
          <w:rFonts w:ascii="Verdana" w:hAnsi="Verdana" w:cs="Arial"/>
          <w:b/>
          <w:bCs/>
          <w:sz w:val="24"/>
          <w:szCs w:val="24"/>
        </w:rPr>
        <w:t>Appendix 1</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43DFB3E2"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44E3ED1B" w14:textId="69B9D6A3" w:rsidR="00E81823" w:rsidRPr="00EA391F" w:rsidRDefault="00E81823" w:rsidP="00EA391F">
      <w:pPr>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4635829F" w14:textId="454D083F" w:rsidR="00ED065D" w:rsidRPr="00EA391F" w:rsidRDefault="00ED065D" w:rsidP="00EA391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p>
    <w:p w14:paraId="28EF708C" w14:textId="40055B15" w:rsidR="00756A54" w:rsidRDefault="00756A54" w:rsidP="00736C55">
      <w:pPr>
        <w:spacing w:after="0" w:line="240" w:lineRule="auto"/>
        <w:jc w:val="both"/>
        <w:rPr>
          <w:rFonts w:ascii="Verdana" w:hAnsi="Verdana" w:cs="Arial"/>
          <w:b/>
          <w:szCs w:val="24"/>
        </w:rPr>
      </w:pPr>
    </w:p>
    <w:p w14:paraId="747DD82B" w14:textId="65848BAE" w:rsidR="00736C55" w:rsidRPr="00ED065D" w:rsidRDefault="00736C55" w:rsidP="00736C55">
      <w:pPr>
        <w:spacing w:after="0" w:line="240" w:lineRule="auto"/>
        <w:jc w:val="both"/>
        <w:rPr>
          <w:rFonts w:ascii="Verdana" w:hAnsi="Verdana" w:cs="Arial"/>
          <w:b/>
          <w:sz w:val="24"/>
          <w:szCs w:val="28"/>
        </w:rPr>
      </w:pPr>
      <w:r w:rsidRPr="00ED065D">
        <w:rPr>
          <w:rFonts w:ascii="Verdana" w:hAnsi="Verdana" w:cs="Arial"/>
          <w:b/>
          <w:sz w:val="24"/>
          <w:szCs w:val="28"/>
        </w:rPr>
        <w:t>Chart 1 – 999 Calls vs 95</w:t>
      </w:r>
      <w:r w:rsidRPr="00ED065D">
        <w:rPr>
          <w:rFonts w:ascii="Verdana" w:hAnsi="Verdana" w:cs="Arial"/>
          <w:b/>
          <w:sz w:val="24"/>
          <w:szCs w:val="28"/>
          <w:vertAlign w:val="superscript"/>
        </w:rPr>
        <w:t>th</w:t>
      </w:r>
      <w:r w:rsidRPr="00ED065D">
        <w:rPr>
          <w:rFonts w:ascii="Verdana" w:hAnsi="Verdana" w:cs="Arial"/>
          <w:b/>
          <w:sz w:val="24"/>
          <w:szCs w:val="28"/>
        </w:rPr>
        <w:t xml:space="preserve"> Percentile answer times</w:t>
      </w:r>
    </w:p>
    <w:p w14:paraId="4597A8FF" w14:textId="77045D65" w:rsidR="00C403D4" w:rsidRDefault="00C403D4" w:rsidP="00736C55">
      <w:pPr>
        <w:spacing w:after="0" w:line="240" w:lineRule="auto"/>
        <w:jc w:val="both"/>
        <w:rPr>
          <w:noProof/>
          <w:lang w:val="en-GB" w:eastAsia="en-GB"/>
        </w:rPr>
      </w:pPr>
    </w:p>
    <w:p w14:paraId="7D7FED50" w14:textId="745BD9F7" w:rsidR="006E0C80" w:rsidRDefault="0000731A" w:rsidP="00736C55">
      <w:pPr>
        <w:spacing w:after="0" w:line="240" w:lineRule="auto"/>
        <w:jc w:val="both"/>
        <w:rPr>
          <w:rFonts w:ascii="Verdana" w:hAnsi="Verdana" w:cs="Arial"/>
          <w:b/>
          <w:sz w:val="14"/>
          <w:szCs w:val="24"/>
          <w:highlight w:val="yellow"/>
        </w:rPr>
      </w:pPr>
      <w:r>
        <w:rPr>
          <w:noProof/>
          <w:lang w:val="en-GB" w:eastAsia="en-GB"/>
        </w:rPr>
        <w:drawing>
          <wp:inline distT="0" distB="0" distL="0" distR="0" wp14:anchorId="02C5DB09" wp14:editId="4E39C80A">
            <wp:extent cx="6134100" cy="2447925"/>
            <wp:effectExtent l="0" t="0" r="0" b="9525"/>
            <wp:docPr id="21" name="Chart 21">
              <a:extLst xmlns:a="http://schemas.openxmlformats.org/drawingml/2006/main">
                <a:ext uri="{FF2B5EF4-FFF2-40B4-BE49-F238E27FC236}">
                  <a16:creationId xmlns:a16="http://schemas.microsoft.com/office/drawing/2014/main" id="{2CF87A29-5017-4F2F-B2B2-9A44F3B57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7E5779" w14:textId="77777777" w:rsidR="00943FBC" w:rsidRPr="00F61A20" w:rsidRDefault="00943FBC" w:rsidP="00736C55">
      <w:pPr>
        <w:spacing w:after="0" w:line="240" w:lineRule="auto"/>
        <w:jc w:val="both"/>
        <w:rPr>
          <w:rFonts w:ascii="Verdana" w:hAnsi="Verdana" w:cs="Arial"/>
          <w:b/>
          <w:sz w:val="14"/>
          <w:szCs w:val="24"/>
          <w:highlight w:val="yellow"/>
        </w:rPr>
      </w:pPr>
    </w:p>
    <w:p w14:paraId="3E1E8C53" w14:textId="6E13A9AE"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w:t>
      </w:r>
      <w:r w:rsidR="00080261" w:rsidRPr="00975F10">
        <w:rPr>
          <w:rFonts w:ascii="Verdana" w:hAnsi="Verdana" w:cs="Arial"/>
          <w:sz w:val="24"/>
          <w:szCs w:val="24"/>
        </w:rPr>
        <w:t>Clinical Contact Centr</w:t>
      </w:r>
      <w:r w:rsidR="00080261">
        <w:rPr>
          <w:rFonts w:ascii="Verdana" w:hAnsi="Verdana" w:cs="Arial"/>
          <w:sz w:val="24"/>
          <w:szCs w:val="24"/>
        </w:rPr>
        <w:t>e</w:t>
      </w:r>
      <w:r w:rsidR="00080261" w:rsidRPr="00975F10">
        <w:rPr>
          <w:rFonts w:ascii="Verdana" w:hAnsi="Verdana" w:cs="Arial"/>
          <w:sz w:val="24"/>
          <w:szCs w:val="24"/>
        </w:rPr>
        <w:t xml:space="preserve">s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77777777" w:rsidR="004B7B72" w:rsidRPr="00F61A20" w:rsidRDefault="004B7B72" w:rsidP="004B7B72">
      <w:pPr>
        <w:pStyle w:val="ListParagraph"/>
        <w:spacing w:after="0" w:line="240" w:lineRule="auto"/>
        <w:jc w:val="both"/>
        <w:rPr>
          <w:rFonts w:ascii="Verdana" w:hAnsi="Verdana" w:cs="Arial"/>
          <w:sz w:val="24"/>
          <w:szCs w:val="24"/>
          <w:highlight w:val="yellow"/>
        </w:rPr>
      </w:pPr>
    </w:p>
    <w:p w14:paraId="7B065926" w14:textId="2E8F2453" w:rsidR="004B7B72" w:rsidRPr="00B101EE" w:rsidRDefault="00A83B18"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There is an ongoing </w:t>
      </w:r>
      <w:r w:rsidR="004B7B72" w:rsidRPr="00B101EE">
        <w:rPr>
          <w:rFonts w:ascii="Verdana" w:hAnsi="Verdana" w:cs="Arial"/>
          <w:sz w:val="24"/>
          <w:szCs w:val="24"/>
        </w:rPr>
        <w:t xml:space="preserve">gap between the number of calls answered and the number of incidents generated, </w:t>
      </w:r>
      <w:r w:rsidR="00696426" w:rsidRPr="00B101EE">
        <w:rPr>
          <w:rFonts w:ascii="Verdana" w:hAnsi="Verdana" w:cs="Arial"/>
          <w:sz w:val="24"/>
          <w:szCs w:val="24"/>
        </w:rPr>
        <w:t xml:space="preserve">this is often seen </w:t>
      </w:r>
      <w:r w:rsidR="004B7B72"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77777777" w:rsidR="0043315C" w:rsidRPr="00B101EE" w:rsidRDefault="0043315C" w:rsidP="0043315C">
      <w:pPr>
        <w:spacing w:after="0" w:line="240" w:lineRule="auto"/>
        <w:jc w:val="both"/>
        <w:rPr>
          <w:rFonts w:ascii="Verdana" w:hAnsi="Verdana" w:cs="Arial"/>
          <w:sz w:val="24"/>
          <w:szCs w:val="24"/>
        </w:rPr>
      </w:pPr>
    </w:p>
    <w:p w14:paraId="66C95FE7" w14:textId="2B3EF8FE" w:rsidR="0043315C" w:rsidRDefault="0043315C" w:rsidP="0043315C">
      <w:pPr>
        <w:spacing w:after="0" w:line="240" w:lineRule="auto"/>
        <w:jc w:val="both"/>
        <w:rPr>
          <w:rFonts w:ascii="Verdana" w:hAnsi="Verdana" w:cs="Arial"/>
          <w:b/>
          <w:sz w:val="24"/>
          <w:szCs w:val="24"/>
        </w:rPr>
      </w:pPr>
      <w:r w:rsidRPr="00B101EE">
        <w:rPr>
          <w:rFonts w:ascii="Verdana" w:hAnsi="Verdana" w:cs="Arial"/>
          <w:b/>
          <w:sz w:val="24"/>
          <w:szCs w:val="24"/>
        </w:rPr>
        <w:t xml:space="preserve">Chart 2 – Calls v Incident volumes </w:t>
      </w:r>
    </w:p>
    <w:p w14:paraId="29E2E14C" w14:textId="77777777" w:rsidR="006E0C80" w:rsidRDefault="006E0C80" w:rsidP="0043315C">
      <w:pPr>
        <w:spacing w:after="0" w:line="240" w:lineRule="auto"/>
        <w:jc w:val="both"/>
        <w:rPr>
          <w:rFonts w:ascii="Verdana" w:hAnsi="Verdana" w:cs="Arial"/>
          <w:b/>
          <w:sz w:val="24"/>
          <w:szCs w:val="24"/>
        </w:rPr>
      </w:pPr>
    </w:p>
    <w:p w14:paraId="48958789" w14:textId="3915CC34" w:rsidR="004B7B72" w:rsidRPr="006E0C80" w:rsidRDefault="0000731A" w:rsidP="006E0C80">
      <w:pPr>
        <w:spacing w:after="0" w:line="240" w:lineRule="auto"/>
        <w:jc w:val="both"/>
        <w:rPr>
          <w:rFonts w:ascii="Verdana" w:hAnsi="Verdana" w:cs="Arial"/>
          <w:b/>
          <w:sz w:val="24"/>
          <w:szCs w:val="24"/>
        </w:rPr>
      </w:pPr>
      <w:r>
        <w:rPr>
          <w:noProof/>
          <w:lang w:val="en-GB" w:eastAsia="en-GB"/>
        </w:rPr>
        <w:drawing>
          <wp:inline distT="0" distB="0" distL="0" distR="0" wp14:anchorId="1447C18F" wp14:editId="5A87B161">
            <wp:extent cx="6267450" cy="1724025"/>
            <wp:effectExtent l="0" t="0" r="0" b="9525"/>
            <wp:docPr id="19" name="Chart 19">
              <a:extLst xmlns:a="http://schemas.openxmlformats.org/drawingml/2006/main">
                <a:ext uri="{FF2B5EF4-FFF2-40B4-BE49-F238E27FC236}">
                  <a16:creationId xmlns:a16="http://schemas.microsoft.com/office/drawing/2014/main" id="{B04649AF-3398-4864-B2F5-89859FB3E3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D88B112" w14:textId="77777777" w:rsidR="0000731A" w:rsidRDefault="0000731A" w:rsidP="0000731A">
      <w:pPr>
        <w:pStyle w:val="ListParagraph"/>
        <w:spacing w:after="0" w:line="240" w:lineRule="auto"/>
        <w:jc w:val="both"/>
        <w:rPr>
          <w:rFonts w:ascii="Verdana" w:hAnsi="Verdana" w:cs="Arial"/>
          <w:sz w:val="24"/>
          <w:szCs w:val="24"/>
        </w:rPr>
      </w:pPr>
    </w:p>
    <w:p w14:paraId="04DF184E" w14:textId="3742ECF1" w:rsidR="0068240C"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CA88FD2" w14:textId="77777777" w:rsidR="00EA391F" w:rsidRPr="00975F10" w:rsidRDefault="00EA391F" w:rsidP="00EA391F">
      <w:pPr>
        <w:pStyle w:val="ListParagraph"/>
        <w:spacing w:after="0" w:line="240" w:lineRule="auto"/>
        <w:jc w:val="both"/>
        <w:rPr>
          <w:rFonts w:ascii="Verdana" w:hAnsi="Verdana" w:cs="Arial"/>
          <w:sz w:val="24"/>
          <w:szCs w:val="24"/>
        </w:rPr>
      </w:pPr>
    </w:p>
    <w:p w14:paraId="031A1B0A" w14:textId="7BF4EDCB" w:rsidR="00CF0216" w:rsidRDefault="00B95243"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w:t>
      </w:r>
      <w:r w:rsidR="00ED065D">
        <w:rPr>
          <w:rFonts w:ascii="Verdana" w:hAnsi="Verdana" w:cs="Arial"/>
          <w:sz w:val="24"/>
          <w:szCs w:val="24"/>
        </w:rPr>
        <w:t xml:space="preserve">Chart 3 </w:t>
      </w:r>
      <w:r w:rsidR="0068240C" w:rsidRPr="00975F10">
        <w:rPr>
          <w:rFonts w:ascii="Verdana" w:hAnsi="Verdana" w:cs="Arial"/>
          <w:sz w:val="24"/>
          <w:szCs w:val="24"/>
        </w:rPr>
        <w:t>demonstrate</w:t>
      </w:r>
      <w:r w:rsidR="00ED065D">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w:t>
      </w:r>
      <w:r w:rsidR="00A83B18">
        <w:rPr>
          <w:rFonts w:ascii="Verdana" w:hAnsi="Verdana" w:cs="Arial"/>
          <w:sz w:val="24"/>
          <w:szCs w:val="24"/>
        </w:rPr>
        <w:t>I</w:t>
      </w:r>
      <w:r w:rsidR="00CF0216" w:rsidRPr="00975F10">
        <w:rPr>
          <w:rFonts w:ascii="Verdana" w:hAnsi="Verdana" w:cs="Arial"/>
          <w:sz w:val="24"/>
          <w:szCs w:val="24"/>
        </w:rPr>
        <w:t xml:space="preserve">nvestment in both staff and technology within the clinical support desk </w:t>
      </w:r>
      <w:r w:rsidR="00A83B18">
        <w:rPr>
          <w:rFonts w:ascii="Verdana" w:hAnsi="Verdana" w:cs="Arial"/>
          <w:sz w:val="24"/>
          <w:szCs w:val="24"/>
        </w:rPr>
        <w:t>is starting to</w:t>
      </w:r>
      <w:r w:rsidR="00CF0216" w:rsidRPr="00975F10">
        <w:rPr>
          <w:rFonts w:ascii="Verdana" w:hAnsi="Verdana" w:cs="Arial"/>
          <w:sz w:val="24"/>
          <w:szCs w:val="24"/>
        </w:rPr>
        <w:t xml:space="preserve">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w:t>
      </w:r>
      <w:r w:rsidR="00A83B18">
        <w:rPr>
          <w:rFonts w:ascii="Verdana" w:hAnsi="Verdana" w:cs="Arial"/>
          <w:sz w:val="24"/>
          <w:szCs w:val="24"/>
        </w:rPr>
        <w:t xml:space="preserve">providing </w:t>
      </w:r>
      <w:r w:rsidR="00CF0216" w:rsidRPr="00975F10">
        <w:rPr>
          <w:rFonts w:ascii="Verdana" w:hAnsi="Verdana" w:cs="Arial"/>
          <w:sz w:val="24"/>
          <w:szCs w:val="24"/>
        </w:rPr>
        <w:t xml:space="preserve">more granular data on the outcomes for patients. </w:t>
      </w:r>
    </w:p>
    <w:p w14:paraId="2A6D499B" w14:textId="4B761EB4" w:rsidR="00EA391F" w:rsidRPr="00EA391F" w:rsidRDefault="00EA391F" w:rsidP="00EA391F">
      <w:pPr>
        <w:spacing w:after="0" w:line="240" w:lineRule="auto"/>
        <w:jc w:val="both"/>
        <w:rPr>
          <w:rFonts w:ascii="Verdana" w:hAnsi="Verdana" w:cs="Arial"/>
          <w:sz w:val="24"/>
          <w:szCs w:val="24"/>
        </w:rPr>
      </w:pP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4A7B2D1A" w14:textId="77777777" w:rsidR="00080261" w:rsidRPr="00975F10" w:rsidRDefault="00080261" w:rsidP="00CF0216">
      <w:pPr>
        <w:spacing w:after="0" w:line="240" w:lineRule="auto"/>
        <w:jc w:val="both"/>
        <w:rPr>
          <w:rFonts w:ascii="Verdana" w:hAnsi="Verdana" w:cs="Arial"/>
          <w:sz w:val="24"/>
          <w:szCs w:val="24"/>
        </w:rPr>
      </w:pPr>
    </w:p>
    <w:p w14:paraId="2BF68D8D" w14:textId="572935F0" w:rsidR="00CF0216" w:rsidRPr="00F61A20" w:rsidRDefault="0043315C" w:rsidP="00CF0216">
      <w:pPr>
        <w:spacing w:after="0" w:line="240" w:lineRule="auto"/>
        <w:jc w:val="both"/>
        <w:rPr>
          <w:rFonts w:ascii="Verdana" w:hAnsi="Verdana" w:cs="Arial"/>
          <w:b/>
          <w:sz w:val="24"/>
          <w:szCs w:val="24"/>
          <w:highlight w:val="yellow"/>
        </w:rPr>
      </w:pPr>
      <w:r w:rsidRPr="00975F10">
        <w:rPr>
          <w:rFonts w:ascii="Verdana" w:hAnsi="Verdana" w:cs="Arial"/>
          <w:b/>
          <w:sz w:val="24"/>
          <w:szCs w:val="24"/>
        </w:rPr>
        <w:t>Chart 3</w:t>
      </w:r>
      <w:r w:rsidR="00CF0216" w:rsidRPr="00975F10">
        <w:rPr>
          <w:rFonts w:ascii="Verdana" w:hAnsi="Verdana" w:cs="Arial"/>
          <w:b/>
          <w:sz w:val="24"/>
          <w:szCs w:val="24"/>
        </w:rPr>
        <w:t xml:space="preserve">- Hear and Treat Volumes. </w:t>
      </w:r>
    </w:p>
    <w:p w14:paraId="5B96E908" w14:textId="727E29BD" w:rsidR="000B37BA" w:rsidRDefault="000B37BA" w:rsidP="00CF0216">
      <w:pPr>
        <w:spacing w:after="0" w:line="240" w:lineRule="auto"/>
        <w:jc w:val="both"/>
        <w:rPr>
          <w:noProof/>
          <w:lang w:val="en-GB" w:eastAsia="en-GB"/>
        </w:rPr>
      </w:pPr>
    </w:p>
    <w:p w14:paraId="6D143C0E" w14:textId="24A956CB" w:rsidR="00080261" w:rsidRDefault="0000731A" w:rsidP="00CF0216">
      <w:pPr>
        <w:spacing w:after="0" w:line="240" w:lineRule="auto"/>
        <w:jc w:val="both"/>
        <w:rPr>
          <w:noProof/>
          <w:lang w:val="en-GB" w:eastAsia="en-GB"/>
        </w:rPr>
      </w:pPr>
      <w:r>
        <w:rPr>
          <w:noProof/>
          <w:lang w:val="en-GB" w:eastAsia="en-GB"/>
        </w:rPr>
        <w:drawing>
          <wp:inline distT="0" distB="0" distL="0" distR="0" wp14:anchorId="0F73798C" wp14:editId="5C0AB47E">
            <wp:extent cx="5810250" cy="2341563"/>
            <wp:effectExtent l="0" t="0" r="0" b="1905"/>
            <wp:docPr id="13" name="Chart 13">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3F9C38" w14:textId="77777777" w:rsidR="00080261" w:rsidRDefault="00080261" w:rsidP="00CF0216">
      <w:pPr>
        <w:spacing w:after="0" w:line="240" w:lineRule="auto"/>
        <w:jc w:val="both"/>
        <w:rPr>
          <w:noProof/>
          <w:lang w:val="en-GB" w:eastAsia="en-GB"/>
        </w:rPr>
      </w:pPr>
    </w:p>
    <w:p w14:paraId="63AF67C7" w14:textId="77777777" w:rsidR="0000731A" w:rsidRDefault="0000731A" w:rsidP="0000731A">
      <w:pPr>
        <w:pStyle w:val="ListParagraph"/>
        <w:spacing w:after="0" w:line="240" w:lineRule="auto"/>
        <w:jc w:val="both"/>
        <w:rPr>
          <w:rFonts w:ascii="Verdana" w:hAnsi="Verdana" w:cs="Arial"/>
          <w:sz w:val="24"/>
          <w:szCs w:val="24"/>
        </w:rPr>
      </w:pPr>
    </w:p>
    <w:p w14:paraId="664D100B" w14:textId="1FFDB903"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demonstrates the categories of incidents receiving at least </w:t>
      </w:r>
      <w:r w:rsidR="008836C2">
        <w:rPr>
          <w:rFonts w:ascii="Verdana" w:hAnsi="Verdana" w:cs="Arial"/>
          <w:sz w:val="24"/>
          <w:szCs w:val="24"/>
        </w:rPr>
        <w:t xml:space="preserve">one </w:t>
      </w:r>
      <w:r w:rsidR="00813801" w:rsidRPr="00975F10">
        <w:rPr>
          <w:rFonts w:ascii="Verdana" w:hAnsi="Verdana" w:cs="Arial"/>
          <w:sz w:val="24"/>
          <w:szCs w:val="24"/>
        </w:rPr>
        <w:t>ambulance response. Whilst there is a clear reduction in the number of 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02B2A74B" w:rsidR="00813801" w:rsidRPr="00975F10" w:rsidRDefault="00696426"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w:t>
      </w:r>
      <w:r w:rsidR="00813801"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00813801"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77777777" w:rsidR="00ED065D" w:rsidRDefault="00ED065D" w:rsidP="00736C55">
      <w:pPr>
        <w:spacing w:after="0" w:line="240" w:lineRule="auto"/>
        <w:jc w:val="both"/>
        <w:rPr>
          <w:rFonts w:ascii="Verdana" w:hAnsi="Verdana" w:cs="Arial"/>
          <w:b/>
          <w:sz w:val="24"/>
          <w:szCs w:val="24"/>
        </w:rPr>
      </w:pPr>
    </w:p>
    <w:p w14:paraId="35B16299" w14:textId="6FC459D7" w:rsidR="0043315C" w:rsidRDefault="0043315C"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4 – Categories of incidents receiving a response </w:t>
      </w:r>
    </w:p>
    <w:p w14:paraId="5AB78716" w14:textId="77777777" w:rsidR="009400B5" w:rsidRDefault="009400B5" w:rsidP="00736C55">
      <w:pPr>
        <w:spacing w:after="0" w:line="240" w:lineRule="auto"/>
        <w:jc w:val="both"/>
        <w:rPr>
          <w:rFonts w:ascii="Verdana" w:hAnsi="Verdana" w:cs="Arial"/>
          <w:b/>
          <w:sz w:val="24"/>
          <w:szCs w:val="24"/>
        </w:rPr>
      </w:pPr>
    </w:p>
    <w:p w14:paraId="0898A49D" w14:textId="4DD28CBA" w:rsidR="00B4780E" w:rsidRPr="006E0C80" w:rsidRDefault="00052C02" w:rsidP="00EA391F">
      <w:pPr>
        <w:spacing w:after="0" w:line="240" w:lineRule="auto"/>
        <w:jc w:val="both"/>
        <w:rPr>
          <w:rFonts w:ascii="Verdana" w:hAnsi="Verdana" w:cs="Arial"/>
          <w:b/>
          <w:sz w:val="24"/>
          <w:szCs w:val="24"/>
        </w:rPr>
      </w:pPr>
      <w:r>
        <w:rPr>
          <w:noProof/>
          <w:lang w:val="en-GB" w:eastAsia="en-GB"/>
        </w:rPr>
        <w:drawing>
          <wp:inline distT="0" distB="0" distL="0" distR="0" wp14:anchorId="216DA0CD" wp14:editId="66E74E3F">
            <wp:extent cx="6229350" cy="1771650"/>
            <wp:effectExtent l="0" t="0" r="0" b="0"/>
            <wp:docPr id="24" name="Chart 24">
              <a:extLst xmlns:a="http://schemas.openxmlformats.org/drawingml/2006/main">
                <a:ext uri="{FF2B5EF4-FFF2-40B4-BE49-F238E27FC236}">
                  <a16:creationId xmlns:a16="http://schemas.microsoft.com/office/drawing/2014/main" id="{0D420D4E-3D39-4D38-80C6-E24E67019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A4723" w14:textId="77777777" w:rsidR="00B4780E" w:rsidRDefault="00B4780E" w:rsidP="00B4780E">
      <w:pPr>
        <w:pStyle w:val="ListParagraph"/>
        <w:spacing w:after="0" w:line="240" w:lineRule="auto"/>
        <w:jc w:val="both"/>
        <w:rPr>
          <w:rFonts w:ascii="Verdana" w:hAnsi="Verdana" w:cs="Arial"/>
          <w:sz w:val="24"/>
          <w:szCs w:val="24"/>
        </w:rPr>
      </w:pPr>
    </w:p>
    <w:p w14:paraId="5DFBD70D" w14:textId="2ACACD6C" w:rsidR="00ED065D" w:rsidRDefault="00ED065D" w:rsidP="00ED065D">
      <w:pPr>
        <w:pStyle w:val="ListParagraph"/>
        <w:numPr>
          <w:ilvl w:val="1"/>
          <w:numId w:val="1"/>
        </w:numPr>
        <w:spacing w:after="0" w:line="240" w:lineRule="auto"/>
        <w:jc w:val="both"/>
        <w:rPr>
          <w:rFonts w:ascii="Verdana" w:hAnsi="Verdana" w:cs="Arial"/>
          <w:sz w:val="24"/>
          <w:szCs w:val="24"/>
        </w:rPr>
      </w:pPr>
      <w:r w:rsidRPr="00B4780E">
        <w:rPr>
          <w:rFonts w:ascii="Verdana" w:hAnsi="Verdana" w:cs="Arial"/>
          <w:sz w:val="24"/>
          <w:szCs w:val="24"/>
        </w:rPr>
        <w:t>Chart 5</w:t>
      </w:r>
      <w:r w:rsidR="00235DE7">
        <w:rPr>
          <w:rFonts w:ascii="Verdana" w:hAnsi="Verdana" w:cs="Arial"/>
          <w:sz w:val="24"/>
          <w:szCs w:val="24"/>
        </w:rPr>
        <w:t xml:space="preserve"> </w:t>
      </w:r>
      <w:r w:rsidR="00975F10" w:rsidRPr="00B4780E">
        <w:rPr>
          <w:rFonts w:ascii="Verdana" w:hAnsi="Verdana" w:cs="Arial"/>
          <w:sz w:val="24"/>
          <w:szCs w:val="24"/>
        </w:rPr>
        <w:t>demonstrates the</w:t>
      </w:r>
      <w:r w:rsidR="00BB243B">
        <w:rPr>
          <w:rFonts w:ascii="Verdana" w:hAnsi="Verdana" w:cs="Arial"/>
          <w:sz w:val="24"/>
          <w:szCs w:val="24"/>
        </w:rPr>
        <w:t xml:space="preserve"> total level of </w:t>
      </w:r>
      <w:r w:rsidR="008836C2">
        <w:rPr>
          <w:rFonts w:ascii="Verdana" w:hAnsi="Verdana" w:cs="Arial"/>
          <w:sz w:val="24"/>
          <w:szCs w:val="24"/>
        </w:rPr>
        <w:t>emergency medical services (</w:t>
      </w:r>
      <w:r w:rsidR="00BB243B">
        <w:rPr>
          <w:rFonts w:ascii="Verdana" w:hAnsi="Verdana" w:cs="Arial"/>
          <w:sz w:val="24"/>
          <w:szCs w:val="24"/>
        </w:rPr>
        <w:t>EMS</w:t>
      </w:r>
      <w:r w:rsidR="008836C2">
        <w:rPr>
          <w:rFonts w:ascii="Verdana" w:hAnsi="Verdana" w:cs="Arial"/>
          <w:sz w:val="24"/>
          <w:szCs w:val="24"/>
        </w:rPr>
        <w:t>)</w:t>
      </w:r>
      <w:r w:rsidR="00BB243B">
        <w:rPr>
          <w:rFonts w:ascii="Verdana" w:hAnsi="Verdana" w:cs="Arial"/>
          <w:sz w:val="24"/>
          <w:szCs w:val="24"/>
        </w:rPr>
        <w:t xml:space="preserve"> </w:t>
      </w:r>
      <w:r w:rsidR="008836C2">
        <w:rPr>
          <w:rFonts w:ascii="Verdana" w:hAnsi="Verdana" w:cs="Arial"/>
          <w:sz w:val="24"/>
          <w:szCs w:val="24"/>
        </w:rPr>
        <w:t>h</w:t>
      </w:r>
      <w:r w:rsidR="00BB243B">
        <w:rPr>
          <w:rFonts w:ascii="Verdana" w:hAnsi="Verdana" w:cs="Arial"/>
          <w:sz w:val="24"/>
          <w:szCs w:val="24"/>
        </w:rPr>
        <w:t>ours produced</w:t>
      </w:r>
      <w:r w:rsidR="00975F10" w:rsidRPr="00B4780E">
        <w:rPr>
          <w:rFonts w:ascii="Verdana" w:hAnsi="Verdana" w:cs="Arial"/>
          <w:sz w:val="24"/>
          <w:szCs w:val="24"/>
        </w:rPr>
        <w:t xml:space="preserve">. </w:t>
      </w:r>
    </w:p>
    <w:p w14:paraId="413771E4" w14:textId="77777777" w:rsidR="00A83B18" w:rsidRDefault="00A83B18" w:rsidP="00A83B18">
      <w:pPr>
        <w:pStyle w:val="ListParagraph"/>
        <w:spacing w:after="0" w:line="240" w:lineRule="auto"/>
        <w:jc w:val="both"/>
        <w:rPr>
          <w:rFonts w:ascii="Verdana" w:hAnsi="Verdana" w:cs="Arial"/>
          <w:sz w:val="24"/>
          <w:szCs w:val="24"/>
        </w:rPr>
      </w:pPr>
    </w:p>
    <w:p w14:paraId="1FCADAB7" w14:textId="5B137A7E" w:rsidR="00A83B18" w:rsidRDefault="00A83B18" w:rsidP="00ED065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w:t>
      </w:r>
      <w:r w:rsidR="00146C4D">
        <w:rPr>
          <w:rFonts w:ascii="Verdana" w:hAnsi="Verdana" w:cs="Arial"/>
          <w:sz w:val="24"/>
          <w:szCs w:val="24"/>
        </w:rPr>
        <w:t>ymru High Acuity Resource Unit (C</w:t>
      </w:r>
      <w:r>
        <w:rPr>
          <w:rFonts w:ascii="Verdana" w:hAnsi="Verdana" w:cs="Arial"/>
          <w:sz w:val="24"/>
          <w:szCs w:val="24"/>
        </w:rPr>
        <w:t>HARU</w:t>
      </w:r>
      <w:r w:rsidR="00146C4D">
        <w:rPr>
          <w:rFonts w:ascii="Verdana" w:hAnsi="Verdana" w:cs="Arial"/>
          <w:sz w:val="24"/>
          <w:szCs w:val="24"/>
        </w:rPr>
        <w:t>)</w:t>
      </w:r>
      <w:r>
        <w:rPr>
          <w:rFonts w:ascii="Verdana" w:hAnsi="Verdana" w:cs="Arial"/>
          <w:sz w:val="24"/>
          <w:szCs w:val="24"/>
        </w:rPr>
        <w:t xml:space="preserve"> is a new type of resource that is replacing </w:t>
      </w:r>
      <w:r w:rsidR="00146C4D">
        <w:rPr>
          <w:rFonts w:ascii="Verdana" w:hAnsi="Verdana" w:cs="Arial"/>
          <w:sz w:val="24"/>
          <w:szCs w:val="24"/>
        </w:rPr>
        <w:t>rapid response vehicles (</w:t>
      </w:r>
      <w:r>
        <w:rPr>
          <w:rFonts w:ascii="Verdana" w:hAnsi="Verdana" w:cs="Arial"/>
          <w:sz w:val="24"/>
          <w:szCs w:val="24"/>
        </w:rPr>
        <w:t>RRVs</w:t>
      </w:r>
      <w:r w:rsidR="00146C4D">
        <w:rPr>
          <w:rFonts w:ascii="Verdana" w:hAnsi="Verdana" w:cs="Arial"/>
          <w:sz w:val="24"/>
          <w:szCs w:val="24"/>
        </w:rPr>
        <w:t>)</w:t>
      </w:r>
      <w:r>
        <w:rPr>
          <w:rFonts w:ascii="Verdana" w:hAnsi="Verdana" w:cs="Arial"/>
          <w:sz w:val="24"/>
          <w:szCs w:val="24"/>
        </w:rPr>
        <w:t xml:space="preserve">, focused on improving clinical outcomes for the sickest patients. </w:t>
      </w:r>
    </w:p>
    <w:p w14:paraId="2CCCA95A" w14:textId="77777777" w:rsidR="00A83B18" w:rsidRPr="00A83B18" w:rsidRDefault="00A83B18" w:rsidP="00A83B18">
      <w:pPr>
        <w:pStyle w:val="ListParagraph"/>
        <w:rPr>
          <w:rFonts w:ascii="Verdana" w:hAnsi="Verdana" w:cs="Arial"/>
          <w:sz w:val="24"/>
          <w:szCs w:val="24"/>
        </w:rPr>
      </w:pPr>
    </w:p>
    <w:p w14:paraId="3E9D9CED" w14:textId="77777777" w:rsidR="00A83B18" w:rsidRDefault="00A83B18" w:rsidP="00A83B18">
      <w:pPr>
        <w:spacing w:after="0" w:line="240" w:lineRule="auto"/>
        <w:jc w:val="both"/>
        <w:rPr>
          <w:rFonts w:ascii="Verdana" w:hAnsi="Verdana" w:cs="Arial"/>
          <w:sz w:val="24"/>
          <w:szCs w:val="24"/>
        </w:rPr>
      </w:pPr>
    </w:p>
    <w:p w14:paraId="35120753" w14:textId="77777777" w:rsidR="00A83B18" w:rsidRDefault="00A83B18" w:rsidP="00A83B18">
      <w:pPr>
        <w:spacing w:after="0" w:line="240" w:lineRule="auto"/>
        <w:jc w:val="both"/>
        <w:rPr>
          <w:rFonts w:ascii="Verdana" w:hAnsi="Verdana" w:cs="Arial"/>
          <w:sz w:val="24"/>
          <w:szCs w:val="24"/>
        </w:rPr>
      </w:pPr>
    </w:p>
    <w:p w14:paraId="59D07D3A" w14:textId="77777777" w:rsidR="00A83B18" w:rsidRDefault="00A83B18" w:rsidP="00A83B18">
      <w:pPr>
        <w:spacing w:after="0" w:line="240" w:lineRule="auto"/>
        <w:jc w:val="both"/>
        <w:rPr>
          <w:rFonts w:ascii="Verdana" w:hAnsi="Verdana" w:cs="Arial"/>
          <w:sz w:val="24"/>
          <w:szCs w:val="24"/>
        </w:rPr>
      </w:pPr>
    </w:p>
    <w:p w14:paraId="0C7D3616" w14:textId="77777777" w:rsidR="00A83B18" w:rsidRDefault="00A83B18" w:rsidP="00A83B18">
      <w:pPr>
        <w:spacing w:after="0" w:line="240" w:lineRule="auto"/>
        <w:jc w:val="both"/>
        <w:rPr>
          <w:rFonts w:ascii="Verdana" w:hAnsi="Verdana" w:cs="Arial"/>
          <w:sz w:val="24"/>
          <w:szCs w:val="24"/>
        </w:rPr>
      </w:pPr>
    </w:p>
    <w:p w14:paraId="0701A8D6" w14:textId="77777777" w:rsidR="00A83B18" w:rsidRDefault="00A83B18" w:rsidP="00A83B18">
      <w:pPr>
        <w:spacing w:after="0" w:line="240" w:lineRule="auto"/>
        <w:jc w:val="both"/>
        <w:rPr>
          <w:rFonts w:ascii="Verdana" w:hAnsi="Verdana" w:cs="Arial"/>
          <w:sz w:val="24"/>
          <w:szCs w:val="24"/>
        </w:rPr>
      </w:pPr>
    </w:p>
    <w:p w14:paraId="1674A476" w14:textId="77777777" w:rsidR="00A83B18" w:rsidRDefault="00A83B18" w:rsidP="00A83B18">
      <w:pPr>
        <w:spacing w:after="0" w:line="240" w:lineRule="auto"/>
        <w:jc w:val="both"/>
        <w:rPr>
          <w:rFonts w:ascii="Verdana" w:hAnsi="Verdana" w:cs="Arial"/>
          <w:sz w:val="24"/>
          <w:szCs w:val="24"/>
        </w:rPr>
      </w:pPr>
    </w:p>
    <w:p w14:paraId="1E0C59AD" w14:textId="77777777" w:rsidR="00A83B18" w:rsidRDefault="00A83B18" w:rsidP="00A83B18">
      <w:pPr>
        <w:spacing w:after="0" w:line="240" w:lineRule="auto"/>
        <w:jc w:val="both"/>
        <w:rPr>
          <w:rFonts w:ascii="Verdana" w:hAnsi="Verdana" w:cs="Arial"/>
          <w:sz w:val="24"/>
          <w:szCs w:val="24"/>
        </w:rPr>
      </w:pPr>
    </w:p>
    <w:p w14:paraId="38BF0EBC" w14:textId="77777777" w:rsidR="00A83B18" w:rsidRDefault="00A83B18" w:rsidP="00A83B18">
      <w:pPr>
        <w:spacing w:after="0" w:line="240" w:lineRule="auto"/>
        <w:jc w:val="both"/>
        <w:rPr>
          <w:rFonts w:ascii="Verdana" w:hAnsi="Verdana" w:cs="Arial"/>
          <w:sz w:val="24"/>
          <w:szCs w:val="24"/>
        </w:rPr>
      </w:pPr>
    </w:p>
    <w:p w14:paraId="23167FE1" w14:textId="77777777" w:rsidR="00A83B18" w:rsidRDefault="00A83B18" w:rsidP="00A83B18">
      <w:pPr>
        <w:spacing w:after="0" w:line="240" w:lineRule="auto"/>
        <w:jc w:val="both"/>
        <w:rPr>
          <w:rFonts w:ascii="Verdana" w:hAnsi="Verdana" w:cs="Arial"/>
          <w:sz w:val="24"/>
          <w:szCs w:val="24"/>
        </w:rPr>
      </w:pPr>
    </w:p>
    <w:p w14:paraId="2E6FE532" w14:textId="77777777" w:rsidR="00A83B18" w:rsidRDefault="00A83B18" w:rsidP="00A83B18">
      <w:pPr>
        <w:spacing w:after="0" w:line="240" w:lineRule="auto"/>
        <w:jc w:val="both"/>
        <w:rPr>
          <w:rFonts w:ascii="Verdana" w:hAnsi="Verdana" w:cs="Arial"/>
          <w:sz w:val="24"/>
          <w:szCs w:val="24"/>
        </w:rPr>
      </w:pPr>
    </w:p>
    <w:p w14:paraId="0BDA2D79" w14:textId="77777777" w:rsidR="00A83B18" w:rsidRDefault="00A83B18" w:rsidP="00A83B18">
      <w:pPr>
        <w:spacing w:after="0" w:line="240" w:lineRule="auto"/>
        <w:jc w:val="both"/>
        <w:rPr>
          <w:rFonts w:ascii="Verdana" w:hAnsi="Verdana" w:cs="Arial"/>
          <w:sz w:val="24"/>
          <w:szCs w:val="24"/>
        </w:rPr>
      </w:pPr>
    </w:p>
    <w:p w14:paraId="19973D0D" w14:textId="77777777" w:rsidR="00A83B18" w:rsidRDefault="00A83B18" w:rsidP="00A83B18">
      <w:pPr>
        <w:spacing w:after="0" w:line="240" w:lineRule="auto"/>
        <w:jc w:val="both"/>
        <w:rPr>
          <w:rFonts w:ascii="Verdana" w:hAnsi="Verdana" w:cs="Arial"/>
          <w:sz w:val="24"/>
          <w:szCs w:val="24"/>
        </w:rPr>
      </w:pPr>
    </w:p>
    <w:p w14:paraId="77221A2D" w14:textId="23629FC0" w:rsidR="00A83B18" w:rsidRPr="00A83B18" w:rsidRDefault="00A83B18" w:rsidP="00A83B18">
      <w:pPr>
        <w:spacing w:after="0" w:line="240" w:lineRule="auto"/>
        <w:jc w:val="both"/>
        <w:rPr>
          <w:rFonts w:ascii="Verdana" w:hAnsi="Verdana" w:cs="Arial"/>
          <w:sz w:val="24"/>
          <w:szCs w:val="24"/>
        </w:rPr>
      </w:pPr>
      <w:r w:rsidRPr="00A83B18">
        <w:rPr>
          <w:rFonts w:ascii="Verdana" w:hAnsi="Verdana" w:cs="Arial"/>
          <w:sz w:val="24"/>
          <w:szCs w:val="24"/>
        </w:rPr>
        <w:t xml:space="preserve"> </w:t>
      </w:r>
    </w:p>
    <w:p w14:paraId="45243B42" w14:textId="1A022A92" w:rsidR="00ED065D" w:rsidRDefault="00ED065D" w:rsidP="00ED065D">
      <w:pPr>
        <w:pStyle w:val="ListParagraph"/>
        <w:spacing w:after="0" w:line="240" w:lineRule="auto"/>
        <w:jc w:val="both"/>
        <w:rPr>
          <w:rFonts w:ascii="Verdana" w:hAnsi="Verdana" w:cs="Arial"/>
          <w:sz w:val="24"/>
          <w:szCs w:val="24"/>
        </w:rPr>
      </w:pPr>
    </w:p>
    <w:p w14:paraId="6027E37A" w14:textId="168AA0D8" w:rsidR="00ED065D" w:rsidRDefault="00ED065D" w:rsidP="00235DE7">
      <w:pPr>
        <w:spacing w:after="0" w:line="240" w:lineRule="auto"/>
        <w:jc w:val="both"/>
        <w:rPr>
          <w:rFonts w:ascii="Verdana" w:hAnsi="Verdana" w:cs="Arial"/>
          <w:b/>
          <w:bCs/>
          <w:sz w:val="24"/>
          <w:szCs w:val="24"/>
        </w:rPr>
      </w:pPr>
      <w:r w:rsidRPr="00235DE7">
        <w:rPr>
          <w:rFonts w:ascii="Verdana" w:hAnsi="Verdana" w:cs="Arial"/>
          <w:b/>
          <w:bCs/>
          <w:sz w:val="24"/>
          <w:szCs w:val="24"/>
        </w:rPr>
        <w:t>Chart 5 – Total E</w:t>
      </w:r>
      <w:r w:rsidR="00146C4D">
        <w:rPr>
          <w:rFonts w:ascii="Verdana" w:hAnsi="Verdana" w:cs="Arial"/>
          <w:b/>
          <w:bCs/>
          <w:sz w:val="24"/>
          <w:szCs w:val="24"/>
        </w:rPr>
        <w:t>mergency Medical Services (E</w:t>
      </w:r>
      <w:r w:rsidRPr="00235DE7">
        <w:rPr>
          <w:rFonts w:ascii="Verdana" w:hAnsi="Verdana" w:cs="Arial"/>
          <w:b/>
          <w:bCs/>
          <w:sz w:val="24"/>
          <w:szCs w:val="24"/>
        </w:rPr>
        <w:t>MS</w:t>
      </w:r>
      <w:r w:rsidR="00146C4D">
        <w:rPr>
          <w:rFonts w:ascii="Verdana" w:hAnsi="Verdana" w:cs="Arial"/>
          <w:b/>
          <w:bCs/>
          <w:sz w:val="24"/>
          <w:szCs w:val="24"/>
        </w:rPr>
        <w:t>)</w:t>
      </w:r>
      <w:r w:rsidRPr="00235DE7">
        <w:rPr>
          <w:rFonts w:ascii="Verdana" w:hAnsi="Verdana" w:cs="Arial"/>
          <w:b/>
          <w:bCs/>
          <w:sz w:val="24"/>
          <w:szCs w:val="24"/>
        </w:rPr>
        <w:t xml:space="preserve"> Actual Hours Produced</w:t>
      </w:r>
    </w:p>
    <w:p w14:paraId="5196E82E" w14:textId="77777777" w:rsidR="00337BAE" w:rsidRPr="00235DE7" w:rsidRDefault="00337BAE" w:rsidP="00235DE7">
      <w:pPr>
        <w:spacing w:after="0" w:line="240" w:lineRule="auto"/>
        <w:jc w:val="both"/>
        <w:rPr>
          <w:rFonts w:ascii="Verdana" w:hAnsi="Verdana" w:cs="Arial"/>
          <w:b/>
          <w:bCs/>
          <w:sz w:val="24"/>
          <w:szCs w:val="24"/>
        </w:rPr>
      </w:pPr>
    </w:p>
    <w:p w14:paraId="17A08908" w14:textId="57B2FAC0" w:rsidR="000B37BA" w:rsidRDefault="0029528B" w:rsidP="000B37BA">
      <w:pPr>
        <w:spacing w:after="0" w:line="240" w:lineRule="auto"/>
        <w:jc w:val="both"/>
        <w:rPr>
          <w:rFonts w:ascii="Verdana" w:hAnsi="Verdana" w:cs="Arial"/>
          <w:sz w:val="24"/>
          <w:szCs w:val="24"/>
          <w:highlight w:val="yellow"/>
        </w:rPr>
      </w:pPr>
      <w:r>
        <w:rPr>
          <w:noProof/>
          <w:lang w:val="en-GB" w:eastAsia="en-GB"/>
        </w:rPr>
        <w:drawing>
          <wp:inline distT="0" distB="0" distL="0" distR="0" wp14:anchorId="616109A6" wp14:editId="71F8EFF2">
            <wp:extent cx="6105525" cy="2628624"/>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4"/>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6142700" cy="2644629"/>
                    </a:xfrm>
                    <a:prstGeom prst="rect">
                      <a:avLst/>
                    </a:prstGeom>
                    <a:noFill/>
                    <a:ln>
                      <a:noFill/>
                    </a:ln>
                  </pic:spPr>
                </pic:pic>
              </a:graphicData>
            </a:graphic>
          </wp:inline>
        </w:drawing>
      </w:r>
    </w:p>
    <w:p w14:paraId="55D53F40" w14:textId="353EED66" w:rsidR="008836C2" w:rsidRPr="00A83B18" w:rsidRDefault="008836C2" w:rsidP="00A83B18">
      <w:pPr>
        <w:spacing w:after="0" w:line="240" w:lineRule="auto"/>
        <w:jc w:val="both"/>
        <w:rPr>
          <w:rFonts w:ascii="Verdana" w:hAnsi="Verdana" w:cs="Arial"/>
          <w:sz w:val="24"/>
          <w:szCs w:val="24"/>
        </w:rPr>
      </w:pPr>
    </w:p>
    <w:p w14:paraId="356254E0" w14:textId="482C4BF0" w:rsidR="00BB243B" w:rsidRDefault="00BB243B" w:rsidP="00BB243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6 </w:t>
      </w:r>
      <w:r w:rsidRPr="00B4780E">
        <w:rPr>
          <w:rFonts w:ascii="Verdana" w:hAnsi="Verdana" w:cs="Arial"/>
          <w:sz w:val="24"/>
          <w:szCs w:val="24"/>
        </w:rPr>
        <w:t>demonstrates the levels of post-p</w:t>
      </w:r>
      <w:r>
        <w:rPr>
          <w:rFonts w:ascii="Verdana" w:hAnsi="Verdana" w:cs="Arial"/>
          <w:sz w:val="24"/>
          <w:szCs w:val="24"/>
        </w:rPr>
        <w:t>roduction lost hours</w:t>
      </w:r>
      <w:r w:rsidR="00EF1DFC">
        <w:rPr>
          <w:rFonts w:ascii="Verdana" w:hAnsi="Verdana" w:cs="Arial"/>
          <w:sz w:val="24"/>
          <w:szCs w:val="24"/>
        </w:rPr>
        <w:t>.</w:t>
      </w:r>
    </w:p>
    <w:p w14:paraId="33D4883F" w14:textId="77777777" w:rsidR="00BB243B" w:rsidRDefault="00BB243B" w:rsidP="00BB243B">
      <w:pPr>
        <w:pStyle w:val="ListParagraph"/>
        <w:spacing w:after="0" w:line="240" w:lineRule="auto"/>
        <w:jc w:val="both"/>
        <w:rPr>
          <w:rFonts w:ascii="Verdana" w:hAnsi="Verdana" w:cs="Arial"/>
          <w:sz w:val="24"/>
          <w:szCs w:val="24"/>
        </w:rPr>
      </w:pPr>
    </w:p>
    <w:p w14:paraId="3E57D6CB" w14:textId="23D9DC5C" w:rsidR="00BB243B" w:rsidRPr="00BB243B" w:rsidRDefault="00BB243B" w:rsidP="00BB243B">
      <w:pPr>
        <w:spacing w:after="0" w:line="240" w:lineRule="auto"/>
        <w:jc w:val="both"/>
        <w:rPr>
          <w:rFonts w:ascii="Verdana" w:hAnsi="Verdana" w:cs="Arial"/>
          <w:b/>
          <w:sz w:val="24"/>
          <w:szCs w:val="24"/>
        </w:rPr>
      </w:pPr>
      <w:r w:rsidRPr="00BB243B">
        <w:rPr>
          <w:rFonts w:ascii="Verdana" w:hAnsi="Verdana" w:cs="Arial"/>
          <w:b/>
          <w:sz w:val="24"/>
          <w:szCs w:val="24"/>
        </w:rPr>
        <w:t xml:space="preserve">Chart 6 – Post-Production Lost Hours </w:t>
      </w:r>
    </w:p>
    <w:p w14:paraId="6FDC3FA5" w14:textId="493B4EF3" w:rsidR="00BB243B" w:rsidRPr="00BB243B" w:rsidRDefault="00EF1DFC" w:rsidP="00EF1DFC">
      <w:pPr>
        <w:spacing w:after="0" w:line="240" w:lineRule="auto"/>
        <w:ind w:left="-851"/>
        <w:jc w:val="center"/>
        <w:rPr>
          <w:rFonts w:ascii="Verdana" w:hAnsi="Verdana" w:cs="Arial"/>
          <w:sz w:val="24"/>
          <w:szCs w:val="24"/>
        </w:rPr>
      </w:pPr>
      <w:r>
        <w:rPr>
          <w:rFonts w:ascii="Verdana" w:hAnsi="Verdana" w:cs="Arial"/>
          <w:noProof/>
        </w:rPr>
        <w:drawing>
          <wp:inline distT="0" distB="0" distL="0" distR="0" wp14:anchorId="3C842082" wp14:editId="51B288EA">
            <wp:extent cx="5229225" cy="27527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29225" cy="2752725"/>
                    </a:xfrm>
                    <a:prstGeom prst="rect">
                      <a:avLst/>
                    </a:prstGeom>
                    <a:noFill/>
                    <a:ln>
                      <a:noFill/>
                    </a:ln>
                  </pic:spPr>
                </pic:pic>
              </a:graphicData>
            </a:graphic>
          </wp:inline>
        </w:drawing>
      </w:r>
    </w:p>
    <w:p w14:paraId="5A3175B3" w14:textId="4CE4E7DE" w:rsidR="008A48FB" w:rsidRDefault="008A48FB" w:rsidP="00BB243B">
      <w:pPr>
        <w:pStyle w:val="ListParagraph"/>
        <w:spacing w:after="0" w:line="240" w:lineRule="auto"/>
        <w:jc w:val="both"/>
        <w:rPr>
          <w:rFonts w:ascii="Verdana" w:hAnsi="Verdana" w:cs="Arial"/>
          <w:sz w:val="24"/>
          <w:szCs w:val="24"/>
        </w:rPr>
      </w:pPr>
    </w:p>
    <w:p w14:paraId="0AFDEBEE" w14:textId="3F058767" w:rsidR="00ED065D" w:rsidRPr="00337BAE" w:rsidRDefault="00235DE7" w:rsidP="00736C5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BB243B">
        <w:rPr>
          <w:rFonts w:ascii="Verdana" w:hAnsi="Verdana" w:cs="Arial"/>
          <w:sz w:val="24"/>
          <w:szCs w:val="24"/>
        </w:rPr>
        <w:t xml:space="preserve"> 7</w:t>
      </w:r>
      <w:r w:rsidR="00ED065D">
        <w:rPr>
          <w:rFonts w:ascii="Verdana" w:hAnsi="Verdana" w:cs="Arial"/>
          <w:sz w:val="24"/>
          <w:szCs w:val="24"/>
        </w:rPr>
        <w:t xml:space="preserve"> </w:t>
      </w:r>
      <w:r w:rsidR="00E20534" w:rsidRPr="00975F10">
        <w:rPr>
          <w:rFonts w:ascii="Verdana" w:hAnsi="Verdana" w:cs="Arial"/>
          <w:sz w:val="24"/>
          <w:szCs w:val="24"/>
        </w:rPr>
        <w:t>demonstrates Red performance alongside the range of response times that have been achieved. The lack of delivery of the target has been well documented, however members should note the increasing response times that underpin this</w:t>
      </w:r>
      <w:r w:rsidR="00BB724D" w:rsidRPr="00975F10">
        <w:rPr>
          <w:rFonts w:ascii="Verdana" w:hAnsi="Verdana" w:cs="Arial"/>
          <w:sz w:val="24"/>
          <w:szCs w:val="24"/>
        </w:rPr>
        <w:t>.</w:t>
      </w:r>
      <w:r w:rsidR="00E20534" w:rsidRPr="00975F10">
        <w:rPr>
          <w:rFonts w:ascii="Verdana" w:hAnsi="Verdana" w:cs="Arial"/>
          <w:sz w:val="24"/>
          <w:szCs w:val="24"/>
        </w:rPr>
        <w:t xml:space="preserve"> </w:t>
      </w:r>
    </w:p>
    <w:p w14:paraId="74112C1B" w14:textId="666A174B" w:rsidR="00235DE7" w:rsidRDefault="00235DE7" w:rsidP="00736C55">
      <w:pPr>
        <w:spacing w:after="0" w:line="240" w:lineRule="auto"/>
        <w:jc w:val="both"/>
        <w:rPr>
          <w:rFonts w:ascii="Verdana" w:hAnsi="Verdana" w:cs="Arial"/>
          <w:b/>
          <w:sz w:val="24"/>
          <w:szCs w:val="24"/>
        </w:rPr>
      </w:pPr>
    </w:p>
    <w:p w14:paraId="0F0C98AD" w14:textId="77777777" w:rsidR="00EF1DFC" w:rsidRDefault="00EF1DFC" w:rsidP="00736C55">
      <w:pPr>
        <w:spacing w:after="0" w:line="240" w:lineRule="auto"/>
        <w:jc w:val="both"/>
        <w:rPr>
          <w:rFonts w:ascii="Verdana" w:hAnsi="Verdana" w:cs="Arial"/>
          <w:b/>
          <w:sz w:val="24"/>
          <w:szCs w:val="24"/>
        </w:rPr>
      </w:pPr>
    </w:p>
    <w:p w14:paraId="4219503B" w14:textId="046480C9"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lastRenderedPageBreak/>
        <w:t xml:space="preserve">Chart </w:t>
      </w:r>
      <w:r w:rsidR="00BB243B">
        <w:rPr>
          <w:rFonts w:ascii="Verdana" w:hAnsi="Verdana" w:cs="Arial"/>
          <w:b/>
          <w:sz w:val="24"/>
          <w:szCs w:val="24"/>
        </w:rPr>
        <w:t>7</w:t>
      </w:r>
      <w:r w:rsidRPr="00975F10">
        <w:rPr>
          <w:rFonts w:ascii="Verdana" w:hAnsi="Verdana" w:cs="Arial"/>
          <w:b/>
          <w:sz w:val="24"/>
          <w:szCs w:val="24"/>
        </w:rPr>
        <w:t xml:space="preserve"> – Red Response and Performance </w:t>
      </w:r>
    </w:p>
    <w:p w14:paraId="6FC6F0C1" w14:textId="4D895D75" w:rsidR="00A642D0" w:rsidRDefault="0000731A"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29D335AF" wp14:editId="52915927">
            <wp:extent cx="5943600" cy="2469515"/>
            <wp:effectExtent l="0" t="0" r="0" b="6985"/>
            <wp:docPr id="14" name="Chart 14">
              <a:extLst xmlns:a="http://schemas.openxmlformats.org/drawingml/2006/main">
                <a:ext uri="{FF2B5EF4-FFF2-40B4-BE49-F238E27FC236}">
                  <a16:creationId xmlns:a16="http://schemas.microsoft.com/office/drawing/2014/main" id="{D9A43FC3-2865-4748-9E14-B1278FD74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3AB4E8" w14:textId="77777777" w:rsidR="00D50758" w:rsidRPr="00F61A20" w:rsidRDefault="00D50758" w:rsidP="00736C55">
      <w:pPr>
        <w:spacing w:after="0" w:line="240" w:lineRule="auto"/>
        <w:jc w:val="both"/>
        <w:rPr>
          <w:rFonts w:ascii="Verdana" w:hAnsi="Verdana" w:cs="Arial"/>
          <w:sz w:val="24"/>
          <w:szCs w:val="24"/>
          <w:highlight w:val="yellow"/>
        </w:rPr>
      </w:pPr>
    </w:p>
    <w:p w14:paraId="63E96ABE" w14:textId="4AF47ADC" w:rsidR="00193A68" w:rsidRPr="00975F10" w:rsidRDefault="00937A27"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 8</w:t>
      </w:r>
      <w:r w:rsidR="00ED065D">
        <w:rPr>
          <w:rFonts w:ascii="Verdana" w:hAnsi="Verdana" w:cs="Arial"/>
          <w:sz w:val="24"/>
          <w:szCs w:val="24"/>
        </w:rPr>
        <w:t xml:space="preserve">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sidR="00ED065D">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r w:rsidR="000A38A0" w:rsidRPr="00975F10">
        <w:rPr>
          <w:rFonts w:ascii="Verdana" w:hAnsi="Verdana" w:cs="Arial"/>
          <w:sz w:val="24"/>
          <w:szCs w:val="24"/>
        </w:rPr>
        <w:t>utilis</w:t>
      </w:r>
      <w:r w:rsidRPr="00975F10">
        <w:rPr>
          <w:rFonts w:ascii="Verdana" w:hAnsi="Verdana" w:cs="Arial"/>
          <w:sz w:val="24"/>
          <w:szCs w:val="24"/>
        </w:rPr>
        <w:t xml:space="preserve">ation metric </w:t>
      </w:r>
      <w:r w:rsidR="00975F10" w:rsidRPr="00975F10">
        <w:rPr>
          <w:rFonts w:ascii="Verdana" w:hAnsi="Verdana" w:cs="Arial"/>
          <w:sz w:val="24"/>
          <w:szCs w:val="24"/>
        </w:rPr>
        <w:t xml:space="preserve">to support this. </w:t>
      </w:r>
    </w:p>
    <w:p w14:paraId="4CA20C70" w14:textId="4A50CB06" w:rsidR="00830F84" w:rsidRDefault="00830F84" w:rsidP="00736C55">
      <w:pPr>
        <w:spacing w:after="0" w:line="240" w:lineRule="auto"/>
        <w:jc w:val="both"/>
        <w:rPr>
          <w:rFonts w:ascii="Verdana" w:hAnsi="Verdana" w:cs="Arial"/>
          <w:b/>
          <w:sz w:val="24"/>
          <w:szCs w:val="24"/>
        </w:rPr>
      </w:pPr>
    </w:p>
    <w:p w14:paraId="63EE0619" w14:textId="118E23B2"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8</w:t>
      </w:r>
      <w:r w:rsidRPr="00975F10">
        <w:rPr>
          <w:rFonts w:ascii="Verdana" w:hAnsi="Verdana" w:cs="Arial"/>
          <w:b/>
          <w:sz w:val="24"/>
          <w:szCs w:val="24"/>
        </w:rPr>
        <w:t xml:space="preserve"> – Amber responsiveness </w:t>
      </w:r>
    </w:p>
    <w:p w14:paraId="6211A36D" w14:textId="77777777" w:rsidR="00337BAE" w:rsidRPr="00975F10" w:rsidRDefault="00337BAE" w:rsidP="00736C55">
      <w:pPr>
        <w:spacing w:after="0" w:line="240" w:lineRule="auto"/>
        <w:jc w:val="both"/>
        <w:rPr>
          <w:rFonts w:ascii="Verdana" w:hAnsi="Verdana" w:cs="Arial"/>
          <w:b/>
          <w:sz w:val="24"/>
          <w:szCs w:val="24"/>
        </w:rPr>
      </w:pPr>
    </w:p>
    <w:p w14:paraId="41B9CBF4" w14:textId="405165F6" w:rsidR="00193A68" w:rsidRDefault="0000731A" w:rsidP="007562FB">
      <w:pPr>
        <w:spacing w:after="0" w:line="240" w:lineRule="auto"/>
        <w:jc w:val="both"/>
        <w:rPr>
          <w:rFonts w:ascii="Verdana" w:hAnsi="Verdana" w:cs="Arial"/>
          <w:sz w:val="24"/>
          <w:szCs w:val="24"/>
          <w:highlight w:val="yellow"/>
        </w:rPr>
      </w:pPr>
      <w:r>
        <w:rPr>
          <w:noProof/>
          <w:lang w:val="en-GB" w:eastAsia="en-GB"/>
        </w:rPr>
        <w:drawing>
          <wp:inline distT="0" distB="0" distL="0" distR="0" wp14:anchorId="0DC16E81" wp14:editId="50B90010">
            <wp:extent cx="5645150" cy="2108200"/>
            <wp:effectExtent l="0" t="0" r="12700" b="6350"/>
            <wp:docPr id="16" name="Chart 16">
              <a:extLst xmlns:a="http://schemas.openxmlformats.org/drawingml/2006/main">
                <a:ext uri="{FF2B5EF4-FFF2-40B4-BE49-F238E27FC236}">
                  <a16:creationId xmlns:a16="http://schemas.microsoft.com/office/drawing/2014/main" id="{67FFFB1A-A6D2-4B6E-93D9-CB71B59038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78418AD" w14:textId="0C3ECC4B" w:rsidR="007849A5" w:rsidRDefault="007849A5" w:rsidP="007562FB">
      <w:pPr>
        <w:spacing w:after="0" w:line="240" w:lineRule="auto"/>
        <w:jc w:val="both"/>
        <w:rPr>
          <w:rFonts w:ascii="Verdana" w:hAnsi="Verdana" w:cs="Arial"/>
          <w:sz w:val="24"/>
          <w:szCs w:val="24"/>
          <w:highlight w:val="yellow"/>
        </w:rPr>
      </w:pPr>
    </w:p>
    <w:p w14:paraId="0FD21E9E" w14:textId="7C4F3DDE" w:rsidR="00193A68" w:rsidRPr="00975F10" w:rsidRDefault="000A38A0" w:rsidP="00193A68">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Optimis</w:t>
      </w:r>
      <w:r w:rsidR="00193A68" w:rsidRPr="00975F10">
        <w:rPr>
          <w:rFonts w:ascii="Verdana" w:hAnsi="Verdana" w:cs="Arial"/>
          <w:sz w:val="24"/>
          <w:szCs w:val="24"/>
        </w:rPr>
        <w:t xml:space="preserve">ing conveyance is a key aim of the </w:t>
      </w:r>
      <w:r w:rsidR="008836C2">
        <w:rPr>
          <w:rFonts w:ascii="Verdana" w:hAnsi="Verdana" w:cs="Arial"/>
          <w:sz w:val="24"/>
          <w:szCs w:val="24"/>
        </w:rPr>
        <w:t>Six Goals for U</w:t>
      </w:r>
      <w:r w:rsidR="00193A68" w:rsidRPr="00975F10">
        <w:rPr>
          <w:rFonts w:ascii="Verdana" w:hAnsi="Verdana" w:cs="Arial"/>
          <w:sz w:val="24"/>
          <w:szCs w:val="24"/>
        </w:rPr>
        <w:t xml:space="preserve">rgent and </w:t>
      </w:r>
      <w:r w:rsidR="008836C2">
        <w:rPr>
          <w:rFonts w:ascii="Verdana" w:hAnsi="Verdana" w:cs="Arial"/>
          <w:sz w:val="24"/>
          <w:szCs w:val="24"/>
        </w:rPr>
        <w:t>E</w:t>
      </w:r>
      <w:r w:rsidR="00193A68" w:rsidRPr="00975F10">
        <w:rPr>
          <w:rFonts w:ascii="Verdana" w:hAnsi="Verdana" w:cs="Arial"/>
          <w:sz w:val="24"/>
          <w:szCs w:val="24"/>
        </w:rPr>
        <w:t xml:space="preserve">mergency </w:t>
      </w:r>
      <w:r w:rsidR="008836C2">
        <w:rPr>
          <w:rFonts w:ascii="Verdana" w:hAnsi="Verdana" w:cs="Arial"/>
          <w:sz w:val="24"/>
          <w:szCs w:val="24"/>
        </w:rPr>
        <w:t>C</w:t>
      </w:r>
      <w:r w:rsidR="00193A68" w:rsidRPr="00975F10">
        <w:rPr>
          <w:rFonts w:ascii="Verdana" w:hAnsi="Verdana" w:cs="Arial"/>
          <w:sz w:val="24"/>
          <w:szCs w:val="24"/>
        </w:rPr>
        <w:t xml:space="preserve">are </w:t>
      </w:r>
      <w:r w:rsidR="008836C2">
        <w:rPr>
          <w:rFonts w:ascii="Verdana" w:hAnsi="Verdana" w:cs="Arial"/>
          <w:sz w:val="24"/>
          <w:szCs w:val="24"/>
        </w:rPr>
        <w:t>P</w:t>
      </w:r>
      <w:r w:rsidR="00193A68" w:rsidRPr="00975F10">
        <w:rPr>
          <w:rFonts w:ascii="Verdana" w:hAnsi="Verdana" w:cs="Arial"/>
          <w:sz w:val="24"/>
          <w:szCs w:val="24"/>
        </w:rPr>
        <w:t xml:space="preserve">rogramme. Whilst </w:t>
      </w:r>
      <w:r w:rsidR="00235DE7">
        <w:rPr>
          <w:rFonts w:ascii="Verdana" w:hAnsi="Verdana" w:cs="Arial"/>
          <w:sz w:val="24"/>
          <w:szCs w:val="24"/>
        </w:rPr>
        <w:t>C</w:t>
      </w:r>
      <w:r w:rsidR="00937A27">
        <w:rPr>
          <w:rFonts w:ascii="Verdana" w:hAnsi="Verdana" w:cs="Arial"/>
          <w:sz w:val="24"/>
          <w:szCs w:val="24"/>
        </w:rPr>
        <w:t>hart 9</w:t>
      </w:r>
      <w:r w:rsidR="00ED065D">
        <w:rPr>
          <w:rFonts w:ascii="Verdana" w:hAnsi="Verdana" w:cs="Arial"/>
          <w:sz w:val="24"/>
          <w:szCs w:val="24"/>
        </w:rPr>
        <w:t xml:space="preserve"> </w:t>
      </w:r>
      <w:r w:rsidR="00193A68" w:rsidRPr="00975F10">
        <w:rPr>
          <w:rFonts w:ascii="Verdana" w:hAnsi="Verdana" w:cs="Arial"/>
          <w:sz w:val="24"/>
          <w:szCs w:val="24"/>
        </w:rPr>
        <w:t>shows a</w:t>
      </w:r>
      <w:r w:rsidR="00937A27">
        <w:rPr>
          <w:rFonts w:ascii="Verdana" w:hAnsi="Verdana" w:cs="Arial"/>
          <w:sz w:val="24"/>
          <w:szCs w:val="24"/>
        </w:rPr>
        <w:t xml:space="preserve">n overall </w:t>
      </w:r>
      <w:r w:rsidR="001C64BB" w:rsidRPr="00975F10">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11A75150" w14:textId="77777777" w:rsidR="00235DE7" w:rsidRDefault="00235DE7" w:rsidP="00193A68">
      <w:pPr>
        <w:spacing w:after="0" w:line="240" w:lineRule="auto"/>
        <w:jc w:val="both"/>
        <w:rPr>
          <w:rFonts w:ascii="Verdana" w:hAnsi="Verdana" w:cs="Arial"/>
          <w:b/>
          <w:sz w:val="24"/>
          <w:szCs w:val="24"/>
        </w:rPr>
      </w:pPr>
    </w:p>
    <w:p w14:paraId="4E59F34D" w14:textId="26A15DBA" w:rsidR="00193A68" w:rsidRDefault="00193A68"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9</w:t>
      </w:r>
      <w:r w:rsidRPr="00975F10">
        <w:rPr>
          <w:rFonts w:ascii="Verdana" w:hAnsi="Verdana" w:cs="Arial"/>
          <w:b/>
          <w:sz w:val="24"/>
          <w:szCs w:val="24"/>
        </w:rPr>
        <w:t xml:space="preserve"> – Conveyance volumes </w:t>
      </w:r>
    </w:p>
    <w:p w14:paraId="34224ED4" w14:textId="7C899749" w:rsidR="00BD3B2B" w:rsidRPr="00975F10" w:rsidRDefault="0000731A" w:rsidP="00193A68">
      <w:pPr>
        <w:spacing w:after="0" w:line="240" w:lineRule="auto"/>
        <w:jc w:val="both"/>
        <w:rPr>
          <w:rFonts w:ascii="Verdana" w:hAnsi="Verdana" w:cs="Arial"/>
          <w:b/>
          <w:sz w:val="24"/>
          <w:szCs w:val="24"/>
        </w:rPr>
      </w:pPr>
      <w:r>
        <w:rPr>
          <w:noProof/>
          <w:lang w:val="en-GB" w:eastAsia="en-GB"/>
        </w:rPr>
        <w:drawing>
          <wp:inline distT="0" distB="0" distL="0" distR="0" wp14:anchorId="457DBE89" wp14:editId="17E16509">
            <wp:extent cx="5943600" cy="2583180"/>
            <wp:effectExtent l="0" t="0" r="0" b="7620"/>
            <wp:docPr id="17" name="Chart 17">
              <a:extLst xmlns:a="http://schemas.openxmlformats.org/drawingml/2006/main">
                <a:ext uri="{FF2B5EF4-FFF2-40B4-BE49-F238E27FC236}">
                  <a16:creationId xmlns:a16="http://schemas.microsoft.com/office/drawing/2014/main" id="{BD98732B-1C5F-4EA6-B597-8F73D0796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48FCEF" w14:textId="5F687F72" w:rsidR="0086043C" w:rsidRPr="00F61A20" w:rsidRDefault="0086043C" w:rsidP="0086043C">
      <w:pPr>
        <w:spacing w:after="0" w:line="240" w:lineRule="auto"/>
        <w:rPr>
          <w:rFonts w:ascii="Times New Roman" w:eastAsia="Times New Roman" w:hAnsi="Times New Roman" w:cs="Times New Roman"/>
          <w:sz w:val="24"/>
          <w:szCs w:val="24"/>
          <w:highlight w:val="yellow"/>
          <w:lang w:val="en-GB" w:eastAsia="en-GB"/>
        </w:rPr>
      </w:pPr>
    </w:p>
    <w:p w14:paraId="72FE8CFA" w14:textId="1ED57118" w:rsidR="00014C1D" w:rsidRPr="00937A27" w:rsidRDefault="00235DE7"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937A27">
        <w:rPr>
          <w:rFonts w:ascii="Verdana" w:hAnsi="Verdana" w:cs="Arial"/>
          <w:sz w:val="24"/>
          <w:szCs w:val="24"/>
        </w:rPr>
        <w:t xml:space="preserve"> 10</w:t>
      </w:r>
      <w:r w:rsidR="00ED065D">
        <w:rPr>
          <w:rFonts w:ascii="Verdana" w:hAnsi="Verdana" w:cs="Arial"/>
          <w:sz w:val="24"/>
          <w:szCs w:val="24"/>
        </w:rPr>
        <w:t xml:space="preserve"> </w:t>
      </w:r>
      <w:r w:rsidR="001C64BB"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001C64BB" w:rsidRPr="00975F10">
        <w:rPr>
          <w:rFonts w:ascii="Verdana" w:hAnsi="Verdana" w:cs="Arial"/>
          <w:sz w:val="24"/>
          <w:szCs w:val="24"/>
        </w:rPr>
        <w:t xml:space="preserve">in Wales. </w:t>
      </w:r>
    </w:p>
    <w:p w14:paraId="0E5E8D8B" w14:textId="77777777" w:rsidR="00B224D9" w:rsidRDefault="00B224D9" w:rsidP="00193A68">
      <w:pPr>
        <w:spacing w:after="0" w:line="240" w:lineRule="auto"/>
        <w:jc w:val="both"/>
        <w:rPr>
          <w:rFonts w:ascii="Verdana" w:hAnsi="Verdana" w:cs="Arial"/>
          <w:b/>
          <w:sz w:val="24"/>
          <w:szCs w:val="24"/>
          <w:highlight w:val="yellow"/>
        </w:rPr>
      </w:pPr>
    </w:p>
    <w:p w14:paraId="41F52B35" w14:textId="050D9D60" w:rsidR="001C64BB" w:rsidRPr="00975F10" w:rsidRDefault="001C64BB"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937A27">
        <w:rPr>
          <w:rFonts w:ascii="Verdana" w:hAnsi="Verdana" w:cs="Arial"/>
          <w:b/>
          <w:sz w:val="24"/>
          <w:szCs w:val="24"/>
        </w:rPr>
        <w:t>10</w:t>
      </w:r>
      <w:r w:rsidRPr="00975F10">
        <w:rPr>
          <w:rFonts w:ascii="Verdana" w:hAnsi="Verdana" w:cs="Arial"/>
          <w:b/>
          <w:sz w:val="24"/>
          <w:szCs w:val="24"/>
        </w:rPr>
        <w:t xml:space="preserve"> – Handover Lost Hours </w:t>
      </w:r>
    </w:p>
    <w:p w14:paraId="688A9A8B" w14:textId="426F8474" w:rsidR="001C64BB" w:rsidRPr="00F61A20" w:rsidRDefault="001C64BB" w:rsidP="00193A68">
      <w:pPr>
        <w:spacing w:after="0" w:line="240" w:lineRule="auto"/>
        <w:jc w:val="both"/>
        <w:rPr>
          <w:rFonts w:ascii="Verdana" w:hAnsi="Verdana" w:cs="Arial"/>
          <w:sz w:val="24"/>
          <w:szCs w:val="24"/>
          <w:highlight w:val="yellow"/>
        </w:rPr>
      </w:pPr>
    </w:p>
    <w:p w14:paraId="2857A6A2" w14:textId="2DC99496" w:rsidR="00193A68" w:rsidRDefault="0000731A" w:rsidP="00193A68">
      <w:pPr>
        <w:spacing w:after="0" w:line="240" w:lineRule="auto"/>
        <w:jc w:val="both"/>
        <w:rPr>
          <w:rFonts w:ascii="Verdana" w:hAnsi="Verdana" w:cs="Arial"/>
          <w:sz w:val="24"/>
          <w:szCs w:val="24"/>
        </w:rPr>
      </w:pPr>
      <w:r>
        <w:rPr>
          <w:noProof/>
          <w:lang w:val="en-GB" w:eastAsia="en-GB"/>
        </w:rPr>
        <w:drawing>
          <wp:inline distT="0" distB="0" distL="0" distR="0" wp14:anchorId="295612F0" wp14:editId="66214FDC">
            <wp:extent cx="5600700" cy="1866900"/>
            <wp:effectExtent l="0" t="0" r="0" b="0"/>
            <wp:docPr id="18" name="Chart 18">
              <a:extLst xmlns:a="http://schemas.openxmlformats.org/drawingml/2006/main">
                <a:ext uri="{FF2B5EF4-FFF2-40B4-BE49-F238E27FC236}">
                  <a16:creationId xmlns:a16="http://schemas.microsoft.com/office/drawing/2014/main" id="{72643B6B-88D6-43C8-BE8C-06942193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FA6BF2" w14:textId="40A12619" w:rsidR="003868DE" w:rsidRDefault="003868DE" w:rsidP="00193A68">
      <w:pPr>
        <w:spacing w:after="0" w:line="240" w:lineRule="auto"/>
        <w:jc w:val="both"/>
        <w:rPr>
          <w:rFonts w:ascii="Verdana" w:hAnsi="Verdana" w:cs="Arial"/>
          <w:sz w:val="24"/>
          <w:szCs w:val="24"/>
        </w:rPr>
      </w:pPr>
    </w:p>
    <w:p w14:paraId="61B8973A" w14:textId="446ABFFC" w:rsidR="00412EF3" w:rsidRDefault="00412EF3">
      <w:pPr>
        <w:rPr>
          <w:rFonts w:ascii="Verdana" w:hAnsi="Verdana" w:cs="Arial"/>
          <w:sz w:val="24"/>
          <w:szCs w:val="24"/>
        </w:rPr>
      </w:pPr>
      <w:r>
        <w:rPr>
          <w:rFonts w:ascii="Verdana" w:hAnsi="Verdana" w:cs="Arial"/>
          <w:sz w:val="24"/>
          <w:szCs w:val="24"/>
        </w:rPr>
        <w:br w:type="page"/>
      </w:r>
    </w:p>
    <w:p w14:paraId="45A04A0D" w14:textId="77777777"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5B6CB062" w14:textId="7421E363" w:rsidR="0031163C" w:rsidRPr="00E46130"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0A7CB085" w14:textId="77777777" w:rsidR="00EF1DFC" w:rsidRDefault="002C3F1D" w:rsidP="00EF1DFC">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00937A27">
        <w:rPr>
          <w:rFonts w:ascii="Verdana" w:hAnsi="Verdana" w:cs="Arial"/>
          <w:b/>
          <w:sz w:val="24"/>
          <w:szCs w:val="24"/>
        </w:rPr>
        <w:t>hart 10</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6740903C" w14:textId="77777777" w:rsidR="00EF1DFC" w:rsidRDefault="00EF1DFC" w:rsidP="00EF1DFC">
      <w:pPr>
        <w:pStyle w:val="ListParagraph"/>
        <w:spacing w:after="0" w:line="240" w:lineRule="auto"/>
        <w:jc w:val="both"/>
        <w:rPr>
          <w:rFonts w:ascii="Verdana" w:hAnsi="Verdana" w:cs="Arial"/>
          <w:sz w:val="24"/>
          <w:szCs w:val="24"/>
        </w:rPr>
      </w:pPr>
    </w:p>
    <w:p w14:paraId="752A409F" w14:textId="77777777" w:rsidR="00EF1DFC" w:rsidRPr="00EF1DFC" w:rsidRDefault="00EF1DFC" w:rsidP="003A3A26">
      <w:pPr>
        <w:pStyle w:val="ListParagraph"/>
        <w:numPr>
          <w:ilvl w:val="1"/>
          <w:numId w:val="1"/>
        </w:numPr>
        <w:spacing w:after="0" w:line="240" w:lineRule="auto"/>
        <w:jc w:val="both"/>
        <w:rPr>
          <w:rFonts w:ascii="Verdana" w:hAnsi="Verdana" w:cs="Arial"/>
          <w:sz w:val="24"/>
          <w:szCs w:val="24"/>
        </w:rPr>
      </w:pPr>
      <w:r w:rsidRPr="00EF1DFC">
        <w:rPr>
          <w:rFonts w:ascii="Verdana" w:hAnsi="Verdana"/>
          <w:sz w:val="24"/>
        </w:rPr>
        <w:t xml:space="preserve">Members will be aware of the </w:t>
      </w:r>
      <w:r w:rsidR="00B54178" w:rsidRPr="00EF1DFC">
        <w:rPr>
          <w:rFonts w:ascii="Verdana" w:hAnsi="Verdana"/>
          <w:sz w:val="24"/>
        </w:rPr>
        <w:t xml:space="preserve">Ministerial Summit </w:t>
      </w:r>
      <w:r w:rsidRPr="00EF1DFC">
        <w:rPr>
          <w:rFonts w:ascii="Verdana" w:hAnsi="Verdana"/>
          <w:sz w:val="24"/>
        </w:rPr>
        <w:t xml:space="preserve">held on 28 November 2022 </w:t>
      </w:r>
      <w:r w:rsidR="00146C4D" w:rsidRPr="00EF1DFC">
        <w:rPr>
          <w:rFonts w:ascii="Verdana" w:hAnsi="Verdana"/>
          <w:sz w:val="24"/>
        </w:rPr>
        <w:t xml:space="preserve">on Handover Delays </w:t>
      </w:r>
      <w:r w:rsidRPr="00EF1DFC">
        <w:rPr>
          <w:rFonts w:ascii="Verdana" w:hAnsi="Verdana"/>
          <w:sz w:val="24"/>
        </w:rPr>
        <w:t xml:space="preserve">that </w:t>
      </w:r>
      <w:r w:rsidR="00B54178" w:rsidRPr="00EF1DFC">
        <w:rPr>
          <w:rFonts w:ascii="Verdana" w:hAnsi="Verdana"/>
          <w:sz w:val="24"/>
        </w:rPr>
        <w:t xml:space="preserve">took place and a number of </w:t>
      </w:r>
      <w:r w:rsidR="008836C2" w:rsidRPr="00EF1DFC">
        <w:rPr>
          <w:rFonts w:ascii="Verdana" w:hAnsi="Verdana"/>
          <w:sz w:val="24"/>
        </w:rPr>
        <w:t xml:space="preserve">EASC </w:t>
      </w:r>
      <w:r w:rsidR="00B54178" w:rsidRPr="00EF1DFC">
        <w:rPr>
          <w:rFonts w:ascii="Verdana" w:hAnsi="Verdana"/>
          <w:sz w:val="24"/>
        </w:rPr>
        <w:t xml:space="preserve">members were in </w:t>
      </w:r>
      <w:r w:rsidR="00246EC3" w:rsidRPr="00EF1DFC">
        <w:rPr>
          <w:rFonts w:ascii="Verdana" w:hAnsi="Verdana"/>
          <w:sz w:val="24"/>
        </w:rPr>
        <w:t>attendance</w:t>
      </w:r>
      <w:r w:rsidR="00B54178" w:rsidRPr="00EF1DFC">
        <w:rPr>
          <w:rFonts w:ascii="Verdana" w:hAnsi="Verdana"/>
          <w:sz w:val="24"/>
        </w:rPr>
        <w:t xml:space="preserve">. The aim of the </w:t>
      </w:r>
      <w:r w:rsidR="00F1347A" w:rsidRPr="00EF1DFC">
        <w:rPr>
          <w:rFonts w:ascii="Verdana" w:hAnsi="Verdana"/>
          <w:sz w:val="24"/>
        </w:rPr>
        <w:t>S</w:t>
      </w:r>
      <w:r w:rsidR="00B54178" w:rsidRPr="00EF1DFC">
        <w:rPr>
          <w:rFonts w:ascii="Verdana" w:hAnsi="Verdana"/>
          <w:sz w:val="24"/>
        </w:rPr>
        <w:t xml:space="preserve">ummit was </w:t>
      </w:r>
      <w:r w:rsidR="00412EF3" w:rsidRPr="00EF1DFC">
        <w:rPr>
          <w:rFonts w:ascii="Verdana" w:hAnsi="Verdana"/>
          <w:sz w:val="24"/>
        </w:rPr>
        <w:t xml:space="preserve">to </w:t>
      </w:r>
      <w:r w:rsidR="00B54178" w:rsidRPr="00EF1DFC">
        <w:rPr>
          <w:rFonts w:ascii="Verdana" w:hAnsi="Verdana"/>
          <w:sz w:val="24"/>
        </w:rPr>
        <w:t xml:space="preserve">discuss ongoing concerns around </w:t>
      </w:r>
      <w:r w:rsidR="00146C4D" w:rsidRPr="00EF1DFC">
        <w:rPr>
          <w:rFonts w:ascii="Verdana" w:hAnsi="Verdana"/>
          <w:sz w:val="24"/>
        </w:rPr>
        <w:t xml:space="preserve">the </w:t>
      </w:r>
      <w:r w:rsidR="00B54178" w:rsidRPr="00EF1DFC">
        <w:rPr>
          <w:rFonts w:ascii="Verdana" w:hAnsi="Verdana"/>
          <w:sz w:val="24"/>
        </w:rPr>
        <w:t xml:space="preserve">ambulance handover delays causing harm to patients. </w:t>
      </w:r>
      <w:r w:rsidRPr="00EF1DFC">
        <w:rPr>
          <w:rFonts w:ascii="Verdana" w:hAnsi="Verdana"/>
          <w:sz w:val="24"/>
        </w:rPr>
        <w:t>Each health board provided an update on their handover improvement plans and commitments.</w:t>
      </w:r>
    </w:p>
    <w:p w14:paraId="70FE050D" w14:textId="77777777" w:rsidR="00EF1DFC" w:rsidRPr="00EF1DFC" w:rsidRDefault="00EF1DFC" w:rsidP="003A3A26">
      <w:pPr>
        <w:pStyle w:val="ListParagraph"/>
        <w:spacing w:after="0" w:line="240" w:lineRule="auto"/>
        <w:rPr>
          <w:rFonts w:ascii="Verdana" w:hAnsi="Verdana"/>
          <w:sz w:val="24"/>
        </w:rPr>
      </w:pPr>
    </w:p>
    <w:p w14:paraId="3989D8DD" w14:textId="367D1DDD" w:rsidR="00EF1DFC" w:rsidRPr="003A3A26" w:rsidRDefault="00EF1DFC" w:rsidP="003A3A26">
      <w:pPr>
        <w:pStyle w:val="ListParagraph"/>
        <w:numPr>
          <w:ilvl w:val="1"/>
          <w:numId w:val="1"/>
        </w:numPr>
        <w:spacing w:after="0" w:line="240" w:lineRule="auto"/>
        <w:jc w:val="both"/>
        <w:rPr>
          <w:rFonts w:ascii="Verdana" w:hAnsi="Verdana" w:cs="Arial"/>
          <w:sz w:val="24"/>
          <w:szCs w:val="24"/>
        </w:rPr>
      </w:pPr>
      <w:r w:rsidRPr="00EF1DFC">
        <w:rPr>
          <w:rFonts w:ascii="Verdana" w:hAnsi="Verdana"/>
          <w:sz w:val="24"/>
        </w:rPr>
        <w:t xml:space="preserve">The Minister closed the meeting by asking attendees to continue to work with the Chief Ambulance Services Commissioner (CASC) and the EASC team to update handover improvement plans and to make immediate improvements to reduce the risk to patients in the community. </w:t>
      </w:r>
    </w:p>
    <w:p w14:paraId="1890E96C" w14:textId="77777777" w:rsidR="003A3A26" w:rsidRDefault="003A3A26" w:rsidP="003A3A26">
      <w:pPr>
        <w:spacing w:after="0" w:line="240" w:lineRule="auto"/>
        <w:jc w:val="both"/>
        <w:rPr>
          <w:rFonts w:ascii="Verdana" w:hAnsi="Verdana"/>
          <w:b/>
          <w:bCs/>
          <w:sz w:val="24"/>
          <w:szCs w:val="24"/>
        </w:rPr>
      </w:pPr>
    </w:p>
    <w:p w14:paraId="3BA73CE6" w14:textId="7ED04FC3" w:rsidR="003A3A26" w:rsidRDefault="003A3A26" w:rsidP="003A3A26">
      <w:pPr>
        <w:spacing w:after="0" w:line="240" w:lineRule="auto"/>
        <w:jc w:val="both"/>
        <w:rPr>
          <w:rFonts w:ascii="Verdana" w:hAnsi="Verdana"/>
          <w:b/>
          <w:bCs/>
          <w:sz w:val="24"/>
          <w:szCs w:val="24"/>
        </w:rPr>
      </w:pPr>
      <w:r>
        <w:rPr>
          <w:rFonts w:ascii="Verdana" w:hAnsi="Verdana"/>
          <w:b/>
          <w:bCs/>
          <w:sz w:val="24"/>
          <w:szCs w:val="24"/>
        </w:rPr>
        <w:t>EASC Action Plan</w:t>
      </w:r>
    </w:p>
    <w:p w14:paraId="19D811B5" w14:textId="77777777" w:rsidR="003A3A26" w:rsidRDefault="003A3A26" w:rsidP="003A3A26">
      <w:pPr>
        <w:spacing w:after="0" w:line="240" w:lineRule="auto"/>
        <w:jc w:val="both"/>
        <w:rPr>
          <w:rFonts w:ascii="Verdana" w:hAnsi="Verdana"/>
          <w:b/>
          <w:bCs/>
          <w:sz w:val="24"/>
          <w:szCs w:val="24"/>
        </w:rPr>
      </w:pPr>
    </w:p>
    <w:p w14:paraId="112C118B" w14:textId="73E3F40F" w:rsidR="003A3A26" w:rsidRDefault="003A3A26" w:rsidP="003A3A2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actions within the EASC Action Plan (at </w:t>
      </w:r>
      <w:r>
        <w:rPr>
          <w:rFonts w:ascii="Verdana" w:hAnsi="Verdana"/>
          <w:b/>
          <w:bCs/>
          <w:sz w:val="24"/>
          <w:szCs w:val="24"/>
        </w:rPr>
        <w:t xml:space="preserve">Appendix </w:t>
      </w:r>
      <w:r w:rsidR="00583B53">
        <w:rPr>
          <w:rFonts w:ascii="Verdana" w:hAnsi="Verdana"/>
          <w:b/>
          <w:bCs/>
          <w:sz w:val="24"/>
          <w:szCs w:val="24"/>
        </w:rPr>
        <w:t>2</w:t>
      </w:r>
      <w:r>
        <w:rPr>
          <w:rFonts w:ascii="Verdana" w:hAnsi="Verdana"/>
          <w:sz w:val="24"/>
          <w:szCs w:val="24"/>
        </w:rPr>
        <w:t xml:space="preserve">) continue to </w:t>
      </w:r>
      <w:r w:rsidRPr="003A3A26">
        <w:rPr>
          <w:rFonts w:ascii="Verdana" w:hAnsi="Verdana"/>
          <w:sz w:val="24"/>
        </w:rPr>
        <w:t xml:space="preserve">be monitored via CASC Quality and Delivery meetings with WAST, </w:t>
      </w:r>
      <w:r w:rsidR="00583B53">
        <w:rPr>
          <w:rFonts w:ascii="Verdana" w:hAnsi="Verdana"/>
          <w:sz w:val="24"/>
        </w:rPr>
        <w:t>as well as the</w:t>
      </w:r>
      <w:r>
        <w:rPr>
          <w:rFonts w:ascii="Verdana" w:hAnsi="Verdana"/>
          <w:sz w:val="24"/>
          <w:szCs w:val="24"/>
        </w:rPr>
        <w:t xml:space="preserve"> </w:t>
      </w:r>
      <w:bookmarkStart w:id="0" w:name="_GoBack"/>
      <w:bookmarkEnd w:id="0"/>
      <w:r>
        <w:rPr>
          <w:rFonts w:ascii="Verdana" w:hAnsi="Verdana"/>
          <w:sz w:val="24"/>
          <w:szCs w:val="24"/>
        </w:rPr>
        <w:t xml:space="preserve">fortnightly tripartite handover improvement plan </w:t>
      </w:r>
      <w:r w:rsidR="00583B53">
        <w:rPr>
          <w:rFonts w:ascii="Verdana" w:hAnsi="Verdana"/>
          <w:sz w:val="24"/>
          <w:szCs w:val="24"/>
        </w:rPr>
        <w:t>/ integrated commissioning action plan</w:t>
      </w:r>
      <w:r>
        <w:rPr>
          <w:rFonts w:ascii="Verdana" w:hAnsi="Verdana"/>
          <w:sz w:val="24"/>
          <w:szCs w:val="24"/>
        </w:rPr>
        <w:t xml:space="preserve"> </w:t>
      </w:r>
      <w:r w:rsidR="00583B53">
        <w:rPr>
          <w:rFonts w:ascii="Verdana" w:hAnsi="Verdana"/>
          <w:sz w:val="24"/>
          <w:szCs w:val="24"/>
        </w:rPr>
        <w:t>meetings</w:t>
      </w:r>
      <w:r w:rsidR="00583B53">
        <w:rPr>
          <w:rFonts w:ascii="Verdana" w:hAnsi="Verdana"/>
          <w:sz w:val="24"/>
          <w:szCs w:val="24"/>
        </w:rPr>
        <w:t xml:space="preserve"> </w:t>
      </w:r>
      <w:r>
        <w:rPr>
          <w:rFonts w:ascii="Verdana" w:hAnsi="Verdana"/>
          <w:sz w:val="24"/>
          <w:szCs w:val="24"/>
        </w:rPr>
        <w:t xml:space="preserve">and Welsh Government IQPD meetings. </w:t>
      </w:r>
    </w:p>
    <w:p w14:paraId="62A9AB3B" w14:textId="77777777" w:rsidR="003A3A26" w:rsidRDefault="003A3A26" w:rsidP="003A3A26">
      <w:pPr>
        <w:spacing w:after="0" w:line="240" w:lineRule="auto"/>
        <w:jc w:val="both"/>
        <w:rPr>
          <w:rFonts w:ascii="Verdana" w:hAnsi="Verdana"/>
          <w:sz w:val="24"/>
          <w:szCs w:val="24"/>
        </w:rPr>
      </w:pPr>
    </w:p>
    <w:p w14:paraId="62D09187" w14:textId="7C85C21C" w:rsidR="006A7DA6" w:rsidRDefault="0083034D" w:rsidP="003A3A26">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3274A3C2" w14:textId="77777777" w:rsidR="00146C4D" w:rsidRPr="00C71F82" w:rsidRDefault="00146C4D" w:rsidP="003A3A26">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46C4D">
        <w:trPr>
          <w:trHeight w:val="322"/>
        </w:trPr>
        <w:tc>
          <w:tcPr>
            <w:tcW w:w="4111" w:type="dxa"/>
            <w:vMerge w:val="restart"/>
            <w:shd w:val="clear" w:color="auto" w:fill="F2F2F2" w:themeFill="background1" w:themeFillShade="F2"/>
            <w:vAlign w:val="center"/>
          </w:tcPr>
          <w:p w14:paraId="1FAEE4A1" w14:textId="77777777" w:rsidR="00C71F82" w:rsidRPr="00C71F82" w:rsidRDefault="00C71F82" w:rsidP="003A3A26">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A3A26">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08B132D4" w:rsidR="00A8156F" w:rsidRPr="00146C4D" w:rsidRDefault="00C71F82" w:rsidP="00344184">
            <w:pPr>
              <w:jc w:val="both"/>
              <w:rPr>
                <w:rStyle w:val="Style31"/>
                <w:rFonts w:ascii="Verdana" w:hAnsi="Verdana"/>
                <w:sz w:val="24"/>
                <w:szCs w:val="24"/>
              </w:rPr>
            </w:pPr>
            <w:r w:rsidRPr="00146C4D">
              <w:rPr>
                <w:rStyle w:val="Style31"/>
                <w:rFonts w:ascii="Verdana" w:hAnsi="Verdana"/>
                <w:sz w:val="24"/>
                <w:szCs w:val="24"/>
              </w:rPr>
              <w:t xml:space="preserve">The impact of handover delays </w:t>
            </w:r>
            <w:r w:rsidR="00146C4D" w:rsidRPr="00146C4D">
              <w:rPr>
                <w:rStyle w:val="Style31"/>
                <w:rFonts w:ascii="Verdana" w:hAnsi="Verdana"/>
                <w:sz w:val="24"/>
                <w:szCs w:val="24"/>
              </w:rPr>
              <w:t xml:space="preserve">is </w:t>
            </w:r>
            <w:r w:rsidRPr="00146C4D">
              <w:rPr>
                <w:rStyle w:val="Style31"/>
                <w:rFonts w:ascii="Verdana" w:hAnsi="Verdana"/>
                <w:sz w:val="24"/>
                <w:szCs w:val="24"/>
              </w:rPr>
              <w:t>affect</w:t>
            </w:r>
            <w:r w:rsidR="00146C4D" w:rsidRPr="00146C4D">
              <w:rPr>
                <w:rStyle w:val="Style31"/>
                <w:rFonts w:ascii="Verdana" w:hAnsi="Verdana"/>
                <w:sz w:val="24"/>
                <w:szCs w:val="24"/>
              </w:rPr>
              <w:t>ing</w:t>
            </w:r>
            <w:r w:rsidRPr="00146C4D">
              <w:rPr>
                <w:rStyle w:val="Style31"/>
                <w:rFonts w:ascii="Verdana" w:hAnsi="Verdana"/>
                <w:sz w:val="24"/>
                <w:szCs w:val="24"/>
              </w:rPr>
              <w:t xml:space="preserve"> patient experience </w:t>
            </w:r>
            <w:r w:rsidR="00146C4D" w:rsidRPr="00146C4D">
              <w:rPr>
                <w:rStyle w:val="Style31"/>
                <w:rFonts w:ascii="Verdana" w:hAnsi="Verdana"/>
                <w:sz w:val="24"/>
                <w:szCs w:val="24"/>
              </w:rPr>
              <w:t>including</w:t>
            </w:r>
            <w:r w:rsidRPr="00146C4D">
              <w:rPr>
                <w:rStyle w:val="Style31"/>
                <w:rFonts w:ascii="Verdana" w:hAnsi="Verdana"/>
                <w:sz w:val="24"/>
                <w:szCs w:val="24"/>
              </w:rPr>
              <w:t xml:space="preserve"> quality and safety aspects</w:t>
            </w:r>
            <w:r w:rsidR="00146C4D" w:rsidRPr="00146C4D">
              <w:rPr>
                <w:rStyle w:val="Style31"/>
                <w:rFonts w:ascii="Verdana" w:hAnsi="Verdana"/>
                <w:sz w:val="24"/>
                <w:szCs w:val="24"/>
              </w:rPr>
              <w:t xml:space="preserve"> and is leading to </w:t>
            </w:r>
            <w:r w:rsidR="00146C4D">
              <w:rPr>
                <w:rFonts w:ascii="Verdana" w:eastAsia="Times New Roman" w:hAnsi="Verdana" w:cs="Calibri"/>
                <w:sz w:val="24"/>
                <w:szCs w:val="24"/>
                <w:lang w:eastAsia="en-GB"/>
              </w:rPr>
              <w:t>u</w:t>
            </w:r>
            <w:r w:rsidR="00146C4D" w:rsidRPr="00146C4D">
              <w:rPr>
                <w:rFonts w:ascii="Verdana" w:eastAsia="Times New Roman" w:hAnsi="Verdana" w:cs="Calibri"/>
                <w:sz w:val="24"/>
                <w:szCs w:val="24"/>
                <w:lang w:eastAsia="en-GB"/>
              </w:rPr>
              <w:t>nsatisfactory service for the people of Wales (or within specific health board areas) with increased likelihood of harm, disability and death.</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583B5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6C1285DA" w14:textId="77777777" w:rsidR="00A8156F" w:rsidRDefault="00344184" w:rsidP="00344184">
            <w:pPr>
              <w:rPr>
                <w:rFonts w:ascii="Verdana" w:hAnsi="Verdana" w:cs="Arial"/>
                <w:b/>
                <w:sz w:val="24"/>
                <w:szCs w:val="24"/>
              </w:rPr>
            </w:pPr>
            <w:r w:rsidRPr="00C71F82">
              <w:rPr>
                <w:rFonts w:ascii="Verdana" w:hAnsi="Verdana" w:cs="Arial"/>
                <w:b/>
                <w:sz w:val="24"/>
                <w:szCs w:val="24"/>
              </w:rPr>
              <w:t>Impact</w:t>
            </w:r>
          </w:p>
          <w:p w14:paraId="015E83F7" w14:textId="0098416C" w:rsidR="00EF1DFC" w:rsidRPr="00C71F82" w:rsidRDefault="00EF1DFC"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utilising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431F2FA0" w:rsidR="005802A6" w:rsidRDefault="003C6ED0" w:rsidP="007A3F74">
      <w:pPr>
        <w:pStyle w:val="ListParagraph"/>
        <w:numPr>
          <w:ilvl w:val="1"/>
          <w:numId w:val="32"/>
        </w:numPr>
        <w:spacing w:after="0" w:line="240" w:lineRule="auto"/>
        <w:rPr>
          <w:rFonts w:ascii="Verdana" w:hAnsi="Verdana" w:cs="Arial"/>
          <w:sz w:val="24"/>
          <w:szCs w:val="24"/>
        </w:rPr>
      </w:pPr>
      <w:r>
        <w:rPr>
          <w:rFonts w:ascii="Verdana" w:hAnsi="Verdana" w:cs="Arial"/>
          <w:sz w:val="24"/>
          <w:szCs w:val="24"/>
        </w:rPr>
        <w:t>The Emergency Ambulance Services Committee</w:t>
      </w:r>
      <w:r w:rsidR="00F1347A">
        <w:rPr>
          <w:rFonts w:ascii="Verdana" w:hAnsi="Verdana" w:cs="Arial"/>
          <w:sz w:val="24"/>
          <w:szCs w:val="24"/>
        </w:rPr>
        <w:t xml:space="preserve"> </w:t>
      </w:r>
      <w:r w:rsidR="001750A0" w:rsidRPr="001E3254">
        <w:rPr>
          <w:rFonts w:ascii="Verdana" w:hAnsi="Verdana" w:cs="Arial"/>
          <w:sz w:val="24"/>
          <w:szCs w:val="24"/>
        </w:rPr>
        <w:t>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Pr="00CF0620" w:rsidRDefault="008F3257" w:rsidP="005C2882">
      <w:pPr>
        <w:pStyle w:val="ListParagraph"/>
        <w:numPr>
          <w:ilvl w:val="0"/>
          <w:numId w:val="23"/>
        </w:numPr>
        <w:spacing w:after="0" w:line="240" w:lineRule="auto"/>
        <w:jc w:val="both"/>
        <w:rPr>
          <w:rFonts w:ascii="Verdana" w:hAnsi="Verdana" w:cs="Arial"/>
          <w:sz w:val="24"/>
          <w:szCs w:val="24"/>
        </w:rPr>
      </w:pPr>
      <w:r w:rsidRPr="00CF0620">
        <w:rPr>
          <w:rFonts w:ascii="Verdana" w:hAnsi="Verdana" w:cs="Arial"/>
          <w:b/>
          <w:sz w:val="24"/>
          <w:szCs w:val="24"/>
        </w:rPr>
        <w:t>N</w:t>
      </w:r>
      <w:r w:rsidR="000A38A0" w:rsidRPr="00CF0620">
        <w:rPr>
          <w:rFonts w:ascii="Verdana" w:hAnsi="Verdana" w:cs="Arial"/>
          <w:b/>
          <w:sz w:val="24"/>
          <w:szCs w:val="24"/>
        </w:rPr>
        <w:t>OTE</w:t>
      </w:r>
      <w:r w:rsidRPr="00CF0620">
        <w:rPr>
          <w:rFonts w:ascii="Verdana" w:hAnsi="Verdana" w:cs="Arial"/>
          <w:b/>
          <w:sz w:val="24"/>
          <w:szCs w:val="24"/>
        </w:rPr>
        <w:t xml:space="preserve"> </w:t>
      </w:r>
      <w:r w:rsidRPr="00CF0620">
        <w:rPr>
          <w:rFonts w:ascii="Verdana" w:hAnsi="Verdana" w:cs="Arial"/>
          <w:sz w:val="24"/>
          <w:szCs w:val="24"/>
        </w:rPr>
        <w:t>the content of the report</w:t>
      </w:r>
      <w:r w:rsidR="00A66399" w:rsidRPr="00CF0620">
        <w:rPr>
          <w:rFonts w:ascii="Verdana" w:hAnsi="Verdana" w:cs="Arial"/>
          <w:sz w:val="24"/>
          <w:szCs w:val="24"/>
        </w:rPr>
        <w:t>.</w:t>
      </w:r>
    </w:p>
    <w:p w14:paraId="75B08CB1" w14:textId="77777777" w:rsidR="007932C3"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04BECE1D" w14:textId="2354EE57" w:rsidR="00C71F82"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DISCUSS </w:t>
      </w:r>
      <w:r w:rsidR="008258CC">
        <w:rPr>
          <w:rFonts w:ascii="Verdana" w:hAnsi="Verdana" w:cs="Arial"/>
          <w:sz w:val="24"/>
          <w:szCs w:val="24"/>
        </w:rPr>
        <w:t xml:space="preserve">additional actions that </w:t>
      </w:r>
      <w:r w:rsidRPr="00CF0620">
        <w:rPr>
          <w:rFonts w:ascii="Verdana" w:hAnsi="Verdana" w:cs="Arial"/>
          <w:sz w:val="24"/>
          <w:szCs w:val="24"/>
        </w:rPr>
        <w:t xml:space="preserve">could </w:t>
      </w:r>
      <w:r w:rsidR="008258CC">
        <w:rPr>
          <w:rFonts w:ascii="Verdana" w:hAnsi="Verdana" w:cs="Arial"/>
          <w:sz w:val="24"/>
          <w:szCs w:val="24"/>
        </w:rPr>
        <w:t xml:space="preserve">be </w:t>
      </w:r>
      <w:r w:rsidRPr="00CF0620">
        <w:rPr>
          <w:rFonts w:ascii="Verdana" w:hAnsi="Verdana" w:cs="Arial"/>
          <w:sz w:val="24"/>
          <w:szCs w:val="24"/>
        </w:rPr>
        <w:t>take</w:t>
      </w:r>
      <w:r w:rsidR="008258CC">
        <w:rPr>
          <w:rFonts w:ascii="Verdana" w:hAnsi="Verdana" w:cs="Arial"/>
          <w:sz w:val="24"/>
          <w:szCs w:val="24"/>
        </w:rPr>
        <w:t>n</w:t>
      </w:r>
      <w:r w:rsidRPr="00CF0620">
        <w:rPr>
          <w:rFonts w:ascii="Verdana" w:hAnsi="Verdana" w:cs="Arial"/>
          <w:sz w:val="24"/>
          <w:szCs w:val="24"/>
        </w:rPr>
        <w:t xml:space="preserve"> to improve performance delivery of commissioned services</w:t>
      </w:r>
    </w:p>
    <w:p w14:paraId="51F51C5B" w14:textId="1E72F86D" w:rsidR="00A8156F" w:rsidRDefault="00EA391F" w:rsidP="00CF0620">
      <w:pPr>
        <w:pStyle w:val="ListParagraph"/>
        <w:numPr>
          <w:ilvl w:val="0"/>
          <w:numId w:val="23"/>
        </w:numPr>
        <w:spacing w:after="0" w:line="240" w:lineRule="auto"/>
        <w:jc w:val="both"/>
        <w:rPr>
          <w:b/>
        </w:rPr>
      </w:pPr>
      <w:r w:rsidRPr="00CF0620">
        <w:rPr>
          <w:rFonts w:ascii="Verdana" w:hAnsi="Verdana" w:cs="Arial"/>
          <w:b/>
          <w:sz w:val="24"/>
          <w:szCs w:val="24"/>
        </w:rPr>
        <w:t>NOTE</w:t>
      </w:r>
      <w:r w:rsidR="001E3254" w:rsidRPr="00CF0620">
        <w:rPr>
          <w:rFonts w:ascii="Verdana" w:hAnsi="Verdana" w:cs="Arial"/>
          <w:b/>
          <w:sz w:val="24"/>
          <w:szCs w:val="24"/>
        </w:rPr>
        <w:t xml:space="preserve"> </w:t>
      </w:r>
      <w:r w:rsidR="001E3254" w:rsidRPr="00CF0620">
        <w:rPr>
          <w:rFonts w:ascii="Verdana" w:hAnsi="Verdana" w:cs="Arial"/>
          <w:sz w:val="24"/>
          <w:szCs w:val="24"/>
        </w:rPr>
        <w:t xml:space="preserve">the handover improvement </w:t>
      </w:r>
      <w:r w:rsidR="008836C2">
        <w:rPr>
          <w:rFonts w:ascii="Verdana" w:hAnsi="Verdana" w:cs="Arial"/>
          <w:sz w:val="24"/>
          <w:szCs w:val="24"/>
        </w:rPr>
        <w:t xml:space="preserve">Ministerial </w:t>
      </w:r>
      <w:r w:rsidR="00CF0620" w:rsidRPr="00CF0620">
        <w:rPr>
          <w:rFonts w:ascii="Verdana" w:hAnsi="Verdana" w:cs="Arial"/>
          <w:sz w:val="24"/>
          <w:szCs w:val="24"/>
        </w:rPr>
        <w:t xml:space="preserve">summit discussion and </w:t>
      </w:r>
      <w:r w:rsidR="008836C2">
        <w:rPr>
          <w:rFonts w:ascii="Verdana" w:hAnsi="Verdana" w:cs="Arial"/>
          <w:sz w:val="24"/>
          <w:szCs w:val="24"/>
        </w:rPr>
        <w:t xml:space="preserve">the specific </w:t>
      </w:r>
      <w:r w:rsidR="00CF0620" w:rsidRPr="00CF0620">
        <w:rPr>
          <w:rFonts w:ascii="Verdana" w:hAnsi="Verdana" w:cs="Arial"/>
          <w:sz w:val="24"/>
          <w:szCs w:val="24"/>
        </w:rPr>
        <w:t>requirements</w:t>
      </w:r>
      <w:r w:rsidR="008836C2">
        <w:rPr>
          <w:rFonts w:ascii="Verdana" w:hAnsi="Verdana" w:cs="Arial"/>
          <w:sz w:val="24"/>
          <w:szCs w:val="24"/>
        </w:rPr>
        <w:t xml:space="preserve"> of organisations</w:t>
      </w:r>
      <w:r w:rsidR="003C6ED0">
        <w:rPr>
          <w:rFonts w:ascii="Verdana" w:hAnsi="Verdana" w:cs="Arial"/>
          <w:sz w:val="24"/>
          <w:szCs w:val="24"/>
        </w:rPr>
        <w:t>.</w:t>
      </w:r>
      <w:r w:rsidR="00A8156F">
        <w:rPr>
          <w:b/>
        </w:rPr>
        <w:br w:type="page"/>
      </w:r>
    </w:p>
    <w:p w14:paraId="738114F7" w14:textId="79913041" w:rsidR="00907B51" w:rsidRDefault="00907B51" w:rsidP="00907B51">
      <w:pPr>
        <w:tabs>
          <w:tab w:val="left" w:pos="6033"/>
        </w:tabs>
        <w:jc w:val="center"/>
        <w:rPr>
          <w:b/>
        </w:rPr>
      </w:pPr>
      <w:r w:rsidRPr="00907B51">
        <w:rPr>
          <w:b/>
        </w:rPr>
        <w:lastRenderedPageBreak/>
        <w:t>MANAGEMENT INFORMATION FOR DISCUSSION – THIS INFORMATION SHOULD NOT BE USED OUTSIDE OF THE MEETING AND IS SUBJECT TO CHANGE</w:t>
      </w:r>
    </w:p>
    <w:p w14:paraId="1227DCB1" w14:textId="391BA86D" w:rsidR="00907B51" w:rsidRDefault="00F7587E" w:rsidP="00907B51">
      <w:pPr>
        <w:tabs>
          <w:tab w:val="left" w:pos="6033"/>
        </w:tabs>
        <w:jc w:val="center"/>
        <w:rPr>
          <w:b/>
        </w:rPr>
      </w:pPr>
      <w:r>
        <w:rPr>
          <w:noProof/>
          <w:lang w:val="en-GB" w:eastAsia="en-GB"/>
        </w:rPr>
        <w:drawing>
          <wp:inline distT="0" distB="0" distL="0" distR="0" wp14:anchorId="75193FAD" wp14:editId="086F032D">
            <wp:extent cx="5943600" cy="53778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5377815"/>
                    </a:xfrm>
                    <a:prstGeom prst="rect">
                      <a:avLst/>
                    </a:prstGeom>
                  </pic:spPr>
                </pic:pic>
              </a:graphicData>
            </a:graphic>
          </wp:inline>
        </w:drawing>
      </w:r>
    </w:p>
    <w:p w14:paraId="7B1BC81A" w14:textId="4EC09B99" w:rsidR="001E3254" w:rsidRDefault="00F7587E" w:rsidP="001E3254">
      <w:pPr>
        <w:spacing w:after="0" w:line="240" w:lineRule="auto"/>
        <w:jc w:val="both"/>
        <w:rPr>
          <w:noProof/>
        </w:rPr>
      </w:pPr>
      <w:r>
        <w:rPr>
          <w:noProof/>
          <w:lang w:val="en-GB" w:eastAsia="en-GB"/>
        </w:rPr>
        <w:drawing>
          <wp:inline distT="0" distB="0" distL="0" distR="0" wp14:anchorId="4E1E0E2E" wp14:editId="7212CD21">
            <wp:extent cx="5772150" cy="14097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72150" cy="1409700"/>
                    </a:xfrm>
                    <a:prstGeom prst="rect">
                      <a:avLst/>
                    </a:prstGeom>
                  </pic:spPr>
                </pic:pic>
              </a:graphicData>
            </a:graphic>
          </wp:inline>
        </w:drawing>
      </w:r>
    </w:p>
    <w:p w14:paraId="024BE46F" w14:textId="056077A0" w:rsidR="00907B51" w:rsidRDefault="00907B51" w:rsidP="001E3254">
      <w:pPr>
        <w:spacing w:after="0" w:line="240" w:lineRule="auto"/>
        <w:jc w:val="both"/>
        <w:rPr>
          <w:noProof/>
        </w:rPr>
      </w:pPr>
    </w:p>
    <w:p w14:paraId="676F503E" w14:textId="0CA05F7F" w:rsidR="00907B51" w:rsidRDefault="00907B51" w:rsidP="001E3254">
      <w:pPr>
        <w:spacing w:after="0" w:line="240" w:lineRule="auto"/>
        <w:jc w:val="both"/>
        <w:rPr>
          <w:noProof/>
        </w:rPr>
        <w:sectPr w:rsidR="00907B51" w:rsidSect="00235DE7">
          <w:headerReference w:type="default" r:id="rId24"/>
          <w:footerReference w:type="default" r:id="rId25"/>
          <w:headerReference w:type="first" r:id="rId26"/>
          <w:footerReference w:type="first" r:id="rId27"/>
          <w:pgSz w:w="12240" w:h="15840"/>
          <w:pgMar w:top="1440" w:right="1440" w:bottom="1276" w:left="1440" w:header="284" w:footer="363" w:gutter="0"/>
          <w:cols w:space="708"/>
          <w:titlePg/>
          <w:docGrid w:linePitch="360"/>
        </w:sectPr>
      </w:pPr>
    </w:p>
    <w:p w14:paraId="0BCC92DA" w14:textId="57515A2B" w:rsidR="002F761B" w:rsidRDefault="002F761B" w:rsidP="007B3511">
      <w:pPr>
        <w:spacing w:after="0" w:line="240" w:lineRule="auto"/>
        <w:jc w:val="center"/>
        <w:rPr>
          <w:noProof/>
        </w:rPr>
      </w:pPr>
    </w:p>
    <w:p w14:paraId="06ECD391" w14:textId="7E2EF531" w:rsidR="003C6375" w:rsidRDefault="00F7587E" w:rsidP="007B3511">
      <w:pPr>
        <w:spacing w:after="0" w:line="240" w:lineRule="auto"/>
        <w:jc w:val="center"/>
        <w:rPr>
          <w:noProof/>
        </w:rPr>
      </w:pPr>
      <w:r>
        <w:rPr>
          <w:noProof/>
          <w:lang w:val="en-GB" w:eastAsia="en-GB"/>
        </w:rPr>
        <w:drawing>
          <wp:inline distT="0" distB="0" distL="0" distR="0" wp14:anchorId="6A814A2A" wp14:editId="4AA42DAB">
            <wp:extent cx="8229600" cy="5462905"/>
            <wp:effectExtent l="0" t="0" r="0"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229600" cy="5462905"/>
                    </a:xfrm>
                    <a:prstGeom prst="rect">
                      <a:avLst/>
                    </a:prstGeom>
                  </pic:spPr>
                </pic:pic>
              </a:graphicData>
            </a:graphic>
          </wp:inline>
        </w:drawing>
      </w:r>
    </w:p>
    <w:p w14:paraId="21CC8C5A" w14:textId="57147196" w:rsidR="003C6375" w:rsidRDefault="00F7587E" w:rsidP="007B3511">
      <w:pPr>
        <w:spacing w:after="0" w:line="240" w:lineRule="auto"/>
        <w:jc w:val="center"/>
        <w:rPr>
          <w:noProof/>
        </w:rPr>
      </w:pPr>
      <w:r>
        <w:rPr>
          <w:noProof/>
          <w:lang w:val="en-GB" w:eastAsia="en-GB"/>
        </w:rPr>
        <w:lastRenderedPageBreak/>
        <w:drawing>
          <wp:inline distT="0" distB="0" distL="0" distR="0" wp14:anchorId="465671E4" wp14:editId="7D5C0EF7">
            <wp:extent cx="7334250" cy="18288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334250" cy="1828800"/>
                    </a:xfrm>
                    <a:prstGeom prst="rect">
                      <a:avLst/>
                    </a:prstGeom>
                  </pic:spPr>
                </pic:pic>
              </a:graphicData>
            </a:graphic>
          </wp:inline>
        </w:drawing>
      </w:r>
    </w:p>
    <w:sectPr w:rsidR="003C6375" w:rsidSect="00907B51">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46C4D" w:rsidRPr="00080261" w14:paraId="0804E852" w14:textId="77777777" w:rsidTr="00080261">
      <w:trPr>
        <w:trHeight w:val="70"/>
        <w:jc w:val="center"/>
      </w:trPr>
      <w:tc>
        <w:tcPr>
          <w:tcW w:w="4400" w:type="dxa"/>
        </w:tcPr>
        <w:p w14:paraId="134DB8FE" w14:textId="6E07B99C" w:rsidR="00146C4D" w:rsidRPr="00080261" w:rsidRDefault="00146C4D" w:rsidP="00146C4D">
          <w:pPr>
            <w:pStyle w:val="Footer"/>
            <w:rPr>
              <w:rFonts w:ascii="Verdana" w:hAnsi="Verdana"/>
              <w:b/>
              <w:sz w:val="18"/>
              <w:szCs w:val="18"/>
            </w:rPr>
          </w:pPr>
          <w:r w:rsidRPr="00080261">
            <w:rPr>
              <w:rStyle w:val="PageNumber"/>
              <w:rFonts w:ascii="Verdana" w:hAnsi="Verdana"/>
              <w:b/>
              <w:sz w:val="18"/>
              <w:szCs w:val="18"/>
            </w:rPr>
            <w:t>EASC Performance Report</w:t>
          </w:r>
        </w:p>
      </w:tc>
      <w:tc>
        <w:tcPr>
          <w:tcW w:w="1980" w:type="dxa"/>
        </w:tcPr>
        <w:p w14:paraId="27BEA0A9" w14:textId="7A4ADB23" w:rsidR="00146C4D" w:rsidRPr="00080261" w:rsidRDefault="00146C4D" w:rsidP="00146C4D">
          <w:pPr>
            <w:pStyle w:val="Footer"/>
            <w:jc w:val="center"/>
            <w:rPr>
              <w:rFonts w:ascii="Verdana" w:hAnsi="Verdana"/>
              <w:b/>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Pr>
              <w:rFonts w:ascii="Verdana" w:hAnsi="Verdana" w:cs="Arial"/>
              <w:b/>
              <w:noProof/>
              <w:sz w:val="18"/>
              <w:szCs w:val="18"/>
            </w:rPr>
            <w:t>11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Pr>
              <w:rFonts w:ascii="Verdana" w:hAnsi="Verdana" w:cs="Arial"/>
              <w:b/>
              <w:noProof/>
              <w:sz w:val="18"/>
              <w:szCs w:val="18"/>
            </w:rPr>
            <w:t>12</w:t>
          </w:r>
          <w:r w:rsidRPr="00080261">
            <w:rPr>
              <w:rFonts w:ascii="Verdana" w:hAnsi="Verdana" w:cs="Arial"/>
              <w:b/>
              <w:sz w:val="18"/>
              <w:szCs w:val="18"/>
            </w:rPr>
            <w:fldChar w:fldCharType="end"/>
          </w:r>
        </w:p>
      </w:tc>
      <w:tc>
        <w:tcPr>
          <w:tcW w:w="5103" w:type="dxa"/>
        </w:tcPr>
        <w:p w14:paraId="5525CEC6" w14:textId="77777777" w:rsidR="00146C4D" w:rsidRPr="00080261" w:rsidRDefault="00146C4D" w:rsidP="00146C4D">
          <w:pPr>
            <w:pStyle w:val="Footer"/>
            <w:tabs>
              <w:tab w:val="left" w:pos="7200"/>
            </w:tabs>
            <w:ind w:right="70"/>
            <w:jc w:val="right"/>
            <w:rPr>
              <w:rFonts w:ascii="Verdana" w:hAnsi="Verdana"/>
              <w:b/>
              <w:sz w:val="18"/>
              <w:szCs w:val="18"/>
            </w:rPr>
          </w:pPr>
          <w:r>
            <w:rPr>
              <w:rFonts w:ascii="Verdana" w:hAnsi="Verdana"/>
              <w:b/>
              <w:sz w:val="18"/>
              <w:szCs w:val="18"/>
            </w:rPr>
            <w:t xml:space="preserve">Emergency Ambulance Services Committee </w:t>
          </w:r>
          <w:r w:rsidRPr="00080261">
            <w:rPr>
              <w:rFonts w:ascii="Verdana" w:hAnsi="Verdana"/>
              <w:b/>
              <w:sz w:val="18"/>
              <w:szCs w:val="18"/>
            </w:rPr>
            <w:t xml:space="preserve">Meeting </w:t>
          </w:r>
        </w:p>
        <w:p w14:paraId="1D1349DA" w14:textId="267A5B19" w:rsidR="00146C4D" w:rsidRPr="00080261" w:rsidRDefault="00146C4D" w:rsidP="00146C4D">
          <w:pPr>
            <w:pStyle w:val="Footer"/>
            <w:jc w:val="right"/>
            <w:rPr>
              <w:rFonts w:ascii="Verdana" w:hAnsi="Verdana"/>
              <w:b/>
              <w:sz w:val="18"/>
              <w:szCs w:val="18"/>
            </w:rPr>
          </w:pPr>
          <w:r>
            <w:rPr>
              <w:rFonts w:ascii="Verdana" w:hAnsi="Verdana"/>
              <w:b/>
              <w:sz w:val="18"/>
              <w:szCs w:val="18"/>
            </w:rPr>
            <w:t xml:space="preserve">17 January </w:t>
          </w:r>
          <w:r w:rsidRPr="00080261">
            <w:rPr>
              <w:rFonts w:ascii="Verdana" w:hAnsi="Verdana"/>
              <w:b/>
              <w:sz w:val="18"/>
              <w:szCs w:val="18"/>
            </w:rPr>
            <w:t>202</w:t>
          </w:r>
          <w:r>
            <w:rPr>
              <w:rFonts w:ascii="Verdana" w:hAnsi="Verdana"/>
              <w:b/>
              <w:sz w:val="18"/>
              <w:szCs w:val="18"/>
            </w:rPr>
            <w:t>3</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501DB0A6"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A83B18">
            <w:rPr>
              <w:rFonts w:ascii="Verdana" w:hAnsi="Verdana" w:cs="Arial"/>
              <w:b/>
              <w:noProof/>
              <w:sz w:val="18"/>
              <w:szCs w:val="18"/>
            </w:rPr>
            <w:t>11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A83B18">
            <w:rPr>
              <w:rFonts w:ascii="Verdana" w:hAnsi="Verdana" w:cs="Arial"/>
              <w:b/>
              <w:noProof/>
              <w:sz w:val="18"/>
              <w:szCs w:val="18"/>
            </w:rPr>
            <w:t>12</w:t>
          </w:r>
          <w:r w:rsidRPr="00080261">
            <w:rPr>
              <w:rFonts w:ascii="Verdana" w:hAnsi="Verdana" w:cs="Arial"/>
              <w:b/>
              <w:sz w:val="18"/>
              <w:szCs w:val="18"/>
            </w:rPr>
            <w:fldChar w:fldCharType="end"/>
          </w:r>
        </w:p>
      </w:tc>
      <w:tc>
        <w:tcPr>
          <w:tcW w:w="4253" w:type="dxa"/>
          <w:tcBorders>
            <w:top w:val="single" w:sz="4" w:space="0" w:color="auto"/>
          </w:tcBorders>
        </w:tcPr>
        <w:p w14:paraId="7A82BB0F" w14:textId="3E871209" w:rsidR="001D0FD2" w:rsidRPr="00080261" w:rsidRDefault="00146C4D" w:rsidP="00535F77">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w:t>
          </w:r>
          <w:r w:rsidR="00F1347A">
            <w:rPr>
              <w:rFonts w:ascii="Verdana" w:hAnsi="Verdana"/>
              <w:b/>
              <w:sz w:val="18"/>
              <w:szCs w:val="18"/>
            </w:rPr>
            <w:t xml:space="preserve"> </w:t>
          </w:r>
          <w:r w:rsidR="00080261" w:rsidRPr="00080261">
            <w:rPr>
              <w:rFonts w:ascii="Verdana" w:hAnsi="Verdana"/>
              <w:b/>
              <w:sz w:val="18"/>
              <w:szCs w:val="18"/>
            </w:rPr>
            <w:t>Meeting</w:t>
          </w:r>
          <w:r w:rsidR="001D0FD2" w:rsidRPr="00080261">
            <w:rPr>
              <w:rFonts w:ascii="Verdana" w:hAnsi="Verdana"/>
              <w:b/>
              <w:sz w:val="18"/>
              <w:szCs w:val="18"/>
            </w:rPr>
            <w:t xml:space="preserve"> </w:t>
          </w:r>
        </w:p>
        <w:p w14:paraId="044F2524" w14:textId="02596A51" w:rsidR="001D0FD2" w:rsidRPr="00080261" w:rsidRDefault="00146C4D" w:rsidP="00256B38">
          <w:pPr>
            <w:pStyle w:val="Footer"/>
            <w:tabs>
              <w:tab w:val="left" w:pos="7200"/>
            </w:tabs>
            <w:ind w:right="70"/>
            <w:jc w:val="right"/>
            <w:rPr>
              <w:rFonts w:ascii="Verdana" w:hAnsi="Verdana"/>
              <w:b/>
              <w:sz w:val="18"/>
              <w:szCs w:val="18"/>
            </w:rPr>
          </w:pPr>
          <w:r>
            <w:rPr>
              <w:rFonts w:ascii="Verdana" w:hAnsi="Verdana"/>
              <w:b/>
              <w:sz w:val="18"/>
              <w:szCs w:val="18"/>
            </w:rPr>
            <w:t>17 January</w:t>
          </w:r>
          <w:r w:rsidR="008836C2">
            <w:rPr>
              <w:rFonts w:ascii="Verdana" w:hAnsi="Verdana"/>
              <w:b/>
              <w:sz w:val="18"/>
              <w:szCs w:val="18"/>
            </w:rPr>
            <w:t xml:space="preserve"> </w:t>
          </w:r>
          <w:r w:rsidR="001D0FD2" w:rsidRPr="00080261">
            <w:rPr>
              <w:rFonts w:ascii="Verdana" w:hAnsi="Verdana"/>
              <w:b/>
              <w:sz w:val="18"/>
              <w:szCs w:val="18"/>
            </w:rPr>
            <w:t>202</w:t>
          </w:r>
          <w:r>
            <w:rPr>
              <w:rFonts w:ascii="Verdana" w:hAnsi="Verdana"/>
              <w:b/>
              <w:sz w:val="18"/>
              <w:szCs w:val="18"/>
            </w:rPr>
            <w:t>3</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2"/>
  </w:num>
  <w:num w:numId="3">
    <w:abstractNumId w:val="39"/>
  </w:num>
  <w:num w:numId="4">
    <w:abstractNumId w:val="37"/>
  </w:num>
  <w:num w:numId="5">
    <w:abstractNumId w:val="16"/>
  </w:num>
  <w:num w:numId="6">
    <w:abstractNumId w:val="9"/>
  </w:num>
  <w:num w:numId="7">
    <w:abstractNumId w:val="18"/>
  </w:num>
  <w:num w:numId="8">
    <w:abstractNumId w:val="12"/>
  </w:num>
  <w:num w:numId="9">
    <w:abstractNumId w:val="3"/>
  </w:num>
  <w:num w:numId="10">
    <w:abstractNumId w:val="29"/>
  </w:num>
  <w:num w:numId="11">
    <w:abstractNumId w:val="5"/>
  </w:num>
  <w:num w:numId="12">
    <w:abstractNumId w:val="36"/>
  </w:num>
  <w:num w:numId="13">
    <w:abstractNumId w:val="19"/>
  </w:num>
  <w:num w:numId="14">
    <w:abstractNumId w:val="24"/>
  </w:num>
  <w:num w:numId="15">
    <w:abstractNumId w:val="2"/>
  </w:num>
  <w:num w:numId="16">
    <w:abstractNumId w:val="8"/>
  </w:num>
  <w:num w:numId="17">
    <w:abstractNumId w:val="35"/>
  </w:num>
  <w:num w:numId="18">
    <w:abstractNumId w:val="21"/>
  </w:num>
  <w:num w:numId="19">
    <w:abstractNumId w:val="41"/>
  </w:num>
  <w:num w:numId="20">
    <w:abstractNumId w:val="23"/>
  </w:num>
  <w:num w:numId="21">
    <w:abstractNumId w:val="27"/>
  </w:num>
  <w:num w:numId="22">
    <w:abstractNumId w:val="40"/>
  </w:num>
  <w:num w:numId="23">
    <w:abstractNumId w:val="43"/>
  </w:num>
  <w:num w:numId="24">
    <w:abstractNumId w:val="28"/>
  </w:num>
  <w:num w:numId="25">
    <w:abstractNumId w:val="17"/>
  </w:num>
  <w:num w:numId="26">
    <w:abstractNumId w:val="31"/>
  </w:num>
  <w:num w:numId="27">
    <w:abstractNumId w:val="7"/>
  </w:num>
  <w:num w:numId="28">
    <w:abstractNumId w:val="14"/>
  </w:num>
  <w:num w:numId="29">
    <w:abstractNumId w:val="32"/>
  </w:num>
  <w:num w:numId="30">
    <w:abstractNumId w:val="1"/>
  </w:num>
  <w:num w:numId="31">
    <w:abstractNumId w:val="11"/>
  </w:num>
  <w:num w:numId="32">
    <w:abstractNumId w:val="22"/>
  </w:num>
  <w:num w:numId="33">
    <w:abstractNumId w:val="25"/>
  </w:num>
  <w:num w:numId="34">
    <w:abstractNumId w:val="30"/>
  </w:num>
  <w:num w:numId="35">
    <w:abstractNumId w:val="13"/>
  </w:num>
  <w:num w:numId="36">
    <w:abstractNumId w:val="38"/>
  </w:num>
  <w:num w:numId="37">
    <w:abstractNumId w:val="6"/>
  </w:num>
  <w:num w:numId="38">
    <w:abstractNumId w:val="34"/>
  </w:num>
  <w:num w:numId="39">
    <w:abstractNumId w:val="33"/>
  </w:num>
  <w:num w:numId="40">
    <w:abstractNumId w:val="10"/>
  </w:num>
  <w:num w:numId="41">
    <w:abstractNumId w:val="26"/>
  </w:num>
  <w:num w:numId="42">
    <w:abstractNumId w:val="4"/>
  </w:num>
  <w:num w:numId="43">
    <w:abstractNumId w:val="20"/>
  </w:num>
  <w:num w:numId="44">
    <w:abstractNumId w:val="0"/>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0731A"/>
    <w:rsid w:val="00014C1D"/>
    <w:rsid w:val="000207E1"/>
    <w:rsid w:val="00023F0B"/>
    <w:rsid w:val="0003001C"/>
    <w:rsid w:val="00034B97"/>
    <w:rsid w:val="00041FCC"/>
    <w:rsid w:val="00045605"/>
    <w:rsid w:val="00052C02"/>
    <w:rsid w:val="00055653"/>
    <w:rsid w:val="00063E31"/>
    <w:rsid w:val="00063FCF"/>
    <w:rsid w:val="000647C5"/>
    <w:rsid w:val="00080261"/>
    <w:rsid w:val="000804F4"/>
    <w:rsid w:val="00081198"/>
    <w:rsid w:val="00082004"/>
    <w:rsid w:val="0008674D"/>
    <w:rsid w:val="00095665"/>
    <w:rsid w:val="00097B17"/>
    <w:rsid w:val="000A14EC"/>
    <w:rsid w:val="000A38A0"/>
    <w:rsid w:val="000B37BA"/>
    <w:rsid w:val="000B4302"/>
    <w:rsid w:val="000C1B75"/>
    <w:rsid w:val="000C6EAC"/>
    <w:rsid w:val="000D248E"/>
    <w:rsid w:val="000D279B"/>
    <w:rsid w:val="00100B65"/>
    <w:rsid w:val="00103521"/>
    <w:rsid w:val="001041A8"/>
    <w:rsid w:val="001059D8"/>
    <w:rsid w:val="0011040D"/>
    <w:rsid w:val="001125AC"/>
    <w:rsid w:val="0013017B"/>
    <w:rsid w:val="001468E1"/>
    <w:rsid w:val="00146C4D"/>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23C86"/>
    <w:rsid w:val="00225677"/>
    <w:rsid w:val="002338B8"/>
    <w:rsid w:val="00235DE7"/>
    <w:rsid w:val="00244BF0"/>
    <w:rsid w:val="00246EC3"/>
    <w:rsid w:val="0025429D"/>
    <w:rsid w:val="00256B38"/>
    <w:rsid w:val="00257542"/>
    <w:rsid w:val="00261366"/>
    <w:rsid w:val="00267885"/>
    <w:rsid w:val="00281D69"/>
    <w:rsid w:val="002839C3"/>
    <w:rsid w:val="00287CD6"/>
    <w:rsid w:val="0029528B"/>
    <w:rsid w:val="002A1EC4"/>
    <w:rsid w:val="002B2652"/>
    <w:rsid w:val="002B5D2A"/>
    <w:rsid w:val="002C1C83"/>
    <w:rsid w:val="002C3F1D"/>
    <w:rsid w:val="002C46A5"/>
    <w:rsid w:val="002D02D2"/>
    <w:rsid w:val="002D41B1"/>
    <w:rsid w:val="002F3A0D"/>
    <w:rsid w:val="002F761B"/>
    <w:rsid w:val="00304120"/>
    <w:rsid w:val="0031163C"/>
    <w:rsid w:val="00323EAD"/>
    <w:rsid w:val="0032409E"/>
    <w:rsid w:val="003253AD"/>
    <w:rsid w:val="00325A46"/>
    <w:rsid w:val="00337BAE"/>
    <w:rsid w:val="00344184"/>
    <w:rsid w:val="00345653"/>
    <w:rsid w:val="00345EE2"/>
    <w:rsid w:val="00346969"/>
    <w:rsid w:val="0034709F"/>
    <w:rsid w:val="00355742"/>
    <w:rsid w:val="003718C6"/>
    <w:rsid w:val="00380B51"/>
    <w:rsid w:val="003868DE"/>
    <w:rsid w:val="003A24C4"/>
    <w:rsid w:val="003A3A26"/>
    <w:rsid w:val="003A4815"/>
    <w:rsid w:val="003B0EE2"/>
    <w:rsid w:val="003B3771"/>
    <w:rsid w:val="003B382F"/>
    <w:rsid w:val="003C4CCD"/>
    <w:rsid w:val="003C5D58"/>
    <w:rsid w:val="003C6375"/>
    <w:rsid w:val="003C6ED0"/>
    <w:rsid w:val="003E2FB0"/>
    <w:rsid w:val="003E43AD"/>
    <w:rsid w:val="003F40A1"/>
    <w:rsid w:val="00400E1E"/>
    <w:rsid w:val="004014C6"/>
    <w:rsid w:val="00412EF3"/>
    <w:rsid w:val="0041542C"/>
    <w:rsid w:val="004154CF"/>
    <w:rsid w:val="0043315C"/>
    <w:rsid w:val="00446BBE"/>
    <w:rsid w:val="0046035B"/>
    <w:rsid w:val="00463B6C"/>
    <w:rsid w:val="0046795A"/>
    <w:rsid w:val="0049112D"/>
    <w:rsid w:val="00493CD8"/>
    <w:rsid w:val="004A1B43"/>
    <w:rsid w:val="004B1B0B"/>
    <w:rsid w:val="004B7B72"/>
    <w:rsid w:val="004C7B5E"/>
    <w:rsid w:val="004D4D0B"/>
    <w:rsid w:val="004F3890"/>
    <w:rsid w:val="004F3BD2"/>
    <w:rsid w:val="0050158E"/>
    <w:rsid w:val="005069A7"/>
    <w:rsid w:val="00510740"/>
    <w:rsid w:val="00517E26"/>
    <w:rsid w:val="00525AC0"/>
    <w:rsid w:val="0053456E"/>
    <w:rsid w:val="00535F77"/>
    <w:rsid w:val="00547FA5"/>
    <w:rsid w:val="00552F5F"/>
    <w:rsid w:val="00577535"/>
    <w:rsid w:val="005802A6"/>
    <w:rsid w:val="00583B53"/>
    <w:rsid w:val="005848A6"/>
    <w:rsid w:val="00590B85"/>
    <w:rsid w:val="00594A95"/>
    <w:rsid w:val="005A0173"/>
    <w:rsid w:val="005A0836"/>
    <w:rsid w:val="005A0E27"/>
    <w:rsid w:val="005A272F"/>
    <w:rsid w:val="005A7894"/>
    <w:rsid w:val="005B37A8"/>
    <w:rsid w:val="005C0676"/>
    <w:rsid w:val="005C2882"/>
    <w:rsid w:val="005D0E53"/>
    <w:rsid w:val="005E14D3"/>
    <w:rsid w:val="005F08E9"/>
    <w:rsid w:val="005F109B"/>
    <w:rsid w:val="005F7CB1"/>
    <w:rsid w:val="0060531B"/>
    <w:rsid w:val="00605846"/>
    <w:rsid w:val="0061021C"/>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0C80"/>
    <w:rsid w:val="006E2C05"/>
    <w:rsid w:val="0071128B"/>
    <w:rsid w:val="007176F5"/>
    <w:rsid w:val="00721FD0"/>
    <w:rsid w:val="00723BF8"/>
    <w:rsid w:val="0073385C"/>
    <w:rsid w:val="0073656F"/>
    <w:rsid w:val="00736C55"/>
    <w:rsid w:val="00737E25"/>
    <w:rsid w:val="00747CDC"/>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4B26"/>
    <w:rsid w:val="00813801"/>
    <w:rsid w:val="00816502"/>
    <w:rsid w:val="008208A3"/>
    <w:rsid w:val="00822A00"/>
    <w:rsid w:val="008258CC"/>
    <w:rsid w:val="0083034D"/>
    <w:rsid w:val="00830F84"/>
    <w:rsid w:val="00835124"/>
    <w:rsid w:val="008508A8"/>
    <w:rsid w:val="0086043C"/>
    <w:rsid w:val="00861CE5"/>
    <w:rsid w:val="008641AF"/>
    <w:rsid w:val="00864B0B"/>
    <w:rsid w:val="00864D0A"/>
    <w:rsid w:val="008713AB"/>
    <w:rsid w:val="00875943"/>
    <w:rsid w:val="00875FCE"/>
    <w:rsid w:val="008836C2"/>
    <w:rsid w:val="008922D4"/>
    <w:rsid w:val="008A48FB"/>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4E2C"/>
    <w:rsid w:val="00937A27"/>
    <w:rsid w:val="00937F07"/>
    <w:rsid w:val="009400B5"/>
    <w:rsid w:val="00943FBC"/>
    <w:rsid w:val="00967801"/>
    <w:rsid w:val="009709AF"/>
    <w:rsid w:val="0097572A"/>
    <w:rsid w:val="00975F10"/>
    <w:rsid w:val="00990B8F"/>
    <w:rsid w:val="00994D8D"/>
    <w:rsid w:val="0099687F"/>
    <w:rsid w:val="009A180C"/>
    <w:rsid w:val="009A3FDB"/>
    <w:rsid w:val="009A4A76"/>
    <w:rsid w:val="009B3C12"/>
    <w:rsid w:val="009B6215"/>
    <w:rsid w:val="009C3C56"/>
    <w:rsid w:val="009D7E51"/>
    <w:rsid w:val="009E0241"/>
    <w:rsid w:val="009E5880"/>
    <w:rsid w:val="009E5DD3"/>
    <w:rsid w:val="009F68FE"/>
    <w:rsid w:val="00A16D15"/>
    <w:rsid w:val="00A3172B"/>
    <w:rsid w:val="00A46D57"/>
    <w:rsid w:val="00A51464"/>
    <w:rsid w:val="00A560E5"/>
    <w:rsid w:val="00A642D0"/>
    <w:rsid w:val="00A66399"/>
    <w:rsid w:val="00A70260"/>
    <w:rsid w:val="00A72602"/>
    <w:rsid w:val="00A8156F"/>
    <w:rsid w:val="00A839D2"/>
    <w:rsid w:val="00A83B18"/>
    <w:rsid w:val="00A8686B"/>
    <w:rsid w:val="00AF4810"/>
    <w:rsid w:val="00B007DB"/>
    <w:rsid w:val="00B03E75"/>
    <w:rsid w:val="00B05FE3"/>
    <w:rsid w:val="00B101EE"/>
    <w:rsid w:val="00B13916"/>
    <w:rsid w:val="00B13942"/>
    <w:rsid w:val="00B17F2E"/>
    <w:rsid w:val="00B203F6"/>
    <w:rsid w:val="00B224D9"/>
    <w:rsid w:val="00B276ED"/>
    <w:rsid w:val="00B33FC6"/>
    <w:rsid w:val="00B35026"/>
    <w:rsid w:val="00B37B01"/>
    <w:rsid w:val="00B4234C"/>
    <w:rsid w:val="00B42ACA"/>
    <w:rsid w:val="00B4780E"/>
    <w:rsid w:val="00B511FC"/>
    <w:rsid w:val="00B54178"/>
    <w:rsid w:val="00B614F2"/>
    <w:rsid w:val="00B6264F"/>
    <w:rsid w:val="00B62DCA"/>
    <w:rsid w:val="00B85FFC"/>
    <w:rsid w:val="00B904F9"/>
    <w:rsid w:val="00B95243"/>
    <w:rsid w:val="00BA0224"/>
    <w:rsid w:val="00BA1AF1"/>
    <w:rsid w:val="00BA2030"/>
    <w:rsid w:val="00BB243B"/>
    <w:rsid w:val="00BB724D"/>
    <w:rsid w:val="00BC68AF"/>
    <w:rsid w:val="00BD3B2B"/>
    <w:rsid w:val="00BE0F8C"/>
    <w:rsid w:val="00BE7E34"/>
    <w:rsid w:val="00BF121C"/>
    <w:rsid w:val="00C17E27"/>
    <w:rsid w:val="00C403D4"/>
    <w:rsid w:val="00C41AFC"/>
    <w:rsid w:val="00C45E2D"/>
    <w:rsid w:val="00C51009"/>
    <w:rsid w:val="00C52F2D"/>
    <w:rsid w:val="00C6612F"/>
    <w:rsid w:val="00C67A0C"/>
    <w:rsid w:val="00C71F82"/>
    <w:rsid w:val="00C76561"/>
    <w:rsid w:val="00C77952"/>
    <w:rsid w:val="00CA374F"/>
    <w:rsid w:val="00CB714B"/>
    <w:rsid w:val="00CB7D49"/>
    <w:rsid w:val="00CC4209"/>
    <w:rsid w:val="00CC6203"/>
    <w:rsid w:val="00CD2B68"/>
    <w:rsid w:val="00CD53ED"/>
    <w:rsid w:val="00CD56EE"/>
    <w:rsid w:val="00CE2C60"/>
    <w:rsid w:val="00CF0216"/>
    <w:rsid w:val="00CF0620"/>
    <w:rsid w:val="00CF562B"/>
    <w:rsid w:val="00CF654A"/>
    <w:rsid w:val="00D03A9E"/>
    <w:rsid w:val="00D05DD3"/>
    <w:rsid w:val="00D149FF"/>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7FCB"/>
    <w:rsid w:val="00DC0AB8"/>
    <w:rsid w:val="00DC3B4C"/>
    <w:rsid w:val="00DC3E5D"/>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391F"/>
    <w:rsid w:val="00EA5DB5"/>
    <w:rsid w:val="00EA7C24"/>
    <w:rsid w:val="00EC35CA"/>
    <w:rsid w:val="00EC6275"/>
    <w:rsid w:val="00ED065D"/>
    <w:rsid w:val="00ED2F2B"/>
    <w:rsid w:val="00EE3AC4"/>
    <w:rsid w:val="00EE4BD0"/>
    <w:rsid w:val="00EF1DFC"/>
    <w:rsid w:val="00EF3090"/>
    <w:rsid w:val="00F0299C"/>
    <w:rsid w:val="00F1347A"/>
    <w:rsid w:val="00F16CE6"/>
    <w:rsid w:val="00F265EB"/>
    <w:rsid w:val="00F36769"/>
    <w:rsid w:val="00F61A20"/>
    <w:rsid w:val="00F7587E"/>
    <w:rsid w:val="00F83D60"/>
    <w:rsid w:val="00F84877"/>
    <w:rsid w:val="00F850E2"/>
    <w:rsid w:val="00F858E9"/>
    <w:rsid w:val="00F85EEE"/>
    <w:rsid w:val="00F9202B"/>
    <w:rsid w:val="00F943BF"/>
    <w:rsid w:val="00F951B6"/>
    <w:rsid w:val="00FC6829"/>
    <w:rsid w:val="00FC74A6"/>
    <w:rsid w:val="00FD119F"/>
    <w:rsid w:val="00FE7CC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672872857">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5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5.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chart" Target="charts/chart8.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2.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cid:image008.png@01D9243B.7D807020" TargetMode="External"/><Relationship Id="rId20" Type="http://schemas.openxmlformats.org/officeDocument/2006/relationships/chart" Target="charts/chart7.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4.png"/><Relationship Id="rId28"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chart" Target="charts/chart6.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image" Target="media/image3.png"/><Relationship Id="rId27" Type="http://schemas.openxmlformats.org/officeDocument/2006/relationships/footer" Target="foot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1 and 2'!$B$17</c:f>
              <c:strCache>
                <c:ptCount val="1"/>
                <c:pt idx="0">
                  <c:v>Calls</c:v>
                </c:pt>
              </c:strCache>
            </c:strRef>
          </c:tx>
          <c:spPr>
            <a:solidFill>
              <a:schemeClr val="accent1"/>
            </a:solidFill>
            <a:ln>
              <a:noFill/>
            </a:ln>
            <a:effectLst/>
          </c:spPr>
          <c:invertIfNegative val="0"/>
          <c:cat>
            <c:numRef>
              <c:f>'Chart 1 and 2'!$C$16:$Y$16</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2'!$C$17:$Y$17</c:f>
              <c:numCache>
                <c:formatCode>General</c:formatCode>
                <c:ptCount val="23"/>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pt idx="21">
                  <c:v>49257</c:v>
                </c:pt>
                <c:pt idx="22">
                  <c:v>45405</c:v>
                </c:pt>
              </c:numCache>
            </c:numRef>
          </c:val>
          <c:extLst>
            <c:ext xmlns:c16="http://schemas.microsoft.com/office/drawing/2014/chart" uri="{C3380CC4-5D6E-409C-BE32-E72D297353CC}">
              <c16:uniqueId val="{00000000-2661-4B16-B037-7E9E5D10AF82}"/>
            </c:ext>
          </c:extLst>
        </c:ser>
        <c:dLbls>
          <c:showLegendKey val="0"/>
          <c:showVal val="0"/>
          <c:showCatName val="0"/>
          <c:showSerName val="0"/>
          <c:showPercent val="0"/>
          <c:showBubbleSize val="0"/>
        </c:dLbls>
        <c:gapWidth val="219"/>
        <c:overlap val="-27"/>
        <c:axId val="485937791"/>
        <c:axId val="326309727"/>
      </c:barChart>
      <c:lineChart>
        <c:grouping val="standard"/>
        <c:varyColors val="0"/>
        <c:ser>
          <c:idx val="1"/>
          <c:order val="1"/>
          <c:tx>
            <c:strRef>
              <c:f>'Chart 1 and 2'!$B$18</c:f>
              <c:strCache>
                <c:ptCount val="1"/>
                <c:pt idx="0">
                  <c:v>95th</c:v>
                </c:pt>
              </c:strCache>
            </c:strRef>
          </c:tx>
          <c:spPr>
            <a:ln w="28575" cap="rnd">
              <a:solidFill>
                <a:schemeClr val="accent2"/>
              </a:solidFill>
              <a:round/>
            </a:ln>
            <a:effectLst/>
          </c:spPr>
          <c:marker>
            <c:symbol val="none"/>
          </c:marker>
          <c:cat>
            <c:numRef>
              <c:f>'Chart 1 and 2'!$C$16:$Y$16</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2'!$C$18:$Y$18</c:f>
              <c:numCache>
                <c:formatCode>[$-F400]h:mm:ss\ AM/PM</c:formatCode>
                <c:ptCount val="23"/>
                <c:pt idx="0">
                  <c:v>3.4722222222222222E-5</c:v>
                </c:pt>
                <c:pt idx="1">
                  <c:v>3.4722222222222222E-5</c:v>
                </c:pt>
                <c:pt idx="2">
                  <c:v>3.4722222222222222E-5</c:v>
                </c:pt>
                <c:pt idx="3">
                  <c:v>3.4722222222222222E-5</c:v>
                </c:pt>
                <c:pt idx="4">
                  <c:v>3.4722222222222222E-5</c:v>
                </c:pt>
                <c:pt idx="5">
                  <c:v>3.4722222222222222E-5</c:v>
                </c:pt>
                <c:pt idx="6">
                  <c:v>2.0833333333333335E-4</c:v>
                </c:pt>
                <c:pt idx="7">
                  <c:v>6.2500000000000001E-4</c:v>
                </c:pt>
                <c:pt idx="8">
                  <c:v>9.1435185185185185E-4</c:v>
                </c:pt>
                <c:pt idx="9">
                  <c:v>1.1458333333333333E-3</c:v>
                </c:pt>
                <c:pt idx="10">
                  <c:v>4.2824074074074075E-4</c:v>
                </c:pt>
                <c:pt idx="11">
                  <c:v>1.1921296296296296E-3</c:v>
                </c:pt>
                <c:pt idx="12">
                  <c:v>6.2500000000000001E-4</c:v>
                </c:pt>
                <c:pt idx="13">
                  <c:v>6.8287037037037025E-4</c:v>
                </c:pt>
                <c:pt idx="14">
                  <c:v>1.0995370370370371E-3</c:v>
                </c:pt>
                <c:pt idx="15">
                  <c:v>9.1435185185185185E-4</c:v>
                </c:pt>
                <c:pt idx="16">
                  <c:v>2.5462962962962961E-4</c:v>
                </c:pt>
                <c:pt idx="17">
                  <c:v>5.7870370370370378E-4</c:v>
                </c:pt>
                <c:pt idx="18">
                  <c:v>6.5972222222222213E-4</c:v>
                </c:pt>
                <c:pt idx="19">
                  <c:v>4.1666666666666669E-4</c:v>
                </c:pt>
                <c:pt idx="20">
                  <c:v>6.018518518518519E-4</c:v>
                </c:pt>
                <c:pt idx="21">
                  <c:v>7.291666666666667E-4</c:v>
                </c:pt>
                <c:pt idx="22">
                  <c:v>8.2175925925925917E-4</c:v>
                </c:pt>
              </c:numCache>
            </c:numRef>
          </c:val>
          <c:smooth val="0"/>
          <c:extLst>
            <c:ext xmlns:c16="http://schemas.microsoft.com/office/drawing/2014/chart" uri="{C3380CC4-5D6E-409C-BE32-E72D297353CC}">
              <c16:uniqueId val="{00000001-2661-4B16-B037-7E9E5D10AF82}"/>
            </c:ext>
          </c:extLst>
        </c:ser>
        <c:dLbls>
          <c:showLegendKey val="0"/>
          <c:showVal val="0"/>
          <c:showCatName val="0"/>
          <c:showSerName val="0"/>
          <c:showPercent val="0"/>
          <c:showBubbleSize val="0"/>
        </c:dLbls>
        <c:marker val="1"/>
        <c:smooth val="0"/>
        <c:axId val="485944591"/>
        <c:axId val="326299743"/>
      </c:lineChart>
      <c:dateAx>
        <c:axId val="4859377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309727"/>
        <c:crosses val="autoZero"/>
        <c:auto val="1"/>
        <c:lblOffset val="100"/>
        <c:baseTimeUnit val="months"/>
      </c:dateAx>
      <c:valAx>
        <c:axId val="326309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37791"/>
        <c:crosses val="autoZero"/>
        <c:crossBetween val="between"/>
      </c:valAx>
      <c:valAx>
        <c:axId val="326299743"/>
        <c:scaling>
          <c:orientation val="minMax"/>
        </c:scaling>
        <c:delete val="0"/>
        <c:axPos val="r"/>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44591"/>
        <c:crosses val="max"/>
        <c:crossBetween val="between"/>
      </c:valAx>
      <c:dateAx>
        <c:axId val="485944591"/>
        <c:scaling>
          <c:orientation val="minMax"/>
        </c:scaling>
        <c:delete val="1"/>
        <c:axPos val="b"/>
        <c:numFmt formatCode="mmm\-yy" sourceLinked="1"/>
        <c:majorTickMark val="out"/>
        <c:minorTickMark val="none"/>
        <c:tickLblPos val="nextTo"/>
        <c:crossAx val="32629974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1 and 2'!$A$6</c:f>
              <c:strCache>
                <c:ptCount val="1"/>
                <c:pt idx="0">
                  <c:v>Calls</c:v>
                </c:pt>
              </c:strCache>
            </c:strRef>
          </c:tx>
          <c:spPr>
            <a:ln w="28575" cap="rnd">
              <a:solidFill>
                <a:schemeClr val="accent1"/>
              </a:solidFill>
              <a:round/>
            </a:ln>
            <a:effectLst/>
          </c:spPr>
          <c:marker>
            <c:symbol val="none"/>
          </c:marker>
          <c:cat>
            <c:numRef>
              <c:f>'Chart 1 and 2'!$B$5:$X$5</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2'!$B$6:$X$6</c:f>
              <c:numCache>
                <c:formatCode>General</c:formatCode>
                <c:ptCount val="23"/>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pt idx="21">
                  <c:v>49257</c:v>
                </c:pt>
                <c:pt idx="22">
                  <c:v>45405</c:v>
                </c:pt>
              </c:numCache>
            </c:numRef>
          </c:val>
          <c:smooth val="0"/>
          <c:extLst>
            <c:ext xmlns:c16="http://schemas.microsoft.com/office/drawing/2014/chart" uri="{C3380CC4-5D6E-409C-BE32-E72D297353CC}">
              <c16:uniqueId val="{00000000-0C47-4DE6-90DF-98E4036E4289}"/>
            </c:ext>
          </c:extLst>
        </c:ser>
        <c:ser>
          <c:idx val="1"/>
          <c:order val="1"/>
          <c:tx>
            <c:strRef>
              <c:f>'Chart 1 and 2'!$A$7</c:f>
              <c:strCache>
                <c:ptCount val="1"/>
                <c:pt idx="0">
                  <c:v>Incidents</c:v>
                </c:pt>
              </c:strCache>
            </c:strRef>
          </c:tx>
          <c:spPr>
            <a:ln w="28575" cap="rnd">
              <a:solidFill>
                <a:schemeClr val="accent2"/>
              </a:solidFill>
              <a:round/>
            </a:ln>
            <a:effectLst/>
          </c:spPr>
          <c:marker>
            <c:symbol val="none"/>
          </c:marker>
          <c:cat>
            <c:numRef>
              <c:f>'Chart 1 and 2'!$B$5:$X$5</c:f>
              <c:numCache>
                <c:formatCode>mmm\-yy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1 and 2'!$B$7:$X$7</c:f>
              <c:numCache>
                <c:formatCode>General</c:formatCode>
                <c:ptCount val="23"/>
                <c:pt idx="0">
                  <c:v>36317</c:v>
                </c:pt>
                <c:pt idx="1">
                  <c:v>32278</c:v>
                </c:pt>
                <c:pt idx="2">
                  <c:v>37582</c:v>
                </c:pt>
                <c:pt idx="3">
                  <c:v>38590</c:v>
                </c:pt>
                <c:pt idx="4">
                  <c:v>41566</c:v>
                </c:pt>
                <c:pt idx="5">
                  <c:v>41570</c:v>
                </c:pt>
                <c:pt idx="6">
                  <c:v>43983</c:v>
                </c:pt>
                <c:pt idx="7">
                  <c:v>41704</c:v>
                </c:pt>
                <c:pt idx="8">
                  <c:v>42726</c:v>
                </c:pt>
                <c:pt idx="9">
                  <c:v>43574</c:v>
                </c:pt>
                <c:pt idx="10">
                  <c:v>38660</c:v>
                </c:pt>
                <c:pt idx="11">
                  <c:v>39849</c:v>
                </c:pt>
                <c:pt idx="12">
                  <c:v>37199</c:v>
                </c:pt>
                <c:pt idx="13">
                  <c:v>34700</c:v>
                </c:pt>
                <c:pt idx="14">
                  <c:v>39177</c:v>
                </c:pt>
                <c:pt idx="15">
                  <c:v>37975</c:v>
                </c:pt>
                <c:pt idx="16">
                  <c:v>37508</c:v>
                </c:pt>
                <c:pt idx="17">
                  <c:v>37609</c:v>
                </c:pt>
                <c:pt idx="18">
                  <c:v>39474</c:v>
                </c:pt>
                <c:pt idx="19">
                  <c:v>36547</c:v>
                </c:pt>
                <c:pt idx="20">
                  <c:v>34949</c:v>
                </c:pt>
                <c:pt idx="21">
                  <c:v>37765</c:v>
                </c:pt>
                <c:pt idx="22">
                  <c:v>34996</c:v>
                </c:pt>
              </c:numCache>
            </c:numRef>
          </c:val>
          <c:smooth val="0"/>
          <c:extLst>
            <c:ext xmlns:c16="http://schemas.microsoft.com/office/drawing/2014/chart" uri="{C3380CC4-5D6E-409C-BE32-E72D297353CC}">
              <c16:uniqueId val="{00000001-0C47-4DE6-90DF-98E4036E4289}"/>
            </c:ext>
          </c:extLst>
        </c:ser>
        <c:dLbls>
          <c:showLegendKey val="0"/>
          <c:showVal val="0"/>
          <c:showCatName val="0"/>
          <c:showSerName val="0"/>
          <c:showPercent val="0"/>
          <c:showBubbleSize val="0"/>
        </c:dLbls>
        <c:smooth val="0"/>
        <c:axId val="323744895"/>
        <c:axId val="326294335"/>
      </c:lineChart>
      <c:dateAx>
        <c:axId val="3237448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294335"/>
        <c:crosses val="autoZero"/>
        <c:auto val="1"/>
        <c:lblOffset val="100"/>
        <c:baseTimeUnit val="months"/>
      </c:dateAx>
      <c:valAx>
        <c:axId val="326294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448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3'!$B$3</c:f>
              <c:strCache>
                <c:ptCount val="1"/>
                <c:pt idx="0">
                  <c:v>Hear and Treat</c:v>
                </c:pt>
              </c:strCache>
            </c:strRef>
          </c:tx>
          <c:spPr>
            <a:solidFill>
              <a:schemeClr val="accent1"/>
            </a:solidFill>
            <a:ln>
              <a:noFill/>
            </a:ln>
            <a:effectLst/>
          </c:spPr>
          <c:invertIfNegative val="0"/>
          <c:cat>
            <c:numRef>
              <c:f>'Chart 3'!$A$4:$A$26</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3'!$B$4:$B$26</c:f>
              <c:numCache>
                <c:formatCode>General</c:formatCode>
                <c:ptCount val="23"/>
                <c:pt idx="0">
                  <c:v>3624</c:v>
                </c:pt>
                <c:pt idx="1">
                  <c:v>2972</c:v>
                </c:pt>
                <c:pt idx="2">
                  <c:v>3481</c:v>
                </c:pt>
                <c:pt idx="3">
                  <c:v>3793</c:v>
                </c:pt>
                <c:pt idx="4">
                  <c:v>3967</c:v>
                </c:pt>
                <c:pt idx="5">
                  <c:v>4359</c:v>
                </c:pt>
                <c:pt idx="6">
                  <c:v>4567</c:v>
                </c:pt>
                <c:pt idx="7">
                  <c:v>4319</c:v>
                </c:pt>
                <c:pt idx="8">
                  <c:v>3983</c:v>
                </c:pt>
                <c:pt idx="9">
                  <c:v>4203</c:v>
                </c:pt>
                <c:pt idx="10">
                  <c:v>3859</c:v>
                </c:pt>
                <c:pt idx="11">
                  <c:v>4368</c:v>
                </c:pt>
                <c:pt idx="12">
                  <c:v>4091</c:v>
                </c:pt>
                <c:pt idx="13">
                  <c:v>3707</c:v>
                </c:pt>
                <c:pt idx="14">
                  <c:v>4601</c:v>
                </c:pt>
                <c:pt idx="15">
                  <c:v>4467</c:v>
                </c:pt>
                <c:pt idx="16" formatCode="#,##0">
                  <c:v>4553</c:v>
                </c:pt>
                <c:pt idx="17">
                  <c:v>4432</c:v>
                </c:pt>
                <c:pt idx="18">
                  <c:v>4581</c:v>
                </c:pt>
                <c:pt idx="19">
                  <c:v>4305</c:v>
                </c:pt>
                <c:pt idx="20">
                  <c:v>4270</c:v>
                </c:pt>
                <c:pt idx="21">
                  <c:v>4872</c:v>
                </c:pt>
                <c:pt idx="22" formatCode="#,##0">
                  <c:v>4402</c:v>
                </c:pt>
              </c:numCache>
            </c:numRef>
          </c:val>
          <c:extLst>
            <c:ext xmlns:c16="http://schemas.microsoft.com/office/drawing/2014/chart" uri="{C3380CC4-5D6E-409C-BE32-E72D297353CC}">
              <c16:uniqueId val="{00000000-E3E4-4CA7-B9FE-D2E83626E19D}"/>
            </c:ext>
          </c:extLst>
        </c:ser>
        <c:dLbls>
          <c:showLegendKey val="0"/>
          <c:showVal val="0"/>
          <c:showCatName val="0"/>
          <c:showSerName val="0"/>
          <c:showPercent val="0"/>
          <c:showBubbleSize val="0"/>
        </c:dLbls>
        <c:gapWidth val="150"/>
        <c:axId val="244967999"/>
        <c:axId val="183565343"/>
      </c:barChart>
      <c:lineChart>
        <c:grouping val="standard"/>
        <c:varyColors val="0"/>
        <c:ser>
          <c:idx val="1"/>
          <c:order val="1"/>
          <c:tx>
            <c:strRef>
              <c:f>'Chart 3'!$C$3</c:f>
              <c:strCache>
                <c:ptCount val="1"/>
                <c:pt idx="0">
                  <c:v>Hear and Treat Rate</c:v>
                </c:pt>
              </c:strCache>
            </c:strRef>
          </c:tx>
          <c:spPr>
            <a:ln w="28575" cap="rnd">
              <a:solidFill>
                <a:schemeClr val="accent2"/>
              </a:solidFill>
              <a:round/>
            </a:ln>
            <a:effectLst/>
          </c:spPr>
          <c:marker>
            <c:symbol val="none"/>
          </c:marker>
          <c:cat>
            <c:numRef>
              <c:f>'Chart 3'!$A$4:$A$26</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3'!$C$4:$C$26</c:f>
              <c:numCache>
                <c:formatCode>0.0%</c:formatCode>
                <c:ptCount val="23"/>
                <c:pt idx="0">
                  <c:v>9.6191357881072775E-2</c:v>
                </c:pt>
                <c:pt idx="1">
                  <c:v>9.0259173743328494E-2</c:v>
                </c:pt>
                <c:pt idx="2">
                  <c:v>8.9100138944829252E-2</c:v>
                </c:pt>
                <c:pt idx="3">
                  <c:v>9.698985166337161E-2</c:v>
                </c:pt>
                <c:pt idx="4">
                  <c:v>9.3563163747927211E-2</c:v>
                </c:pt>
                <c:pt idx="5">
                  <c:v>0.10258871429369751</c:v>
                </c:pt>
                <c:pt idx="6">
                  <c:v>0.10356022502401471</c:v>
                </c:pt>
                <c:pt idx="7">
                  <c:v>0.10322086581114874</c:v>
                </c:pt>
                <c:pt idx="8">
                  <c:v>9.3948778571076391E-2</c:v>
                </c:pt>
                <c:pt idx="9">
                  <c:v>9.6501396858565708E-2</c:v>
                </c:pt>
                <c:pt idx="10">
                  <c:v>9.9783522908248518E-2</c:v>
                </c:pt>
                <c:pt idx="11">
                  <c:v>0.10759696519040049</c:v>
                </c:pt>
                <c:pt idx="12">
                  <c:v>0.11160550663820568</c:v>
                </c:pt>
                <c:pt idx="13">
                  <c:v>0.10760517634366597</c:v>
                </c:pt>
                <c:pt idx="14">
                  <c:v>0.11606167277487035</c:v>
                </c:pt>
                <c:pt idx="15">
                  <c:v>0.11698177089092684</c:v>
                </c:pt>
                <c:pt idx="16">
                  <c:v>0.12086406410575805</c:v>
                </c:pt>
                <c:pt idx="17">
                  <c:v>0.1183286610599386</c:v>
                </c:pt>
                <c:pt idx="18">
                  <c:v>0.11700000000000001</c:v>
                </c:pt>
                <c:pt idx="19">
                  <c:v>0.11799999999999999</c:v>
                </c:pt>
                <c:pt idx="20" formatCode="0.00%">
                  <c:v>0.123</c:v>
                </c:pt>
                <c:pt idx="21">
                  <c:v>0.13</c:v>
                </c:pt>
                <c:pt idx="22">
                  <c:v>0.12637804317868626</c:v>
                </c:pt>
              </c:numCache>
            </c:numRef>
          </c:val>
          <c:smooth val="0"/>
          <c:extLst>
            <c:ext xmlns:c16="http://schemas.microsoft.com/office/drawing/2014/chart" uri="{C3380CC4-5D6E-409C-BE32-E72D297353CC}">
              <c16:uniqueId val="{00000001-E3E4-4CA7-B9FE-D2E83626E19D}"/>
            </c:ext>
          </c:extLst>
        </c:ser>
        <c:dLbls>
          <c:showLegendKey val="0"/>
          <c:showVal val="0"/>
          <c:showCatName val="0"/>
          <c:showSerName val="0"/>
          <c:showPercent val="0"/>
          <c:showBubbleSize val="0"/>
        </c:dLbls>
        <c:marker val="1"/>
        <c:smooth val="0"/>
        <c:axId val="29496351"/>
        <c:axId val="77484751"/>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valAx>
        <c:axId val="77484751"/>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96351"/>
        <c:crosses val="max"/>
        <c:crossBetween val="between"/>
      </c:valAx>
      <c:dateAx>
        <c:axId val="29496351"/>
        <c:scaling>
          <c:orientation val="minMax"/>
        </c:scaling>
        <c:delete val="1"/>
        <c:axPos val="b"/>
        <c:numFmt formatCode="mmm\-yyyy" sourceLinked="1"/>
        <c:majorTickMark val="out"/>
        <c:minorTickMark val="none"/>
        <c:tickLblPos val="nextTo"/>
        <c:crossAx val="77484751"/>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'Chart 4'!$H$11</c:f>
              <c:strCache>
                <c:ptCount val="1"/>
                <c:pt idx="0">
                  <c:v>RED</c:v>
                </c:pt>
              </c:strCache>
            </c:strRef>
          </c:tx>
          <c:spPr>
            <a:solidFill>
              <a:srgbClr val="FF0000"/>
            </a:solidFill>
            <a:ln>
              <a:solidFill>
                <a:srgbClr val="FF0000"/>
              </a:solidFill>
            </a:ln>
            <a:effectLst/>
          </c:spPr>
          <c:cat>
            <c:strRef>
              <c:f>'Chart 4'!$G$12:$G$34</c:f>
              <c:strCache>
                <c:ptCount val="23"/>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pt idx="22">
                  <c:v>Nov-22</c:v>
                </c:pt>
              </c:strCache>
            </c:strRef>
          </c:cat>
          <c:val>
            <c:numRef>
              <c:f>'Chart 4'!$H$12:$H$34</c:f>
              <c:numCache>
                <c:formatCode>General</c:formatCode>
                <c:ptCount val="23"/>
                <c:pt idx="0">
                  <c:v>2450</c:v>
                </c:pt>
                <c:pt idx="1">
                  <c:v>2001</c:v>
                </c:pt>
                <c:pt idx="2">
                  <c:v>2450</c:v>
                </c:pt>
                <c:pt idx="3">
                  <c:v>2641</c:v>
                </c:pt>
                <c:pt idx="4">
                  <c:v>3048</c:v>
                </c:pt>
                <c:pt idx="5">
                  <c:v>3261</c:v>
                </c:pt>
                <c:pt idx="6">
                  <c:v>3557</c:v>
                </c:pt>
                <c:pt idx="7">
                  <c:v>3339</c:v>
                </c:pt>
                <c:pt idx="8">
                  <c:v>3872</c:v>
                </c:pt>
                <c:pt idx="9">
                  <c:v>4056</c:v>
                </c:pt>
                <c:pt idx="10">
                  <c:v>3817</c:v>
                </c:pt>
                <c:pt idx="11">
                  <c:v>3885</c:v>
                </c:pt>
                <c:pt idx="12">
                  <c:v>3344</c:v>
                </c:pt>
                <c:pt idx="13">
                  <c:v>2900</c:v>
                </c:pt>
                <c:pt idx="14">
                  <c:v>3547</c:v>
                </c:pt>
                <c:pt idx="15">
                  <c:v>3559</c:v>
                </c:pt>
                <c:pt idx="16">
                  <c:v>3558</c:v>
                </c:pt>
                <c:pt idx="17">
                  <c:v>3681</c:v>
                </c:pt>
                <c:pt idx="18">
                  <c:v>4068</c:v>
                </c:pt>
                <c:pt idx="19">
                  <c:v>3437</c:v>
                </c:pt>
                <c:pt idx="20">
                  <c:v>3506</c:v>
                </c:pt>
                <c:pt idx="21">
                  <c:v>4477</c:v>
                </c:pt>
                <c:pt idx="22" formatCode="#,##0">
                  <c:v>4543</c:v>
                </c:pt>
              </c:numCache>
            </c:numRef>
          </c:val>
          <c:extLst>
            <c:ext xmlns:c16="http://schemas.microsoft.com/office/drawing/2014/chart" uri="{C3380CC4-5D6E-409C-BE32-E72D297353CC}">
              <c16:uniqueId val="{00000000-69FB-47D8-8F33-5BEFEC273586}"/>
            </c:ext>
          </c:extLst>
        </c:ser>
        <c:ser>
          <c:idx val="1"/>
          <c:order val="1"/>
          <c:tx>
            <c:strRef>
              <c:f>'Chart 4'!$I$11</c:f>
              <c:strCache>
                <c:ptCount val="1"/>
                <c:pt idx="0">
                  <c:v>AMBER</c:v>
                </c:pt>
              </c:strCache>
            </c:strRef>
          </c:tx>
          <c:spPr>
            <a:solidFill>
              <a:srgbClr val="FFC000"/>
            </a:solidFill>
            <a:ln>
              <a:noFill/>
            </a:ln>
            <a:effectLst/>
          </c:spPr>
          <c:cat>
            <c:strRef>
              <c:f>'Chart 4'!$G$12:$G$34</c:f>
              <c:strCache>
                <c:ptCount val="23"/>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pt idx="22">
                  <c:v>Nov-22</c:v>
                </c:pt>
              </c:strCache>
            </c:strRef>
          </c:cat>
          <c:val>
            <c:numRef>
              <c:f>'Chart 4'!$I$12:$I$34</c:f>
              <c:numCache>
                <c:formatCode>General</c:formatCode>
                <c:ptCount val="23"/>
                <c:pt idx="0">
                  <c:v>20520</c:v>
                </c:pt>
                <c:pt idx="1">
                  <c:v>19610</c:v>
                </c:pt>
                <c:pt idx="2">
                  <c:v>22235</c:v>
                </c:pt>
                <c:pt idx="3">
                  <c:v>21841</c:v>
                </c:pt>
                <c:pt idx="4">
                  <c:v>22827</c:v>
                </c:pt>
                <c:pt idx="5">
                  <c:v>21076</c:v>
                </c:pt>
                <c:pt idx="6">
                  <c:v>20094</c:v>
                </c:pt>
                <c:pt idx="7">
                  <c:v>19227</c:v>
                </c:pt>
                <c:pt idx="8">
                  <c:v>16500</c:v>
                </c:pt>
                <c:pt idx="9">
                  <c:v>16708</c:v>
                </c:pt>
                <c:pt idx="10">
                  <c:v>17811</c:v>
                </c:pt>
                <c:pt idx="11">
                  <c:v>17318</c:v>
                </c:pt>
                <c:pt idx="12">
                  <c:v>17341</c:v>
                </c:pt>
                <c:pt idx="13">
                  <c:v>16050</c:v>
                </c:pt>
                <c:pt idx="14">
                  <c:v>16405</c:v>
                </c:pt>
                <c:pt idx="15">
                  <c:v>15141</c:v>
                </c:pt>
                <c:pt idx="16">
                  <c:v>19620</c:v>
                </c:pt>
                <c:pt idx="17">
                  <c:v>15398</c:v>
                </c:pt>
                <c:pt idx="18">
                  <c:v>15407</c:v>
                </c:pt>
                <c:pt idx="19">
                  <c:v>15827</c:v>
                </c:pt>
                <c:pt idx="20">
                  <c:v>14625</c:v>
                </c:pt>
                <c:pt idx="21">
                  <c:v>14724</c:v>
                </c:pt>
                <c:pt idx="22" formatCode="#,##0">
                  <c:v>14257</c:v>
                </c:pt>
              </c:numCache>
            </c:numRef>
          </c:val>
          <c:extLst>
            <c:ext xmlns:c16="http://schemas.microsoft.com/office/drawing/2014/chart" uri="{C3380CC4-5D6E-409C-BE32-E72D297353CC}">
              <c16:uniqueId val="{00000001-69FB-47D8-8F33-5BEFEC273586}"/>
            </c:ext>
          </c:extLst>
        </c:ser>
        <c:ser>
          <c:idx val="2"/>
          <c:order val="2"/>
          <c:tx>
            <c:strRef>
              <c:f>'Chart 4'!$J$11</c:f>
              <c:strCache>
                <c:ptCount val="1"/>
                <c:pt idx="0">
                  <c:v>GREEN</c:v>
                </c:pt>
              </c:strCache>
            </c:strRef>
          </c:tx>
          <c:spPr>
            <a:solidFill>
              <a:schemeClr val="accent3"/>
            </a:solidFill>
            <a:ln>
              <a:noFill/>
            </a:ln>
            <a:effectLst/>
          </c:spPr>
          <c:cat>
            <c:strRef>
              <c:f>'Chart 4'!$G$12:$G$34</c:f>
              <c:strCache>
                <c:ptCount val="23"/>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pt idx="21">
                  <c:v>Oct-22</c:v>
                </c:pt>
                <c:pt idx="22">
                  <c:v>Nov-22</c:v>
                </c:pt>
              </c:strCache>
            </c:strRef>
          </c:cat>
          <c:val>
            <c:numRef>
              <c:f>'Chart 4'!$J$12:$J$34</c:f>
              <c:numCache>
                <c:formatCode>General</c:formatCode>
                <c:ptCount val="23"/>
                <c:pt idx="0">
                  <c:v>2644</c:v>
                </c:pt>
                <c:pt idx="1">
                  <c:v>2040</c:v>
                </c:pt>
                <c:pt idx="2">
                  <c:v>2315</c:v>
                </c:pt>
                <c:pt idx="3">
                  <c:v>2409</c:v>
                </c:pt>
                <c:pt idx="4">
                  <c:v>2101</c:v>
                </c:pt>
                <c:pt idx="5">
                  <c:v>1926</c:v>
                </c:pt>
                <c:pt idx="6">
                  <c:v>1776</c:v>
                </c:pt>
                <c:pt idx="7">
                  <c:v>1592</c:v>
                </c:pt>
                <c:pt idx="8">
                  <c:v>1438</c:v>
                </c:pt>
                <c:pt idx="9">
                  <c:v>1519</c:v>
                </c:pt>
                <c:pt idx="10">
                  <c:v>1785</c:v>
                </c:pt>
                <c:pt idx="11">
                  <c:v>1667</c:v>
                </c:pt>
                <c:pt idx="12">
                  <c:v>1935</c:v>
                </c:pt>
                <c:pt idx="13">
                  <c:v>1629</c:v>
                </c:pt>
                <c:pt idx="14">
                  <c:v>1586</c:v>
                </c:pt>
                <c:pt idx="15">
                  <c:v>1628</c:v>
                </c:pt>
                <c:pt idx="16">
                  <c:v>1767</c:v>
                </c:pt>
                <c:pt idx="17">
                  <c:v>1678</c:v>
                </c:pt>
                <c:pt idx="18">
                  <c:v>1595</c:v>
                </c:pt>
                <c:pt idx="19">
                  <c:v>1579</c:v>
                </c:pt>
                <c:pt idx="20">
                  <c:v>1361</c:v>
                </c:pt>
                <c:pt idx="21">
                  <c:v>1186</c:v>
                </c:pt>
                <c:pt idx="22" formatCode="#,##0">
                  <c:v>1225</c:v>
                </c:pt>
              </c:numCache>
            </c:numRef>
          </c:val>
          <c:extLst>
            <c:ext xmlns:c16="http://schemas.microsoft.com/office/drawing/2014/chart" uri="{C3380CC4-5D6E-409C-BE32-E72D297353CC}">
              <c16:uniqueId val="{00000002-69FB-47D8-8F33-5BEFEC273586}"/>
            </c:ext>
          </c:extLst>
        </c:ser>
        <c:dLbls>
          <c:showLegendKey val="0"/>
          <c:showVal val="0"/>
          <c:showCatName val="0"/>
          <c:showSerName val="0"/>
          <c:showPercent val="0"/>
          <c:showBubbleSize val="0"/>
        </c:dLbls>
        <c:axId val="887876783"/>
        <c:axId val="821053343"/>
      </c:areaChart>
      <c:catAx>
        <c:axId val="8878767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053343"/>
        <c:crosses val="autoZero"/>
        <c:auto val="1"/>
        <c:lblAlgn val="ctr"/>
        <c:lblOffset val="100"/>
        <c:noMultiLvlLbl val="0"/>
      </c:catAx>
      <c:valAx>
        <c:axId val="82105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787678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'Chart 5'!$B$2</c:f>
              <c:strCache>
                <c:ptCount val="1"/>
                <c:pt idx="0">
                  <c:v>Performance</c:v>
                </c:pt>
              </c:strCache>
            </c:strRef>
          </c:tx>
          <c:spPr>
            <a:solidFill>
              <a:schemeClr val="accent2">
                <a:tint val="58000"/>
              </a:schemeClr>
            </a:solidFill>
            <a:ln>
              <a:noFill/>
            </a:ln>
            <a:effectLst/>
          </c:spPr>
          <c:invertIfNegative val="0"/>
          <c:cat>
            <c:numRef>
              <c:f>'Chart 5'!$A$3:$A$25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5'!$B$3:$B$25</c:f>
              <c:numCache>
                <c:formatCode>0.0%</c:formatCode>
                <c:ptCount val="23"/>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0.52600000000000002</c:v>
                </c:pt>
                <c:pt idx="9">
                  <c:v>0.48499999999999999</c:v>
                </c:pt>
                <c:pt idx="10">
                  <c:v>0.51500000000000001</c:v>
                </c:pt>
                <c:pt idx="11">
                  <c:v>0.51100000000000001</c:v>
                </c:pt>
                <c:pt idx="12">
                  <c:v>0.52511961722488043</c:v>
                </c:pt>
                <c:pt idx="13">
                  <c:v>0.55000000000000004</c:v>
                </c:pt>
                <c:pt idx="14">
                  <c:v>0.51113617141246126</c:v>
                </c:pt>
                <c:pt idx="15">
                  <c:v>0.51166057881427363</c:v>
                </c:pt>
                <c:pt idx="16" formatCode="0.00%">
                  <c:v>0.54500000000000004</c:v>
                </c:pt>
                <c:pt idx="17" formatCode="0.00%">
                  <c:v>0.50800000000000001</c:v>
                </c:pt>
                <c:pt idx="18">
                  <c:v>0.52</c:v>
                </c:pt>
                <c:pt idx="19">
                  <c:v>0.50700000000000001</c:v>
                </c:pt>
                <c:pt idx="20">
                  <c:v>0.5</c:v>
                </c:pt>
                <c:pt idx="21">
                  <c:v>0.48</c:v>
                </c:pt>
                <c:pt idx="22">
                  <c:v>0.47963900506273388</c:v>
                </c:pt>
              </c:numCache>
            </c:numRef>
          </c:val>
          <c:extLst>
            <c:ext xmlns:c16="http://schemas.microsoft.com/office/drawing/2014/chart" uri="{C3380CC4-5D6E-409C-BE32-E72D297353CC}">
              <c16:uniqueId val="{00000000-2A96-44C1-A860-A73DBDB757D9}"/>
            </c:ext>
          </c:extLst>
        </c:ser>
        <c:dLbls>
          <c:showLegendKey val="0"/>
          <c:showVal val="0"/>
          <c:showCatName val="0"/>
          <c:showSerName val="0"/>
          <c:showPercent val="0"/>
          <c:showBubbleSize val="0"/>
        </c:dLbls>
        <c:gapWidth val="219"/>
        <c:axId val="186547151"/>
        <c:axId val="252741663"/>
      </c:barChart>
      <c:lineChart>
        <c:grouping val="standard"/>
        <c:varyColors val="0"/>
        <c:ser>
          <c:idx val="1"/>
          <c:order val="1"/>
          <c:tx>
            <c:strRef>
              <c:f>'Chart 5'!$C$2</c:f>
              <c:strCache>
                <c:ptCount val="1"/>
                <c:pt idx="0">
                  <c:v>Median</c:v>
                </c:pt>
              </c:strCache>
            </c:strRef>
          </c:tx>
          <c:spPr>
            <a:ln w="28575" cap="rnd">
              <a:solidFill>
                <a:schemeClr val="accent2">
                  <a:tint val="86000"/>
                </a:schemeClr>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5'!$C$3:$C$25</c:f>
              <c:numCache>
                <c:formatCode>[$-F400]h:mm:ss\ AM/PM</c:formatCode>
                <c:ptCount val="23"/>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5.3587962962962964E-3</c:v>
                </c:pt>
                <c:pt idx="9">
                  <c:v>6.030092592592593E-3</c:v>
                </c:pt>
                <c:pt idx="10">
                  <c:v>5.6712962962962958E-3</c:v>
                </c:pt>
                <c:pt idx="11">
                  <c:v>5.7986111111111112E-3</c:v>
                </c:pt>
                <c:pt idx="12">
                  <c:v>5.6613756613756614E-3</c:v>
                </c:pt>
                <c:pt idx="13">
                  <c:v>5.162037037037037E-3</c:v>
                </c:pt>
                <c:pt idx="14">
                  <c:v>5.7738095238095231E-3</c:v>
                </c:pt>
                <c:pt idx="15">
                  <c:v>5.7357804232804231E-3</c:v>
                </c:pt>
                <c:pt idx="16">
                  <c:v>5.3918650793650788E-3</c:v>
                </c:pt>
                <c:pt idx="17">
                  <c:v>5.4976851851851853E-3</c:v>
                </c:pt>
                <c:pt idx="18">
                  <c:v>5.37037037037037E-3</c:v>
                </c:pt>
                <c:pt idx="19">
                  <c:v>5.4861111111111117E-3</c:v>
                </c:pt>
                <c:pt idx="20">
                  <c:v>5.5555555555555558E-3</c:v>
                </c:pt>
                <c:pt idx="21">
                  <c:v>5.7638888888888887E-3</c:v>
                </c:pt>
                <c:pt idx="22">
                  <c:v>5.7638888888888887E-3</c:v>
                </c:pt>
              </c:numCache>
            </c:numRef>
          </c:val>
          <c:smooth val="0"/>
          <c:extLst>
            <c:ext xmlns:c16="http://schemas.microsoft.com/office/drawing/2014/chart" uri="{C3380CC4-5D6E-409C-BE32-E72D297353CC}">
              <c16:uniqueId val="{00000001-2A96-44C1-A860-A73DBDB757D9}"/>
            </c:ext>
          </c:extLst>
        </c:ser>
        <c:ser>
          <c:idx val="2"/>
          <c:order val="2"/>
          <c:tx>
            <c:strRef>
              <c:f>'Chart 5'!$D$2</c:f>
              <c:strCache>
                <c:ptCount val="1"/>
                <c:pt idx="0">
                  <c:v>65%</c:v>
                </c:pt>
              </c:strCache>
            </c:strRef>
          </c:tx>
          <c:spPr>
            <a:ln w="28575" cap="rnd">
              <a:solidFill>
                <a:srgbClr val="C00000"/>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5'!$D$3:$D$25</c:f>
              <c:numCache>
                <c:formatCode>[$-F400]h:mm:ss\ AM/PM</c:formatCode>
                <c:ptCount val="23"/>
                <c:pt idx="0">
                  <c:v>6.1921296296296299E-3</c:v>
                </c:pt>
                <c:pt idx="1">
                  <c:v>5.6365740740740742E-3</c:v>
                </c:pt>
                <c:pt idx="2">
                  <c:v>5.8333333333333336E-3</c:v>
                </c:pt>
                <c:pt idx="3">
                  <c:v>5.9722222222222225E-3</c:v>
                </c:pt>
                <c:pt idx="4">
                  <c:v>6.0069444444444441E-3</c:v>
                </c:pt>
                <c:pt idx="5">
                  <c:v>6.0069444444444441E-3</c:v>
                </c:pt>
                <c:pt idx="6">
                  <c:v>6.3657407407407404E-3</c:v>
                </c:pt>
                <c:pt idx="7">
                  <c:v>6.4351851851851861E-3</c:v>
                </c:pt>
                <c:pt idx="8">
                  <c:v>7.083333333333333E-3</c:v>
                </c:pt>
                <c:pt idx="9">
                  <c:v>8.1712962962962963E-3</c:v>
                </c:pt>
                <c:pt idx="10">
                  <c:v>7.4421296296296293E-3</c:v>
                </c:pt>
                <c:pt idx="11">
                  <c:v>7.6504629629629631E-3</c:v>
                </c:pt>
                <c:pt idx="12">
                  <c:v>7.4338624338624332E-3</c:v>
                </c:pt>
                <c:pt idx="13">
                  <c:v>7.2189153439153443E-3</c:v>
                </c:pt>
                <c:pt idx="14">
                  <c:v>8.0291005291005281E-3</c:v>
                </c:pt>
                <c:pt idx="15">
                  <c:v>7.587632275132275E-3</c:v>
                </c:pt>
                <c:pt idx="16">
                  <c:v>7.3263888888888892E-3</c:v>
                </c:pt>
                <c:pt idx="17">
                  <c:v>7.3726851851851861E-3</c:v>
                </c:pt>
                <c:pt idx="18">
                  <c:v>7.0717592592592594E-3</c:v>
                </c:pt>
                <c:pt idx="19">
                  <c:v>7.1412037037037043E-3</c:v>
                </c:pt>
                <c:pt idx="20">
                  <c:v>7.3495370370370372E-3</c:v>
                </c:pt>
                <c:pt idx="21">
                  <c:v>7.4768518518518526E-3</c:v>
                </c:pt>
                <c:pt idx="22">
                  <c:v>7.7083333333333335E-3</c:v>
                </c:pt>
              </c:numCache>
            </c:numRef>
          </c:val>
          <c:smooth val="0"/>
          <c:extLst>
            <c:ext xmlns:c16="http://schemas.microsoft.com/office/drawing/2014/chart" uri="{C3380CC4-5D6E-409C-BE32-E72D297353CC}">
              <c16:uniqueId val="{00000002-2A96-44C1-A860-A73DBDB757D9}"/>
            </c:ext>
          </c:extLst>
        </c:ser>
        <c:ser>
          <c:idx val="3"/>
          <c:order val="3"/>
          <c:tx>
            <c:strRef>
              <c:f>'Chart 5'!$E$2</c:f>
              <c:strCache>
                <c:ptCount val="1"/>
                <c:pt idx="0">
                  <c:v>95%</c:v>
                </c:pt>
              </c:strCache>
            </c:strRef>
          </c:tx>
          <c:spPr>
            <a:ln w="28575" cap="rnd">
              <a:solidFill>
                <a:srgbClr val="FF0000"/>
              </a:solidFill>
              <a:round/>
            </a:ln>
            <a:effectLst/>
          </c:spPr>
          <c:marker>
            <c:symbol val="none"/>
          </c:marker>
          <c:cat>
            <c:numRef>
              <c:f>'Chart 5'!$A$3:$A$24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numCache>
            </c:numRef>
          </c:cat>
          <c:val>
            <c:numRef>
              <c:f>'Chart 5'!$E$3:$E$25</c:f>
              <c:numCache>
                <c:formatCode>[$-F400]h:mm:ss\ AM/PM</c:formatCode>
                <c:ptCount val="23"/>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pt idx="9">
                  <c:v>1.7337962962962961E-2</c:v>
                </c:pt>
                <c:pt idx="10">
                  <c:v>1.5613425925925926E-2</c:v>
                </c:pt>
                <c:pt idx="11">
                  <c:v>1.6435185185185188E-2</c:v>
                </c:pt>
                <c:pt idx="12">
                  <c:v>1.5469576719576718E-2</c:v>
                </c:pt>
                <c:pt idx="13">
                  <c:v>1.5213293650793653E-2</c:v>
                </c:pt>
                <c:pt idx="14">
                  <c:v>1.7554563492063493E-2</c:v>
                </c:pt>
                <c:pt idx="15">
                  <c:v>1.6736111111111111E-2</c:v>
                </c:pt>
                <c:pt idx="16">
                  <c:v>1.5512566137566139E-2</c:v>
                </c:pt>
                <c:pt idx="17">
                  <c:v>1.699074074074074E-2</c:v>
                </c:pt>
                <c:pt idx="18">
                  <c:v>1.6493055555555556E-2</c:v>
                </c:pt>
                <c:pt idx="19">
                  <c:v>1.7152777777777777E-2</c:v>
                </c:pt>
                <c:pt idx="20">
                  <c:v>1.6423611111111111E-2</c:v>
                </c:pt>
                <c:pt idx="21">
                  <c:v>1.7337962962962961E-2</c:v>
                </c:pt>
                <c:pt idx="22">
                  <c:v>1.7199074074074071E-2</c:v>
                </c:pt>
              </c:numCache>
            </c:numRef>
          </c:val>
          <c:smooth val="0"/>
          <c:extLst>
            <c:ext xmlns:c16="http://schemas.microsoft.com/office/drawing/2014/chart" uri="{C3380CC4-5D6E-409C-BE32-E72D297353CC}">
              <c16:uniqueId val="{00000003-2A96-44C1-A860-A73DBDB757D9}"/>
            </c:ext>
          </c:extLst>
        </c:ser>
        <c:dLbls>
          <c:showLegendKey val="0"/>
          <c:showVal val="0"/>
          <c:showCatName val="0"/>
          <c:showSerName val="0"/>
          <c:showPercent val="0"/>
          <c:showBubbleSize val="0"/>
        </c:dLbls>
        <c:marker val="1"/>
        <c:smooth val="0"/>
        <c:axId val="415369199"/>
        <c:axId val="252739999"/>
      </c:lineChart>
      <c:dateAx>
        <c:axId val="415369199"/>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739999"/>
        <c:crosses val="autoZero"/>
        <c:auto val="1"/>
        <c:lblOffset val="100"/>
        <c:baseTimeUnit val="months"/>
      </c:dateAx>
      <c:valAx>
        <c:axId val="252739999"/>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5369199"/>
        <c:crosses val="autoZero"/>
        <c:crossBetween val="between"/>
      </c:valAx>
      <c:valAx>
        <c:axId val="252741663"/>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547151"/>
        <c:crosses val="max"/>
        <c:crossBetween val="between"/>
      </c:valAx>
      <c:dateAx>
        <c:axId val="186547151"/>
        <c:scaling>
          <c:orientation val="minMax"/>
        </c:scaling>
        <c:delete val="1"/>
        <c:axPos val="b"/>
        <c:numFmt formatCode="mmm\-yyyy" sourceLinked="1"/>
        <c:majorTickMark val="out"/>
        <c:minorTickMark val="none"/>
        <c:tickLblPos val="nextTo"/>
        <c:crossAx val="25274166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6'!$B$2</c:f>
              <c:strCache>
                <c:ptCount val="1"/>
                <c:pt idx="0">
                  <c:v>Median Amber</c:v>
                </c:pt>
              </c:strCache>
            </c:strRef>
          </c:tx>
          <c:spPr>
            <a:ln w="28575" cap="rnd">
              <a:solidFill>
                <a:schemeClr val="accent6">
                  <a:lumMod val="75000"/>
                </a:schemeClr>
              </a:solidFill>
              <a:round/>
            </a:ln>
            <a:effectLst/>
          </c:spPr>
          <c:marker>
            <c:symbol val="none"/>
          </c:marker>
          <c:cat>
            <c:numRef>
              <c:f>'Chart 6'!$A$3:$A$25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6'!$B$3:$B$25</c:f>
              <c:numCache>
                <c:formatCode>[$-F400]h:mm:ss\ AM/PM</c:formatCode>
                <c:ptCount val="23"/>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7.5520833333333329E-2</c:v>
                </c:pt>
                <c:pt idx="9">
                  <c:v>8.2210648148148144E-2</c:v>
                </c:pt>
                <c:pt idx="10">
                  <c:v>5.0266203703703709E-2</c:v>
                </c:pt>
                <c:pt idx="11">
                  <c:v>6.0925925925925932E-2</c:v>
                </c:pt>
                <c:pt idx="12">
                  <c:v>4.6458333333333338E-2</c:v>
                </c:pt>
                <c:pt idx="13">
                  <c:v>5.7640542328042332E-2</c:v>
                </c:pt>
                <c:pt idx="14">
                  <c:v>7.1529431216931214E-2</c:v>
                </c:pt>
                <c:pt idx="15">
                  <c:v>7.5613425925925917E-2</c:v>
                </c:pt>
                <c:pt idx="16">
                  <c:v>5.2508267195767198E-2</c:v>
                </c:pt>
                <c:pt idx="17">
                  <c:v>6.5868055555555555E-2</c:v>
                </c:pt>
                <c:pt idx="18">
                  <c:v>7.211805555555556E-2</c:v>
                </c:pt>
                <c:pt idx="19">
                  <c:v>5.6365740740740744E-2</c:v>
                </c:pt>
                <c:pt idx="20">
                  <c:v>6.6377314814814806E-2</c:v>
                </c:pt>
                <c:pt idx="21">
                  <c:v>7.5196759259259269E-2</c:v>
                </c:pt>
                <c:pt idx="22">
                  <c:v>6.9756944444444455E-2</c:v>
                </c:pt>
              </c:numCache>
            </c:numRef>
          </c:val>
          <c:smooth val="0"/>
          <c:extLst>
            <c:ext xmlns:c16="http://schemas.microsoft.com/office/drawing/2014/chart" uri="{C3380CC4-5D6E-409C-BE32-E72D297353CC}">
              <c16:uniqueId val="{00000000-17D1-49F2-AFE9-735B5E513FBD}"/>
            </c:ext>
          </c:extLst>
        </c:ser>
        <c:ser>
          <c:idx val="1"/>
          <c:order val="1"/>
          <c:tx>
            <c:strRef>
              <c:f>'Chart 6'!$C$2</c:f>
              <c:strCache>
                <c:ptCount val="1"/>
                <c:pt idx="0">
                  <c:v>Amber 65th</c:v>
                </c:pt>
              </c:strCache>
            </c:strRef>
          </c:tx>
          <c:spPr>
            <a:ln w="28575" cap="rnd">
              <a:solidFill>
                <a:schemeClr val="accent6">
                  <a:lumMod val="60000"/>
                  <a:lumOff val="40000"/>
                </a:schemeClr>
              </a:solidFill>
              <a:round/>
            </a:ln>
            <a:effectLst/>
          </c:spPr>
          <c:marker>
            <c:symbol val="none"/>
          </c:marker>
          <c:cat>
            <c:numRef>
              <c:f>'Chart 6'!$A$3:$A$25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6'!$C$3:$C$25</c:f>
              <c:numCache>
                <c:formatCode>[$-F400]h:mm:ss\ AM/PM</c:formatCode>
                <c:ptCount val="23"/>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0.11768518518518518</c:v>
                </c:pt>
                <c:pt idx="9">
                  <c:v>0.12142361111111111</c:v>
                </c:pt>
                <c:pt idx="10">
                  <c:v>7.4560185185185188E-2</c:v>
                </c:pt>
                <c:pt idx="11">
                  <c:v>9.3275462962962963E-2</c:v>
                </c:pt>
                <c:pt idx="12">
                  <c:v>7.2104828042328026E-2</c:v>
                </c:pt>
                <c:pt idx="13">
                  <c:v>8.6800595238095232E-2</c:v>
                </c:pt>
                <c:pt idx="14">
                  <c:v>0.10522321428571431</c:v>
                </c:pt>
                <c:pt idx="15">
                  <c:v>0.11457671957671957</c:v>
                </c:pt>
                <c:pt idx="16">
                  <c:v>8.008432539682539E-2</c:v>
                </c:pt>
                <c:pt idx="17">
                  <c:v>0.10408564814814815</c:v>
                </c:pt>
                <c:pt idx="18">
                  <c:v>0.11</c:v>
                </c:pt>
                <c:pt idx="19">
                  <c:v>8.8298611111111105E-2</c:v>
                </c:pt>
                <c:pt idx="20">
                  <c:v>0.10187499999999999</c:v>
                </c:pt>
                <c:pt idx="21">
                  <c:v>0.11565972222222222</c:v>
                </c:pt>
                <c:pt idx="22">
                  <c:v>0.10752314814814816</c:v>
                </c:pt>
              </c:numCache>
            </c:numRef>
          </c:val>
          <c:smooth val="0"/>
          <c:extLst>
            <c:ext xmlns:c16="http://schemas.microsoft.com/office/drawing/2014/chart" uri="{C3380CC4-5D6E-409C-BE32-E72D297353CC}">
              <c16:uniqueId val="{00000001-17D1-49F2-AFE9-735B5E513FBD}"/>
            </c:ext>
          </c:extLst>
        </c:ser>
        <c:ser>
          <c:idx val="2"/>
          <c:order val="2"/>
          <c:tx>
            <c:strRef>
              <c:f>'Chart 6'!$D$2</c:f>
              <c:strCache>
                <c:ptCount val="1"/>
                <c:pt idx="0">
                  <c:v>Amber 95th</c:v>
                </c:pt>
              </c:strCache>
            </c:strRef>
          </c:tx>
          <c:spPr>
            <a:ln w="28575" cap="rnd">
              <a:solidFill>
                <a:schemeClr val="accent6">
                  <a:lumMod val="50000"/>
                </a:schemeClr>
              </a:solidFill>
              <a:round/>
            </a:ln>
            <a:effectLst/>
          </c:spPr>
          <c:marker>
            <c:symbol val="none"/>
          </c:marker>
          <c:cat>
            <c:numRef>
              <c:f>'Chart 6'!$A$3:$A$25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6'!$D$3:$D$25</c:f>
              <c:numCache>
                <c:formatCode>[$-F400]h:mm:ss\ AM/PM</c:formatCode>
                <c:ptCount val="23"/>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0.30790509259259258</c:v>
                </c:pt>
                <c:pt idx="9">
                  <c:v>0.33670138888888884</c:v>
                </c:pt>
                <c:pt idx="10">
                  <c:v>0.25346064814814812</c:v>
                </c:pt>
                <c:pt idx="11">
                  <c:v>0.30710648148148151</c:v>
                </c:pt>
                <c:pt idx="12">
                  <c:v>0.26099041005291002</c:v>
                </c:pt>
                <c:pt idx="13">
                  <c:v>0.27167493386243385</c:v>
                </c:pt>
                <c:pt idx="14">
                  <c:v>0.32774140211640207</c:v>
                </c:pt>
                <c:pt idx="15">
                  <c:v>0.35511574074074076</c:v>
                </c:pt>
                <c:pt idx="16">
                  <c:v>0.25784887566137565</c:v>
                </c:pt>
                <c:pt idx="17">
                  <c:v>0.34019675925925924</c:v>
                </c:pt>
                <c:pt idx="18">
                  <c:v>0.33952546296296293</c:v>
                </c:pt>
                <c:pt idx="19">
                  <c:v>0.3041550925925926</c:v>
                </c:pt>
                <c:pt idx="20">
                  <c:v>0.32793981481481482</c:v>
                </c:pt>
                <c:pt idx="21">
                  <c:v>0.37171296296296297</c:v>
                </c:pt>
                <c:pt idx="22">
                  <c:v>0.37061342592592594</c:v>
                </c:pt>
              </c:numCache>
            </c:numRef>
          </c:val>
          <c:smooth val="0"/>
          <c:extLst>
            <c:ext xmlns:c16="http://schemas.microsoft.com/office/drawing/2014/chart" uri="{C3380CC4-5D6E-409C-BE32-E72D297353CC}">
              <c16:uniqueId val="{00000002-17D1-49F2-AFE9-735B5E513FBD}"/>
            </c:ext>
          </c:extLst>
        </c:ser>
        <c:dLbls>
          <c:showLegendKey val="0"/>
          <c:showVal val="0"/>
          <c:showCatName val="0"/>
          <c:showSerName val="0"/>
          <c:showPercent val="0"/>
          <c:showBubbleSize val="0"/>
        </c:dLbls>
        <c:smooth val="0"/>
        <c:axId val="244076191"/>
        <c:axId val="323338495"/>
      </c:lineChart>
      <c:dateAx>
        <c:axId val="244076191"/>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338495"/>
        <c:crosses val="autoZero"/>
        <c:auto val="1"/>
        <c:lblOffset val="100"/>
        <c:baseTimeUnit val="months"/>
      </c:dateAx>
      <c:valAx>
        <c:axId val="323338495"/>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07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Conveyance</a:t>
            </a:r>
            <a:r>
              <a:rPr lang="en-GB" baseline="0"/>
              <a:t> after Attendance at Scene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'Chart 7'!$B$2</c:f>
              <c:strCache>
                <c:ptCount val="1"/>
                <c:pt idx="0">
                  <c:v>Attend Scene</c:v>
                </c:pt>
              </c:strCache>
            </c:strRef>
          </c:tx>
          <c:spPr>
            <a:solidFill>
              <a:schemeClr val="accent1"/>
            </a:solidFill>
            <a:ln>
              <a:noFill/>
            </a:ln>
            <a:effectLst/>
          </c:spPr>
          <c:invertIfNegative val="0"/>
          <c:cat>
            <c:numRef>
              <c:f>'Chart 7'!$A$3:$A$25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pt idx="22">
                  <c:v>44866</c:v>
                </c:pt>
              </c:numCache>
            </c:numRef>
          </c:cat>
          <c:val>
            <c:numRef>
              <c:f>'Chart 7'!$B$3:$B$25</c:f>
              <c:numCache>
                <c:formatCode>0</c:formatCode>
                <c:ptCount val="23"/>
                <c:pt idx="0">
                  <c:v>22135</c:v>
                </c:pt>
                <c:pt idx="1">
                  <c:v>20603</c:v>
                </c:pt>
                <c:pt idx="2">
                  <c:v>23576</c:v>
                </c:pt>
                <c:pt idx="3">
                  <c:v>23494</c:v>
                </c:pt>
                <c:pt idx="4">
                  <c:v>24314</c:v>
                </c:pt>
                <c:pt idx="5">
                  <c:v>22749</c:v>
                </c:pt>
                <c:pt idx="6">
                  <c:v>21543</c:v>
                </c:pt>
                <c:pt idx="7">
                  <c:v>20274</c:v>
                </c:pt>
                <c:pt idx="8">
                  <c:v>18497</c:v>
                </c:pt>
                <c:pt idx="9">
                  <c:v>19088</c:v>
                </c:pt>
                <c:pt idx="10">
                  <c:v>20168</c:v>
                </c:pt>
                <c:pt idx="11">
                  <c:v>19465</c:v>
                </c:pt>
                <c:pt idx="12">
                  <c:v>19133</c:v>
                </c:pt>
                <c:pt idx="13">
                  <c:v>17211</c:v>
                </c:pt>
                <c:pt idx="14">
                  <c:v>17891</c:v>
                </c:pt>
                <c:pt idx="15">
                  <c:v>16835</c:v>
                </c:pt>
                <c:pt idx="16">
                  <c:v>18399</c:v>
                </c:pt>
                <c:pt idx="17" formatCode="#,##0">
                  <c:v>17259</c:v>
                </c:pt>
                <c:pt idx="18" formatCode="#,##0">
                  <c:v>17545</c:v>
                </c:pt>
                <c:pt idx="19" formatCode="#,##0">
                  <c:v>17380</c:v>
                </c:pt>
                <c:pt idx="20" formatCode="#,##0">
                  <c:v>16317</c:v>
                </c:pt>
                <c:pt idx="21" formatCode="#,##0">
                  <c:v>16997</c:v>
                </c:pt>
                <c:pt idx="22" formatCode="#,##0">
                  <c:v>16698</c:v>
                </c:pt>
              </c:numCache>
            </c:numRef>
          </c:val>
          <c:extLst>
            <c:ext xmlns:c16="http://schemas.microsoft.com/office/drawing/2014/chart" uri="{C3380CC4-5D6E-409C-BE32-E72D297353CC}">
              <c16:uniqueId val="{00000000-A47D-4E17-A11F-1E9489E78E36}"/>
            </c:ext>
          </c:extLst>
        </c:ser>
        <c:ser>
          <c:idx val="1"/>
          <c:order val="1"/>
          <c:tx>
            <c:strRef>
              <c:f>'Chart 7'!$C$2</c:f>
              <c:strCache>
                <c:ptCount val="1"/>
                <c:pt idx="0">
                  <c:v>Conveyance</c:v>
                </c:pt>
              </c:strCache>
            </c:strRef>
          </c:tx>
          <c:spPr>
            <a:solidFill>
              <a:schemeClr val="accent6">
                <a:lumMod val="75000"/>
              </a:schemeClr>
            </a:solidFill>
            <a:ln>
              <a:noFill/>
            </a:ln>
            <a:effectLst/>
          </c:spPr>
          <c:invertIfNegative val="0"/>
          <c:cat>
            <c:numRef>
              <c:f>'Chart 7'!$A$3:$A$25</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pt idx="22">
                  <c:v>44866</c:v>
                </c:pt>
              </c:numCache>
            </c:numRef>
          </c:cat>
          <c:val>
            <c:numRef>
              <c:f>'Chart 7'!$C$3:$C$25</c:f>
              <c:numCache>
                <c:formatCode>General</c:formatCode>
                <c:ptCount val="23"/>
                <c:pt idx="0">
                  <c:v>17492</c:v>
                </c:pt>
                <c:pt idx="1">
                  <c:v>16796</c:v>
                </c:pt>
                <c:pt idx="2">
                  <c:v>19573</c:v>
                </c:pt>
                <c:pt idx="3">
                  <c:v>15648</c:v>
                </c:pt>
                <c:pt idx="4">
                  <c:v>20197</c:v>
                </c:pt>
                <c:pt idx="5">
                  <c:v>18789</c:v>
                </c:pt>
                <c:pt idx="6">
                  <c:v>17744</c:v>
                </c:pt>
                <c:pt idx="7">
                  <c:v>16664</c:v>
                </c:pt>
                <c:pt idx="8">
                  <c:v>14465</c:v>
                </c:pt>
                <c:pt idx="9">
                  <c:v>14793</c:v>
                </c:pt>
                <c:pt idx="10">
                  <c:v>15990</c:v>
                </c:pt>
                <c:pt idx="11">
                  <c:v>15321</c:v>
                </c:pt>
                <c:pt idx="12">
                  <c:v>15499</c:v>
                </c:pt>
                <c:pt idx="13">
                  <c:v>13866</c:v>
                </c:pt>
                <c:pt idx="14">
                  <c:v>14236</c:v>
                </c:pt>
                <c:pt idx="15">
                  <c:v>12931</c:v>
                </c:pt>
                <c:pt idx="16">
                  <c:v>14634</c:v>
                </c:pt>
                <c:pt idx="17" formatCode="#,##0">
                  <c:v>13536</c:v>
                </c:pt>
                <c:pt idx="18" formatCode="#,##0">
                  <c:v>13341</c:v>
                </c:pt>
                <c:pt idx="19" formatCode="#,##0">
                  <c:v>13554</c:v>
                </c:pt>
                <c:pt idx="20" formatCode="#,##0">
                  <c:v>11983</c:v>
                </c:pt>
                <c:pt idx="21" formatCode="#,##0">
                  <c:v>12705</c:v>
                </c:pt>
                <c:pt idx="22" formatCode="#,##0">
                  <c:v>12745</c:v>
                </c:pt>
              </c:numCache>
            </c:numRef>
          </c:val>
          <c:extLst>
            <c:ext xmlns:c16="http://schemas.microsoft.com/office/drawing/2014/chart" uri="{C3380CC4-5D6E-409C-BE32-E72D297353CC}">
              <c16:uniqueId val="{00000001-A47D-4E17-A11F-1E9489E78E36}"/>
            </c:ext>
          </c:extLst>
        </c:ser>
        <c:dLbls>
          <c:showLegendKey val="0"/>
          <c:showVal val="0"/>
          <c:showCatName val="0"/>
          <c:showSerName val="0"/>
          <c:showPercent val="0"/>
          <c:showBubbleSize val="0"/>
        </c:dLbls>
        <c:gapWidth val="150"/>
        <c:axId val="1092252767"/>
        <c:axId val="1082380895"/>
      </c:barChart>
      <c:lineChart>
        <c:grouping val="standard"/>
        <c:varyColors val="0"/>
        <c:ser>
          <c:idx val="2"/>
          <c:order val="2"/>
          <c:tx>
            <c:strRef>
              <c:f>'Chart 7'!$D$2</c:f>
              <c:strCache>
                <c:ptCount val="1"/>
                <c:pt idx="0">
                  <c:v>% Conveyed</c:v>
                </c:pt>
              </c:strCache>
            </c:strRef>
          </c:tx>
          <c:spPr>
            <a:ln w="28575" cap="rnd">
              <a:solidFill>
                <a:schemeClr val="bg1">
                  <a:lumMod val="65000"/>
                </a:schemeClr>
              </a:solidFill>
              <a:round/>
            </a:ln>
            <a:effectLst/>
          </c:spPr>
          <c:marker>
            <c:symbol val="none"/>
          </c:marker>
          <c:cat>
            <c:numRef>
              <c:f>'Chart 7'!$A$3:$A$24</c:f>
              <c:numCache>
                <c:formatCode>mmm\-yyyy</c:formatCode>
                <c:ptCount val="2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pt idx="21">
                  <c:v>44835</c:v>
                </c:pt>
              </c:numCache>
            </c:numRef>
          </c:cat>
          <c:val>
            <c:numRef>
              <c:f>'Chart 7'!$D$3:$D$25</c:f>
              <c:numCache>
                <c:formatCode>0.00%</c:formatCode>
                <c:ptCount val="23"/>
                <c:pt idx="0">
                  <c:v>0.60684028867273299</c:v>
                </c:pt>
                <c:pt idx="1">
                  <c:v>0.62765278781950407</c:v>
                </c:pt>
                <c:pt idx="2">
                  <c:v>0.64214445271779597</c:v>
                </c:pt>
                <c:pt idx="3">
                  <c:v>0.65112449949481721</c:v>
                </c:pt>
                <c:pt idx="4">
                  <c:v>0.64899352983465131</c:v>
                </c:pt>
                <c:pt idx="5">
                  <c:v>0.64485873975958963</c:v>
                </c:pt>
                <c:pt idx="6">
                  <c:v>0.636273695041355</c:v>
                </c:pt>
                <c:pt idx="7">
                  <c:v>0.63113148572619293</c:v>
                </c:pt>
                <c:pt idx="8">
                  <c:v>0.62534638832440426</c:v>
                </c:pt>
                <c:pt idx="9">
                  <c:v>0.629</c:v>
                </c:pt>
                <c:pt idx="10">
                  <c:v>0.63400000000000001</c:v>
                </c:pt>
                <c:pt idx="11">
                  <c:v>0.626</c:v>
                </c:pt>
                <c:pt idx="12">
                  <c:v>0.6375987389641804</c:v>
                </c:pt>
                <c:pt idx="13">
                  <c:v>0.62971637216402421</c:v>
                </c:pt>
                <c:pt idx="14">
                  <c:v>0.62241515847325235</c:v>
                </c:pt>
                <c:pt idx="15">
                  <c:v>0.59792480719044361</c:v>
                </c:pt>
                <c:pt idx="16">
                  <c:v>0.61502961283245272</c:v>
                </c:pt>
                <c:pt idx="17" formatCode="0.0%">
                  <c:v>0.61837748344370858</c:v>
                </c:pt>
                <c:pt idx="18" formatCode="0.0%">
                  <c:v>0.60499999999999998</c:v>
                </c:pt>
                <c:pt idx="19" formatCode="0.0%">
                  <c:v>0.61699999999999999</c:v>
                </c:pt>
                <c:pt idx="20" formatCode="0.0%">
                  <c:v>0.62072002072002075</c:v>
                </c:pt>
                <c:pt idx="21" formatCode="0.0%">
                  <c:v>0.629</c:v>
                </c:pt>
                <c:pt idx="22" formatCode="0.0%">
                  <c:v>0.64261584228306357</c:v>
                </c:pt>
              </c:numCache>
            </c:numRef>
          </c:val>
          <c:smooth val="0"/>
          <c:extLst>
            <c:ext xmlns:c16="http://schemas.microsoft.com/office/drawing/2014/chart" uri="{C3380CC4-5D6E-409C-BE32-E72D297353CC}">
              <c16:uniqueId val="{00000002-A47D-4E17-A11F-1E9489E78E36}"/>
            </c:ext>
          </c:extLst>
        </c:ser>
        <c:dLbls>
          <c:showLegendKey val="0"/>
          <c:showVal val="0"/>
          <c:showCatName val="0"/>
          <c:showSerName val="0"/>
          <c:showPercent val="0"/>
          <c:showBubbleSize val="0"/>
        </c:dLbls>
        <c:marker val="1"/>
        <c:smooth val="0"/>
        <c:axId val="1087842639"/>
        <c:axId val="1082345119"/>
      </c:lineChart>
      <c:dateAx>
        <c:axId val="109225276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380895"/>
        <c:crosses val="autoZero"/>
        <c:auto val="1"/>
        <c:lblOffset val="100"/>
        <c:baseTimeUnit val="months"/>
      </c:dateAx>
      <c:valAx>
        <c:axId val="1082380895"/>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252767"/>
        <c:crosses val="autoZero"/>
        <c:crossBetween val="between"/>
      </c:valAx>
      <c:valAx>
        <c:axId val="1082345119"/>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842639"/>
        <c:crosses val="max"/>
        <c:crossBetween val="between"/>
      </c:valAx>
      <c:dateAx>
        <c:axId val="1087842639"/>
        <c:scaling>
          <c:orientation val="minMax"/>
        </c:scaling>
        <c:delete val="1"/>
        <c:axPos val="b"/>
        <c:numFmt formatCode="mmm\-yyyy" sourceLinked="1"/>
        <c:majorTickMark val="out"/>
        <c:minorTickMark val="none"/>
        <c:tickLblPos val="nextTo"/>
        <c:crossAx val="108234511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8'!$B$3</c:f>
              <c:strCache>
                <c:ptCount val="1"/>
                <c:pt idx="0">
                  <c:v>AQI Col IA</c:v>
                </c:pt>
              </c:strCache>
            </c:strRef>
          </c:tx>
          <c:spPr>
            <a:solidFill>
              <a:schemeClr val="accent1"/>
            </a:solidFill>
            <a:ln>
              <a:noFill/>
            </a:ln>
            <a:effectLst/>
          </c:spPr>
          <c:invertIfNegative val="0"/>
          <c:cat>
            <c:numRef>
              <c:f>'Chart 8'!$A$4:$A$26</c:f>
              <c:numCache>
                <c:formatCode>mmm\-yyyy</c:formatCode>
                <c:ptCount val="23"/>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pt idx="21">
                  <c:v>44835</c:v>
                </c:pt>
                <c:pt idx="22">
                  <c:v>44866</c:v>
                </c:pt>
              </c:numCache>
            </c:numRef>
          </c:cat>
          <c:val>
            <c:numRef>
              <c:f>'Chart 8'!$B$4:$B$26</c:f>
              <c:numCache>
                <c:formatCode>0</c:formatCode>
                <c:ptCount val="23"/>
                <c:pt idx="0">
                  <c:v>8416</c:v>
                </c:pt>
                <c:pt idx="1">
                  <c:v>6157</c:v>
                </c:pt>
                <c:pt idx="2">
                  <c:v>7052</c:v>
                </c:pt>
                <c:pt idx="3">
                  <c:v>8088</c:v>
                </c:pt>
                <c:pt idx="4">
                  <c:v>9099</c:v>
                </c:pt>
                <c:pt idx="5">
                  <c:v>9059</c:v>
                </c:pt>
                <c:pt idx="6">
                  <c:v>11685</c:v>
                </c:pt>
                <c:pt idx="7">
                  <c:v>13887</c:v>
                </c:pt>
                <c:pt idx="8">
                  <c:v>14262</c:v>
                </c:pt>
                <c:pt idx="9">
                  <c:v>18234</c:v>
                </c:pt>
                <c:pt idx="10">
                  <c:v>18160</c:v>
                </c:pt>
                <c:pt idx="11">
                  <c:v>18776</c:v>
                </c:pt>
                <c:pt idx="12">
                  <c:v>22562.551121</c:v>
                </c:pt>
                <c:pt idx="13">
                  <c:v>23232.020905999998</c:v>
                </c:pt>
                <c:pt idx="14">
                  <c:v>24479.358630999999</c:v>
                </c:pt>
                <c:pt idx="15">
                  <c:v>23493.480994000001</c:v>
                </c:pt>
                <c:pt idx="16">
                  <c:v>22080.058912000004</c:v>
                </c:pt>
                <c:pt idx="17" formatCode="#,##0">
                  <c:v>23380.012884000003</c:v>
                </c:pt>
                <c:pt idx="18" formatCode="#,##0">
                  <c:v>24021</c:v>
                </c:pt>
                <c:pt idx="19" formatCode="#,##0">
                  <c:v>24295</c:v>
                </c:pt>
                <c:pt idx="20" formatCode="#,##0">
                  <c:v>25174.184525000004</c:v>
                </c:pt>
                <c:pt idx="21" formatCode="#,##0">
                  <c:v>28965</c:v>
                </c:pt>
                <c:pt idx="22" formatCode="#,##0">
                  <c:v>25033.875069999998</c:v>
                </c:pt>
              </c:numCache>
            </c:numRef>
          </c:val>
          <c:extLst>
            <c:ext xmlns:c16="http://schemas.microsoft.com/office/drawing/2014/chart" uri="{C3380CC4-5D6E-409C-BE32-E72D297353CC}">
              <c16:uniqueId val="{00000000-0A7E-4711-9C3F-8AED64557455}"/>
            </c:ext>
          </c:extLst>
        </c:ser>
        <c:dLbls>
          <c:showLegendKey val="0"/>
          <c:showVal val="0"/>
          <c:showCatName val="0"/>
          <c:showSerName val="0"/>
          <c:showPercent val="0"/>
          <c:showBubbleSize val="0"/>
        </c:dLbls>
        <c:gapWidth val="219"/>
        <c:overlap val="-27"/>
        <c:axId val="259734671"/>
        <c:axId val="16615023"/>
      </c:barChart>
      <c:dateAx>
        <c:axId val="259734671"/>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15023"/>
        <c:crosses val="autoZero"/>
        <c:auto val="1"/>
        <c:lblOffset val="100"/>
        <c:baseTimeUnit val="months"/>
      </c:dateAx>
      <c:valAx>
        <c:axId val="166150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7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0E36D1"/>
    <w:rsid w:val="00117800"/>
    <w:rsid w:val="001B598F"/>
    <w:rsid w:val="001B7936"/>
    <w:rsid w:val="001C2820"/>
    <w:rsid w:val="00291726"/>
    <w:rsid w:val="002B53D3"/>
    <w:rsid w:val="002C05DE"/>
    <w:rsid w:val="00375CE5"/>
    <w:rsid w:val="00380988"/>
    <w:rsid w:val="003D75CF"/>
    <w:rsid w:val="00406801"/>
    <w:rsid w:val="00502199"/>
    <w:rsid w:val="00553C83"/>
    <w:rsid w:val="005D575C"/>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CE345E"/>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345E"/>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 w:type="paragraph" w:customStyle="1" w:styleId="BD3E2C7B832D42C7A996BFFF74F8A9B5">
    <w:name w:val="BD3E2C7B832D42C7A996BFFF74F8A9B5"/>
    <w:rsid w:val="00CE345E"/>
  </w:style>
  <w:style w:type="paragraph" w:customStyle="1" w:styleId="082ABE1D49EC4B7E97ECB52B6FC0C71E">
    <w:name w:val="082ABE1D49EC4B7E97ECB52B6FC0C71E"/>
    <w:rsid w:val="00CE345E"/>
  </w:style>
  <w:style w:type="paragraph" w:customStyle="1" w:styleId="4D081257EC6246B8821C1D24AA65BA4E">
    <w:name w:val="4D081257EC6246B8821C1D24AA65BA4E"/>
    <w:rsid w:val="00CE345E"/>
  </w:style>
  <w:style w:type="paragraph" w:customStyle="1" w:styleId="54D6B6D389364156BE40F5438A58DA81">
    <w:name w:val="54D6B6D389364156BE40F5438A58DA81"/>
    <w:rsid w:val="00CE345E"/>
  </w:style>
  <w:style w:type="paragraph" w:customStyle="1" w:styleId="15467582179142849DFF26FE73F9C163">
    <w:name w:val="15467582179142849DFF26FE73F9C163"/>
    <w:rsid w:val="00CE345E"/>
  </w:style>
  <w:style w:type="paragraph" w:customStyle="1" w:styleId="DBB22FC6FC8942CC97FE3290EAF4F77C">
    <w:name w:val="DBB22FC6FC8942CC97FE3290EAF4F77C"/>
    <w:rsid w:val="00CE34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9b811a52-1ccf-4c5c-ad40-34ae811d1956"/>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7dc4a77c-70c9-40e7-a2b6-422e24bfc9bc"/>
    <ds:schemaRef ds:uri="http://schemas.microsoft.com/office/2006/metadata/properties"/>
    <ds:schemaRef ds:uri="http://purl.org/dc/dcmitype/"/>
    <ds:schemaRef ds:uri="http://purl.org/dc/elements/1.1/"/>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2B2F8F-73D2-4CE3-9084-EF86E80B8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12</Pages>
  <Words>1260</Words>
  <Characters>7188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2022-08-30T14:38:00Z</cp:lastPrinted>
  <dcterms:created xsi:type="dcterms:W3CDTF">2023-01-10T10:39:00Z</dcterms:created>
  <dcterms:modified xsi:type="dcterms:W3CDTF">2023-01-10T17:22:00Z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