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42C8CEFA" w:rsidR="00FD3005" w:rsidRPr="001D5489" w:rsidRDefault="00FD3005" w:rsidP="0020130D">
            <w:pPr>
              <w:jc w:val="center"/>
              <w:rPr>
                <w:rFonts w:ascii="Verdana" w:hAnsi="Verdana"/>
                <w:sz w:val="24"/>
                <w:szCs w:val="24"/>
              </w:rPr>
            </w:pP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432F598B" w:rsidR="002949B3" w:rsidRPr="001D5489" w:rsidRDefault="00453701" w:rsidP="008B0D7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4DB157A2" w:rsidR="001D08F5" w:rsidRPr="001D5489" w:rsidRDefault="00A81C5C" w:rsidP="00F2772F">
            <w:pPr>
              <w:jc w:val="center"/>
              <w:rPr>
                <w:rFonts w:ascii="Verdana" w:hAnsi="Verdana" w:cs="Arial"/>
                <w:b/>
                <w:sz w:val="24"/>
                <w:szCs w:val="24"/>
              </w:rPr>
            </w:pPr>
            <w:r>
              <w:rPr>
                <w:rFonts w:ascii="Verdana" w:hAnsi="Verdana" w:cs="Arial"/>
                <w:b/>
                <w:sz w:val="24"/>
                <w:szCs w:val="24"/>
              </w:rPr>
              <w:t xml:space="preserve">INTEGRATED COMMISSIONING ACTION PLANS </w:t>
            </w:r>
            <w:r w:rsidR="00CE7DD7">
              <w:rPr>
                <w:rFonts w:ascii="Verdana" w:hAnsi="Verdana" w:cs="Arial"/>
                <w:b/>
                <w:sz w:val="24"/>
                <w:szCs w:val="24"/>
              </w:rPr>
              <w:t xml:space="preserve">(ICAPS) </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68937CB6" w:rsidR="00577535" w:rsidRPr="00C437B9" w:rsidRDefault="000E0A95" w:rsidP="00930C99">
            <w:pPr>
              <w:rPr>
                <w:rFonts w:ascii="Verdana" w:hAnsi="Verdana" w:cs="Arial"/>
                <w:color w:val="FF0000"/>
                <w:sz w:val="24"/>
                <w:szCs w:val="24"/>
              </w:rPr>
            </w:pPr>
            <w:r>
              <w:rPr>
                <w:rStyle w:val="Style8"/>
                <w:rFonts w:ascii="Verdana" w:hAnsi="Verdana"/>
                <w:color w:val="000000" w:themeColor="text1"/>
              </w:rPr>
              <w:t>14/03/20</w:t>
            </w:r>
            <w:r w:rsidR="005079E8">
              <w:rPr>
                <w:rStyle w:val="Style8"/>
                <w:rFonts w:ascii="Verdana" w:hAnsi="Verdana"/>
                <w:color w:val="000000" w:themeColor="text1"/>
              </w:rPr>
              <w:t>2</w:t>
            </w:r>
            <w:r w:rsidR="00CE7DD7">
              <w:rPr>
                <w:rStyle w:val="Style8"/>
                <w:rFonts w:ascii="Verdana" w:hAnsi="Verdana"/>
                <w:color w:val="000000" w:themeColor="text1"/>
              </w:rPr>
              <w:t>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3497449C" w:rsidR="00747CDC" w:rsidRPr="00A81C5C" w:rsidRDefault="00CE7DD7" w:rsidP="008B0D75">
            <w:pPr>
              <w:jc w:val="both"/>
              <w:rPr>
                <w:rFonts w:ascii="Verdana" w:hAnsi="Verdana" w:cs="Arial"/>
                <w:caps/>
                <w:color w:val="000000" w:themeColor="text1"/>
                <w:sz w:val="24"/>
                <w:szCs w:val="24"/>
              </w:rPr>
            </w:pPr>
            <w:r w:rsidRPr="00A81C5C">
              <w:rPr>
                <w:rFonts w:ascii="Verdana" w:hAnsi="Verdana"/>
                <w:color w:val="000000" w:themeColor="text1"/>
                <w:sz w:val="24"/>
                <w:szCs w:val="24"/>
              </w:rPr>
              <w:t xml:space="preserve">Phill Taylor – Head of Commissioning &amp; Performance </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0FC6CD11" w:rsidR="005E14D3" w:rsidRPr="00A81C5C" w:rsidRDefault="000E0A95" w:rsidP="008B0D75">
            <w:pPr>
              <w:jc w:val="both"/>
              <w:rPr>
                <w:rFonts w:ascii="Verdana" w:hAnsi="Verdana"/>
                <w:color w:val="000000" w:themeColor="text1"/>
                <w:sz w:val="24"/>
                <w:szCs w:val="24"/>
              </w:rPr>
            </w:pPr>
            <w:r w:rsidRPr="00A81C5C">
              <w:rPr>
                <w:rFonts w:ascii="Verdana" w:hAnsi="Verdana"/>
                <w:color w:val="000000" w:themeColor="text1"/>
                <w:sz w:val="24"/>
                <w:szCs w:val="24"/>
              </w:rPr>
              <w:t>Phill Taylor – Head of Commissioning &amp; Performance</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29CE807B" w:rsidR="00EA7C24" w:rsidRPr="001D5489" w:rsidRDefault="00A81C5C"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77777777" w:rsidR="00463B6C" w:rsidRPr="001D5489" w:rsidRDefault="00463B6C" w:rsidP="00F2772F">
            <w:pPr>
              <w:rPr>
                <w:rFonts w:ascii="Verdana" w:hAnsi="Verdana" w:cs="Arial"/>
                <w:sz w:val="24"/>
                <w:szCs w:val="24"/>
              </w:rPr>
            </w:pPr>
          </w:p>
        </w:tc>
        <w:tc>
          <w:tcPr>
            <w:tcW w:w="2017" w:type="dxa"/>
            <w:vAlign w:val="center"/>
          </w:tcPr>
          <w:p w14:paraId="20D9DC06" w14:textId="77777777" w:rsidR="00D227B8" w:rsidRPr="001D5489" w:rsidRDefault="00D227B8" w:rsidP="00F2772F">
            <w:pPr>
              <w:rPr>
                <w:rFonts w:ascii="Verdana" w:hAnsi="Verdana" w:cs="Arial"/>
                <w:sz w:val="24"/>
                <w:szCs w:val="24"/>
              </w:rPr>
            </w:pPr>
          </w:p>
        </w:tc>
        <w:tc>
          <w:tcPr>
            <w:tcW w:w="3792" w:type="dxa"/>
            <w:vAlign w:val="center"/>
          </w:tcPr>
          <w:p w14:paraId="60DAA5B9" w14:textId="77777777" w:rsidR="00652117" w:rsidRPr="001D5489" w:rsidRDefault="00652117" w:rsidP="00F2772F">
            <w:pPr>
              <w:rPr>
                <w:rFonts w:ascii="Verdana" w:hAnsi="Verdana" w:cs="Arial"/>
                <w:sz w:val="24"/>
                <w:szCs w:val="24"/>
              </w:rPr>
            </w:pP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930"/>
        <w:gridCol w:w="8704"/>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44B9935C" w14:textId="57E5DC6D" w:rsidR="00A81C5C" w:rsidRDefault="00A81C5C" w:rsidP="00A81C5C">
            <w:pPr>
              <w:rPr>
                <w:rFonts w:ascii="Verdana" w:hAnsi="Verdana" w:cs="Arial"/>
                <w:sz w:val="24"/>
                <w:szCs w:val="24"/>
              </w:rPr>
            </w:pPr>
            <w:r w:rsidRPr="001D5489">
              <w:rPr>
                <w:rFonts w:ascii="Verdana" w:hAnsi="Verdana" w:cs="Arial"/>
                <w:sz w:val="24"/>
                <w:szCs w:val="24"/>
              </w:rPr>
              <w:t>CASC</w:t>
            </w:r>
          </w:p>
          <w:p w14:paraId="28462794" w14:textId="589605A2" w:rsidR="00A81C5C" w:rsidRPr="001D5489" w:rsidRDefault="00A81C5C" w:rsidP="00A81C5C">
            <w:pPr>
              <w:rPr>
                <w:rFonts w:ascii="Verdana" w:hAnsi="Verdana" w:cs="Arial"/>
                <w:sz w:val="24"/>
                <w:szCs w:val="24"/>
              </w:rPr>
            </w:pPr>
            <w:r>
              <w:rPr>
                <w:rFonts w:ascii="Verdana" w:hAnsi="Verdana" w:cs="Arial"/>
                <w:sz w:val="24"/>
                <w:szCs w:val="24"/>
              </w:rPr>
              <w:t>COO</w:t>
            </w:r>
          </w:p>
          <w:p w14:paraId="0CF8ED92" w14:textId="47B22F20" w:rsidR="00577535" w:rsidRPr="001D5489" w:rsidRDefault="009C16F6" w:rsidP="00F2772F">
            <w:pPr>
              <w:rPr>
                <w:rFonts w:ascii="Verdana" w:hAnsi="Verdana" w:cs="Arial"/>
                <w:sz w:val="24"/>
                <w:szCs w:val="24"/>
              </w:rPr>
            </w:pPr>
            <w:r>
              <w:rPr>
                <w:rFonts w:ascii="Verdana" w:hAnsi="Verdana" w:cs="Arial"/>
                <w:sz w:val="24"/>
                <w:szCs w:val="24"/>
              </w:rPr>
              <w:t>ICAP</w:t>
            </w:r>
          </w:p>
          <w:p w14:paraId="01CFF64C" w14:textId="77777777" w:rsidR="00A81C5C" w:rsidRDefault="00A81C5C" w:rsidP="00F2772F">
            <w:pPr>
              <w:rPr>
                <w:rFonts w:ascii="Verdana" w:hAnsi="Verdana" w:cs="Arial"/>
                <w:sz w:val="24"/>
                <w:szCs w:val="24"/>
              </w:rPr>
            </w:pPr>
            <w:r>
              <w:rPr>
                <w:rFonts w:ascii="Verdana" w:hAnsi="Verdana" w:cs="Arial"/>
                <w:sz w:val="24"/>
                <w:szCs w:val="24"/>
              </w:rPr>
              <w:t>IMTP</w:t>
            </w:r>
            <w:r w:rsidRPr="001D5489">
              <w:rPr>
                <w:rFonts w:ascii="Verdana" w:hAnsi="Verdana" w:cs="Arial"/>
                <w:sz w:val="24"/>
                <w:szCs w:val="24"/>
              </w:rPr>
              <w:t xml:space="preserve"> </w:t>
            </w:r>
          </w:p>
          <w:p w14:paraId="05C7572B" w14:textId="4719877E" w:rsidR="00A81C5C" w:rsidRDefault="00A81C5C" w:rsidP="00F2772F">
            <w:pPr>
              <w:rPr>
                <w:rFonts w:ascii="Verdana" w:hAnsi="Verdana" w:cs="Arial"/>
                <w:sz w:val="24"/>
                <w:szCs w:val="24"/>
              </w:rPr>
            </w:pPr>
            <w:r>
              <w:rPr>
                <w:rFonts w:ascii="Verdana" w:hAnsi="Verdana" w:cs="Arial"/>
                <w:sz w:val="24"/>
                <w:szCs w:val="24"/>
              </w:rPr>
              <w:t>LHB</w:t>
            </w:r>
          </w:p>
          <w:p w14:paraId="4543CDD1" w14:textId="2228796F" w:rsidR="008E5314" w:rsidRDefault="008E5314" w:rsidP="00F2772F">
            <w:pPr>
              <w:rPr>
                <w:rFonts w:ascii="Verdana" w:hAnsi="Verdana" w:cs="Arial"/>
                <w:sz w:val="24"/>
                <w:szCs w:val="24"/>
              </w:rPr>
            </w:pPr>
            <w:r w:rsidRPr="001D5489">
              <w:rPr>
                <w:rFonts w:ascii="Verdana" w:hAnsi="Verdana" w:cs="Arial"/>
                <w:sz w:val="24"/>
                <w:szCs w:val="24"/>
              </w:rPr>
              <w:t>WAST</w:t>
            </w:r>
          </w:p>
          <w:p w14:paraId="34897EA5" w14:textId="08CF1026" w:rsidR="00131776" w:rsidRPr="001D5489" w:rsidRDefault="006C61AD" w:rsidP="00F2772F">
            <w:pPr>
              <w:rPr>
                <w:rFonts w:ascii="Verdana" w:hAnsi="Verdana" w:cs="Arial"/>
                <w:sz w:val="24"/>
                <w:szCs w:val="24"/>
              </w:rPr>
            </w:pPr>
            <w:r>
              <w:rPr>
                <w:rFonts w:ascii="Verdana" w:hAnsi="Verdana" w:cs="Arial"/>
                <w:sz w:val="24"/>
                <w:szCs w:val="24"/>
              </w:rPr>
              <w:t>WG</w:t>
            </w:r>
          </w:p>
        </w:tc>
        <w:tc>
          <w:tcPr>
            <w:tcW w:w="8788" w:type="dxa"/>
            <w:vAlign w:val="center"/>
          </w:tcPr>
          <w:p w14:paraId="2CF1D152" w14:textId="0E630EEA" w:rsidR="00A81C5C" w:rsidRDefault="00A81C5C" w:rsidP="00A81C5C">
            <w:pPr>
              <w:rPr>
                <w:rFonts w:ascii="Verdana" w:hAnsi="Verdana" w:cs="Arial"/>
                <w:sz w:val="24"/>
                <w:szCs w:val="24"/>
              </w:rPr>
            </w:pPr>
            <w:r w:rsidRPr="001D5489">
              <w:rPr>
                <w:rFonts w:ascii="Verdana" w:hAnsi="Verdana" w:cs="Arial"/>
                <w:sz w:val="24"/>
                <w:szCs w:val="24"/>
              </w:rPr>
              <w:t>Chief Ambulance Services Commissioner</w:t>
            </w:r>
          </w:p>
          <w:p w14:paraId="093FF28A" w14:textId="3467CCAD" w:rsidR="00A81C5C" w:rsidRPr="001D5489" w:rsidRDefault="00A81C5C" w:rsidP="00A81C5C">
            <w:pPr>
              <w:rPr>
                <w:rFonts w:ascii="Verdana" w:hAnsi="Verdana" w:cs="Arial"/>
                <w:sz w:val="24"/>
                <w:szCs w:val="24"/>
              </w:rPr>
            </w:pPr>
            <w:r>
              <w:rPr>
                <w:rFonts w:ascii="Verdana" w:hAnsi="Verdana" w:cs="Arial"/>
                <w:sz w:val="24"/>
                <w:szCs w:val="24"/>
              </w:rPr>
              <w:t>Chief Operating Officer</w:t>
            </w:r>
          </w:p>
          <w:p w14:paraId="19CC5AC2" w14:textId="77FB5681" w:rsidR="00577535" w:rsidRPr="001D5489" w:rsidRDefault="009C16F6" w:rsidP="00F2772F">
            <w:pPr>
              <w:rPr>
                <w:rFonts w:ascii="Verdana" w:hAnsi="Verdana" w:cs="Arial"/>
                <w:sz w:val="24"/>
                <w:szCs w:val="24"/>
              </w:rPr>
            </w:pPr>
            <w:r>
              <w:rPr>
                <w:rFonts w:ascii="Verdana" w:hAnsi="Verdana" w:cs="Arial"/>
                <w:sz w:val="24"/>
                <w:szCs w:val="24"/>
              </w:rPr>
              <w:t>Integrated Commissioning Action Plan</w:t>
            </w:r>
          </w:p>
          <w:p w14:paraId="5D00F54A" w14:textId="396FD932" w:rsidR="00A81C5C" w:rsidRDefault="00A81C5C" w:rsidP="00F2772F">
            <w:pPr>
              <w:rPr>
                <w:rFonts w:ascii="Verdana" w:hAnsi="Verdana" w:cs="Arial"/>
                <w:sz w:val="24"/>
                <w:szCs w:val="24"/>
              </w:rPr>
            </w:pPr>
            <w:r>
              <w:rPr>
                <w:rFonts w:ascii="Verdana" w:hAnsi="Verdana" w:cs="Arial"/>
                <w:sz w:val="24"/>
                <w:szCs w:val="24"/>
              </w:rPr>
              <w:t xml:space="preserve">Integrated Medium Term Plan </w:t>
            </w:r>
          </w:p>
          <w:p w14:paraId="12EC26A3" w14:textId="50C4D665" w:rsidR="00A81C5C" w:rsidRDefault="00A81C5C" w:rsidP="00F2772F">
            <w:pPr>
              <w:rPr>
                <w:rFonts w:ascii="Verdana" w:hAnsi="Verdana" w:cs="Arial"/>
                <w:sz w:val="24"/>
                <w:szCs w:val="24"/>
              </w:rPr>
            </w:pPr>
            <w:r>
              <w:rPr>
                <w:rFonts w:ascii="Verdana" w:hAnsi="Verdana" w:cs="Arial"/>
                <w:sz w:val="24"/>
                <w:szCs w:val="24"/>
              </w:rPr>
              <w:t>Local Health Board</w:t>
            </w:r>
          </w:p>
          <w:p w14:paraId="2B9E8305" w14:textId="00C33CD2" w:rsidR="008E5314" w:rsidRDefault="008E5314" w:rsidP="00F2772F">
            <w:pPr>
              <w:rPr>
                <w:rFonts w:ascii="Verdana" w:hAnsi="Verdana" w:cs="Arial"/>
                <w:sz w:val="24"/>
                <w:szCs w:val="24"/>
              </w:rPr>
            </w:pPr>
            <w:r w:rsidRPr="001D5489">
              <w:rPr>
                <w:rFonts w:ascii="Verdana" w:hAnsi="Verdana" w:cs="Arial"/>
                <w:sz w:val="24"/>
                <w:szCs w:val="24"/>
              </w:rPr>
              <w:t>Welsh Ambulance Services NHS Trust</w:t>
            </w:r>
          </w:p>
          <w:p w14:paraId="08074F25" w14:textId="0AAB2ED7" w:rsidR="00131776" w:rsidRPr="001D5489" w:rsidRDefault="006C61AD" w:rsidP="00F2772F">
            <w:pPr>
              <w:rPr>
                <w:rFonts w:ascii="Verdana" w:hAnsi="Verdana" w:cs="Arial"/>
                <w:sz w:val="24"/>
                <w:szCs w:val="24"/>
              </w:rPr>
            </w:pPr>
            <w:r>
              <w:rPr>
                <w:rFonts w:ascii="Verdana" w:hAnsi="Verdana" w:cs="Arial"/>
                <w:sz w:val="24"/>
                <w:szCs w:val="24"/>
              </w:rPr>
              <w:t xml:space="preserve">Welsh Government </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45307E19" w14:textId="394F90A5" w:rsidR="006A7DA6" w:rsidRPr="00A81C5C" w:rsidRDefault="00A81C5C" w:rsidP="00A81C5C">
      <w:pPr>
        <w:pStyle w:val="ListParagraph"/>
        <w:numPr>
          <w:ilvl w:val="0"/>
          <w:numId w:val="1"/>
        </w:numPr>
        <w:spacing w:after="0" w:line="240" w:lineRule="auto"/>
        <w:ind w:right="-421"/>
        <w:rPr>
          <w:rFonts w:ascii="Verdana" w:hAnsi="Verdana" w:cs="Arial"/>
          <w:b/>
          <w:sz w:val="24"/>
          <w:szCs w:val="24"/>
        </w:rPr>
      </w:pPr>
      <w:r>
        <w:rPr>
          <w:rFonts w:ascii="Verdana" w:hAnsi="Verdana" w:cs="Arial"/>
          <w:b/>
          <w:sz w:val="24"/>
          <w:szCs w:val="24"/>
        </w:rPr>
        <w:tab/>
      </w:r>
      <w:r w:rsidR="006A7DA6" w:rsidRPr="00A81C5C">
        <w:rPr>
          <w:rFonts w:ascii="Verdana" w:hAnsi="Verdana" w:cs="Arial"/>
          <w:b/>
          <w:sz w:val="24"/>
          <w:szCs w:val="24"/>
        </w:rPr>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45AF5C88" w14:textId="07480EDE" w:rsidR="00937FA4" w:rsidRDefault="00880080" w:rsidP="00937FA4">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The purpose of this report is to update </w:t>
      </w:r>
      <w:r w:rsidR="008B0D75">
        <w:rPr>
          <w:rFonts w:ascii="Verdana" w:hAnsi="Verdana" w:cs="Arial"/>
          <w:sz w:val="24"/>
          <w:szCs w:val="24"/>
        </w:rPr>
        <w:t>M</w:t>
      </w:r>
      <w:r>
        <w:rPr>
          <w:rFonts w:ascii="Verdana" w:hAnsi="Verdana" w:cs="Arial"/>
          <w:sz w:val="24"/>
          <w:szCs w:val="24"/>
        </w:rPr>
        <w:t>embers on the progress made</w:t>
      </w:r>
      <w:r w:rsidR="00937FA4">
        <w:rPr>
          <w:rFonts w:ascii="Verdana" w:hAnsi="Verdana" w:cs="Arial"/>
          <w:sz w:val="24"/>
          <w:szCs w:val="24"/>
        </w:rPr>
        <w:t xml:space="preserve"> </w:t>
      </w:r>
      <w:r w:rsidR="00CE7DD7">
        <w:rPr>
          <w:rFonts w:ascii="Verdana" w:hAnsi="Verdana" w:cs="Arial"/>
          <w:sz w:val="24"/>
          <w:szCs w:val="24"/>
        </w:rPr>
        <w:t xml:space="preserve">against the development of </w:t>
      </w:r>
      <w:r w:rsidR="009C16F6">
        <w:rPr>
          <w:rFonts w:ascii="Verdana" w:hAnsi="Verdana" w:cs="Arial"/>
          <w:sz w:val="24"/>
          <w:szCs w:val="24"/>
        </w:rPr>
        <w:t>I</w:t>
      </w:r>
      <w:r w:rsidR="00FD5823">
        <w:rPr>
          <w:rFonts w:ascii="Verdana" w:hAnsi="Verdana" w:cs="Arial"/>
          <w:sz w:val="24"/>
          <w:szCs w:val="24"/>
        </w:rPr>
        <w:t xml:space="preserve">ntegrated </w:t>
      </w:r>
      <w:r w:rsidR="009C16F6">
        <w:rPr>
          <w:rFonts w:ascii="Verdana" w:hAnsi="Verdana" w:cs="Arial"/>
          <w:sz w:val="24"/>
          <w:szCs w:val="24"/>
        </w:rPr>
        <w:t>C</w:t>
      </w:r>
      <w:r w:rsidR="00FD5823">
        <w:rPr>
          <w:rFonts w:ascii="Verdana" w:hAnsi="Verdana" w:cs="Arial"/>
          <w:sz w:val="24"/>
          <w:szCs w:val="24"/>
        </w:rPr>
        <w:t xml:space="preserve">ommissioning </w:t>
      </w:r>
      <w:r w:rsidR="009C16F6">
        <w:rPr>
          <w:rFonts w:ascii="Verdana" w:hAnsi="Verdana" w:cs="Arial"/>
          <w:sz w:val="24"/>
          <w:szCs w:val="24"/>
        </w:rPr>
        <w:t>A</w:t>
      </w:r>
      <w:r w:rsidR="00FD5823">
        <w:rPr>
          <w:rFonts w:ascii="Verdana" w:hAnsi="Verdana" w:cs="Arial"/>
          <w:sz w:val="24"/>
          <w:szCs w:val="24"/>
        </w:rPr>
        <w:t xml:space="preserve">ction </w:t>
      </w:r>
      <w:r w:rsidR="009C16F6">
        <w:rPr>
          <w:rFonts w:ascii="Verdana" w:hAnsi="Verdana" w:cs="Arial"/>
          <w:sz w:val="24"/>
          <w:szCs w:val="24"/>
        </w:rPr>
        <w:t>P</w:t>
      </w:r>
      <w:r w:rsidR="00FD5823">
        <w:rPr>
          <w:rFonts w:ascii="Verdana" w:hAnsi="Verdana" w:cs="Arial"/>
          <w:sz w:val="24"/>
          <w:szCs w:val="24"/>
        </w:rPr>
        <w:t>lans (ICAPs)</w:t>
      </w:r>
      <w:r w:rsidR="00CE7DD7">
        <w:rPr>
          <w:rFonts w:ascii="Verdana" w:hAnsi="Verdana" w:cs="Arial"/>
          <w:sz w:val="24"/>
          <w:szCs w:val="24"/>
        </w:rPr>
        <w:t xml:space="preserve"> aligned to the </w:t>
      </w:r>
      <w:r w:rsidR="009C16F6" w:rsidRPr="009C16F6">
        <w:rPr>
          <w:rFonts w:ascii="Verdana" w:hAnsi="Verdana" w:cs="Arial"/>
          <w:bCs/>
          <w:color w:val="000000" w:themeColor="text1"/>
          <w:sz w:val="24"/>
          <w:szCs w:val="24"/>
        </w:rPr>
        <w:t>Emergency Ambulance Services Collaborative Commissioning Framework Agreement</w:t>
      </w:r>
      <w:r w:rsidR="00050521">
        <w:rPr>
          <w:rFonts w:ascii="Verdana" w:hAnsi="Verdana" w:cs="Arial"/>
          <w:sz w:val="24"/>
          <w:szCs w:val="24"/>
        </w:rPr>
        <w:t xml:space="preserve">, approved by the Committee at the meeting </w:t>
      </w:r>
      <w:r w:rsidR="00A81C5C">
        <w:rPr>
          <w:rFonts w:ascii="Verdana" w:hAnsi="Verdana" w:cs="Arial"/>
          <w:sz w:val="24"/>
          <w:szCs w:val="24"/>
        </w:rPr>
        <w:t xml:space="preserve">held </w:t>
      </w:r>
      <w:r w:rsidR="00050521">
        <w:rPr>
          <w:rFonts w:ascii="Verdana" w:hAnsi="Verdana" w:cs="Arial"/>
          <w:sz w:val="24"/>
          <w:szCs w:val="24"/>
        </w:rPr>
        <w:t xml:space="preserve">on the 6 September 2022. </w:t>
      </w:r>
    </w:p>
    <w:p w14:paraId="34DA6A49" w14:textId="77777777" w:rsidR="00937FA4" w:rsidRDefault="00937FA4" w:rsidP="00937FA4">
      <w:pPr>
        <w:pStyle w:val="ListParagraph"/>
        <w:spacing w:after="0" w:line="240" w:lineRule="auto"/>
        <w:ind w:right="4"/>
        <w:jc w:val="both"/>
        <w:rPr>
          <w:rFonts w:ascii="Verdana" w:hAnsi="Verdana" w:cs="Arial"/>
          <w:sz w:val="24"/>
          <w:szCs w:val="24"/>
        </w:rPr>
      </w:pPr>
    </w:p>
    <w:p w14:paraId="3CB56C3E" w14:textId="76012175" w:rsidR="006D2EC0" w:rsidRPr="006D2EC0" w:rsidRDefault="000E0A95" w:rsidP="006D2EC0">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The</w:t>
      </w:r>
      <w:r w:rsidR="00050521">
        <w:rPr>
          <w:rFonts w:ascii="Verdana" w:hAnsi="Verdana" w:cs="Arial"/>
          <w:sz w:val="24"/>
          <w:szCs w:val="24"/>
        </w:rPr>
        <w:t xml:space="preserve"> ICAPs </w:t>
      </w:r>
      <w:r>
        <w:rPr>
          <w:rFonts w:ascii="Verdana" w:hAnsi="Verdana" w:cs="Arial"/>
          <w:sz w:val="24"/>
          <w:szCs w:val="24"/>
        </w:rPr>
        <w:t>are a mechanism for the collaborative development and delivery of strategic and local actions aligned to organisations IMTP.  The ICAPs</w:t>
      </w:r>
      <w:r w:rsidR="00F23A89">
        <w:rPr>
          <w:rFonts w:ascii="Verdana" w:hAnsi="Verdana" w:cs="Arial"/>
          <w:sz w:val="24"/>
          <w:szCs w:val="24"/>
        </w:rPr>
        <w:t xml:space="preserve"> also specifically focus on joint actions to deliver ambulance handover delay improvements aligned to the Welsh Government</w:t>
      </w:r>
      <w:r w:rsidR="00A81C5C">
        <w:rPr>
          <w:rFonts w:ascii="Verdana" w:hAnsi="Verdana" w:cs="Arial"/>
          <w:sz w:val="24"/>
          <w:szCs w:val="24"/>
        </w:rPr>
        <w:t>’</w:t>
      </w:r>
      <w:r w:rsidR="00F23A89">
        <w:rPr>
          <w:rFonts w:ascii="Verdana" w:hAnsi="Verdana" w:cs="Arial"/>
          <w:sz w:val="24"/>
          <w:szCs w:val="24"/>
        </w:rPr>
        <w:t xml:space="preserve">s ambulance handover improvement trajectories. </w:t>
      </w:r>
    </w:p>
    <w:p w14:paraId="42474E6C" w14:textId="77777777" w:rsidR="00054211" w:rsidRPr="00054211" w:rsidRDefault="00054211" w:rsidP="00054211">
      <w:pPr>
        <w:pStyle w:val="ListParagraph"/>
        <w:rPr>
          <w:rFonts w:ascii="Verdana" w:hAnsi="Verdana" w:cs="Arial"/>
          <w:sz w:val="24"/>
          <w:szCs w:val="24"/>
        </w:rPr>
      </w:pPr>
    </w:p>
    <w:p w14:paraId="3D3D5F53" w14:textId="17E92A6C" w:rsidR="00054211" w:rsidRDefault="00054211" w:rsidP="00937FA4">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The ICAP process is aligned to the EASC IMTP and Commissioning Intentions for Emergency Ambulance Services. Therefore</w:t>
      </w:r>
      <w:r w:rsidR="00A81C5C">
        <w:rPr>
          <w:rFonts w:ascii="Verdana" w:hAnsi="Verdana" w:cs="Arial"/>
          <w:sz w:val="24"/>
          <w:szCs w:val="24"/>
        </w:rPr>
        <w:t>,</w:t>
      </w:r>
      <w:r w:rsidR="006D2EC0">
        <w:rPr>
          <w:rFonts w:ascii="Verdana" w:hAnsi="Verdana" w:cs="Arial"/>
          <w:sz w:val="24"/>
          <w:szCs w:val="24"/>
        </w:rPr>
        <w:t xml:space="preserve"> the process act’s</w:t>
      </w:r>
      <w:r>
        <w:rPr>
          <w:rFonts w:ascii="Verdana" w:hAnsi="Verdana" w:cs="Arial"/>
          <w:sz w:val="24"/>
          <w:szCs w:val="24"/>
        </w:rPr>
        <w:t xml:space="preserve"> as a support mechanism to explore and implement opportunities to support WASTs ambition of inverting the triangle.   </w:t>
      </w:r>
    </w:p>
    <w:p w14:paraId="250D77CA" w14:textId="77777777" w:rsidR="009C16F6" w:rsidRPr="009C16F6" w:rsidRDefault="009C16F6" w:rsidP="009C16F6">
      <w:pPr>
        <w:pStyle w:val="ListParagraph"/>
        <w:rPr>
          <w:rFonts w:ascii="Verdana" w:hAnsi="Verdana" w:cs="Arial"/>
          <w:sz w:val="24"/>
          <w:szCs w:val="24"/>
        </w:rPr>
      </w:pPr>
    </w:p>
    <w:p w14:paraId="597C5ABF" w14:textId="3991F2AC" w:rsidR="00937FA4" w:rsidRDefault="009C16F6" w:rsidP="00937FA4">
      <w:pPr>
        <w:pStyle w:val="ListParagraph"/>
        <w:numPr>
          <w:ilvl w:val="1"/>
          <w:numId w:val="1"/>
        </w:numPr>
        <w:spacing w:after="0" w:line="240" w:lineRule="auto"/>
        <w:ind w:right="4"/>
        <w:jc w:val="both"/>
        <w:rPr>
          <w:rFonts w:ascii="Verdana" w:hAnsi="Verdana" w:cs="Arial"/>
          <w:sz w:val="24"/>
          <w:szCs w:val="24"/>
        </w:rPr>
      </w:pPr>
      <w:r>
        <w:rPr>
          <w:rFonts w:ascii="Verdana" w:hAnsi="Verdana" w:cs="Arial"/>
          <w:bCs/>
          <w:color w:val="000000" w:themeColor="text1"/>
          <w:sz w:val="24"/>
          <w:szCs w:val="24"/>
        </w:rPr>
        <w:t>The i</w:t>
      </w:r>
      <w:r w:rsidR="006D2EC0">
        <w:rPr>
          <w:rFonts w:ascii="Verdana" w:hAnsi="Verdana" w:cs="Arial"/>
          <w:bCs/>
          <w:color w:val="000000" w:themeColor="text1"/>
          <w:sz w:val="24"/>
          <w:szCs w:val="24"/>
        </w:rPr>
        <w:t>mplementation of the ICAPs allow for the</w:t>
      </w:r>
      <w:r w:rsidRPr="00ED1257">
        <w:rPr>
          <w:rFonts w:ascii="Verdana" w:hAnsi="Verdana" w:cs="Arial"/>
          <w:bCs/>
          <w:color w:val="000000" w:themeColor="text1"/>
          <w:sz w:val="24"/>
          <w:szCs w:val="24"/>
        </w:rPr>
        <w:t xml:space="preserve"> test</w:t>
      </w:r>
      <w:r w:rsidR="006D2EC0">
        <w:rPr>
          <w:rFonts w:ascii="Verdana" w:hAnsi="Verdana" w:cs="Arial"/>
          <w:bCs/>
          <w:color w:val="000000" w:themeColor="text1"/>
          <w:sz w:val="24"/>
          <w:szCs w:val="24"/>
        </w:rPr>
        <w:t>ing of</w:t>
      </w:r>
      <w:r w:rsidRPr="00ED1257">
        <w:rPr>
          <w:rFonts w:ascii="Verdana" w:hAnsi="Verdana" w:cs="Arial"/>
          <w:bCs/>
          <w:color w:val="000000" w:themeColor="text1"/>
          <w:sz w:val="24"/>
          <w:szCs w:val="24"/>
        </w:rPr>
        <w:t xml:space="preserve"> initiatives at a local level, demonstrate the impact in terms of improved outcomes and value and support the development of the evidence-base that will inform future commissioning decisions by the Committee.</w:t>
      </w:r>
    </w:p>
    <w:p w14:paraId="4509D3C9" w14:textId="4542CF13"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32872DE0" w14:textId="3C0C8EA0" w:rsidR="006D2EC0" w:rsidRDefault="009C16F6" w:rsidP="00A81C5C">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9C16F6">
        <w:rPr>
          <w:rFonts w:ascii="Verdana" w:hAnsi="Verdana" w:cs="Arial"/>
          <w:bCs/>
          <w:color w:val="000000" w:themeColor="text1"/>
          <w:sz w:val="24"/>
          <w:szCs w:val="24"/>
        </w:rPr>
        <w:t xml:space="preserve">Following the adoption of the revised Emergency Ambulance Services Collaborative Commissioning Framework Agreement, the EASC Team have been working with health boards and WAST in the development of the </w:t>
      </w:r>
      <w:r w:rsidR="00CB73E8">
        <w:rPr>
          <w:rFonts w:ascii="Verdana" w:hAnsi="Verdana" w:cs="Arial"/>
          <w:bCs/>
          <w:color w:val="000000" w:themeColor="text1"/>
          <w:sz w:val="24"/>
          <w:szCs w:val="24"/>
        </w:rPr>
        <w:t>ICAPs.</w:t>
      </w:r>
      <w:r w:rsidRPr="009C16F6">
        <w:rPr>
          <w:rFonts w:ascii="Verdana" w:hAnsi="Verdana" w:cs="Arial"/>
          <w:bCs/>
          <w:color w:val="000000" w:themeColor="text1"/>
          <w:sz w:val="24"/>
          <w:szCs w:val="24"/>
        </w:rPr>
        <w:t xml:space="preserve"> </w:t>
      </w:r>
    </w:p>
    <w:p w14:paraId="48C876DA" w14:textId="77777777" w:rsidR="006D2EC0" w:rsidRDefault="006D2EC0" w:rsidP="006D2EC0">
      <w:pPr>
        <w:pStyle w:val="ListParagraph"/>
        <w:spacing w:after="0" w:line="240" w:lineRule="auto"/>
        <w:ind w:right="4"/>
        <w:jc w:val="both"/>
        <w:outlineLvl w:val="0"/>
        <w:rPr>
          <w:rFonts w:ascii="Verdana" w:hAnsi="Verdana" w:cs="Arial"/>
          <w:bCs/>
          <w:color w:val="000000" w:themeColor="text1"/>
          <w:sz w:val="24"/>
          <w:szCs w:val="24"/>
        </w:rPr>
      </w:pPr>
    </w:p>
    <w:p w14:paraId="6F8932AC" w14:textId="756EC7FB" w:rsidR="006D2EC0" w:rsidRDefault="0004289B" w:rsidP="00A81C5C">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Health boards have developed individual plans outlining a wide range of system actions that will directly or indirectly contribute to improvements in ambulance handover delays. </w:t>
      </w:r>
      <w:r w:rsidR="00D15809">
        <w:rPr>
          <w:rFonts w:ascii="Verdana" w:hAnsi="Verdana" w:cs="Arial"/>
          <w:bCs/>
          <w:color w:val="000000" w:themeColor="text1"/>
          <w:sz w:val="24"/>
          <w:szCs w:val="24"/>
        </w:rPr>
        <w:t>In order to</w:t>
      </w:r>
      <w:r>
        <w:rPr>
          <w:rFonts w:ascii="Verdana" w:hAnsi="Verdana" w:cs="Arial"/>
          <w:bCs/>
          <w:color w:val="000000" w:themeColor="text1"/>
          <w:sz w:val="24"/>
          <w:szCs w:val="24"/>
        </w:rPr>
        <w:t xml:space="preserve"> standardise and </w:t>
      </w:r>
      <w:r w:rsidR="00D15809">
        <w:rPr>
          <w:rFonts w:ascii="Verdana" w:hAnsi="Verdana" w:cs="Arial"/>
          <w:bCs/>
          <w:color w:val="000000" w:themeColor="text1"/>
          <w:sz w:val="24"/>
          <w:szCs w:val="24"/>
        </w:rPr>
        <w:t>consolidate</w:t>
      </w:r>
      <w:r>
        <w:rPr>
          <w:rFonts w:ascii="Verdana" w:hAnsi="Verdana" w:cs="Arial"/>
          <w:bCs/>
          <w:color w:val="000000" w:themeColor="text1"/>
          <w:sz w:val="24"/>
          <w:szCs w:val="24"/>
        </w:rPr>
        <w:t xml:space="preserve"> health board action plans</w:t>
      </w:r>
      <w:r w:rsidR="00D15809">
        <w:rPr>
          <w:rFonts w:ascii="Verdana" w:hAnsi="Verdana" w:cs="Arial"/>
          <w:bCs/>
          <w:color w:val="000000" w:themeColor="text1"/>
          <w:sz w:val="24"/>
          <w:szCs w:val="24"/>
        </w:rPr>
        <w:t xml:space="preserve"> to </w:t>
      </w:r>
      <w:r>
        <w:rPr>
          <w:rFonts w:ascii="Verdana" w:hAnsi="Verdana" w:cs="Arial"/>
          <w:bCs/>
          <w:color w:val="000000" w:themeColor="text1"/>
          <w:sz w:val="24"/>
          <w:szCs w:val="24"/>
        </w:rPr>
        <w:t xml:space="preserve">develop a national view, the EASC Team have introduced a standardised </w:t>
      </w:r>
      <w:r w:rsidR="000B0ABF">
        <w:rPr>
          <w:rFonts w:ascii="Verdana" w:hAnsi="Verdana" w:cs="Arial"/>
          <w:bCs/>
          <w:color w:val="000000" w:themeColor="text1"/>
          <w:sz w:val="24"/>
          <w:szCs w:val="24"/>
        </w:rPr>
        <w:t xml:space="preserve">reporting </w:t>
      </w:r>
      <w:r>
        <w:rPr>
          <w:rFonts w:ascii="Verdana" w:hAnsi="Verdana" w:cs="Arial"/>
          <w:bCs/>
          <w:color w:val="000000" w:themeColor="text1"/>
          <w:sz w:val="24"/>
          <w:szCs w:val="24"/>
        </w:rPr>
        <w:t xml:space="preserve">template for health boards. Acknowledging existing work and to avoid duplication, the standardised report is aligned to the ambitions of the 6 Goals Programme for Urgent and Emergency Care. </w:t>
      </w:r>
    </w:p>
    <w:p w14:paraId="10AC3A11" w14:textId="77777777" w:rsidR="000B0ABF" w:rsidRPr="000B0ABF" w:rsidRDefault="000B0ABF" w:rsidP="000B0ABF">
      <w:pPr>
        <w:pStyle w:val="ListParagraph"/>
        <w:rPr>
          <w:rFonts w:ascii="Verdana" w:hAnsi="Verdana" w:cs="Arial"/>
          <w:bCs/>
          <w:color w:val="000000" w:themeColor="text1"/>
          <w:sz w:val="24"/>
          <w:szCs w:val="24"/>
        </w:rPr>
      </w:pPr>
    </w:p>
    <w:p w14:paraId="234ADD58" w14:textId="61AEE415" w:rsidR="00C16AD0" w:rsidRDefault="00C16AD0" w:rsidP="00C16AD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With health board ICAPS now in place, WAST have undertaken an exercise to review all actions. The review has highlighted areas of </w:t>
      </w:r>
      <w:r>
        <w:rPr>
          <w:rFonts w:ascii="Verdana" w:hAnsi="Verdana" w:cs="Arial"/>
          <w:bCs/>
          <w:color w:val="000000" w:themeColor="text1"/>
          <w:sz w:val="24"/>
          <w:szCs w:val="24"/>
        </w:rPr>
        <w:lastRenderedPageBreak/>
        <w:t xml:space="preserve">opportunity to deliver joint actions, reduce variation and develop regional and national approaches to the delivery of actions. </w:t>
      </w:r>
    </w:p>
    <w:p w14:paraId="1D4A1589" w14:textId="77777777" w:rsidR="00C16AD0" w:rsidRPr="00C16AD0" w:rsidRDefault="00C16AD0" w:rsidP="00C16AD0">
      <w:pPr>
        <w:pStyle w:val="ListParagraph"/>
        <w:rPr>
          <w:rFonts w:ascii="Verdana" w:hAnsi="Verdana" w:cs="Arial"/>
          <w:bCs/>
          <w:color w:val="000000" w:themeColor="text1"/>
          <w:sz w:val="24"/>
          <w:szCs w:val="24"/>
        </w:rPr>
      </w:pPr>
    </w:p>
    <w:p w14:paraId="0D70D498" w14:textId="3A1D3607" w:rsidR="00C16AD0" w:rsidRDefault="00C16AD0" w:rsidP="00C16AD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ICAP meetings commenced in January 2023 and have provided a platform for positive and productive discussions around the collaborative development and delivery of actions. </w:t>
      </w:r>
    </w:p>
    <w:p w14:paraId="58C3684F" w14:textId="77777777" w:rsidR="00C16AD0" w:rsidRPr="00C16AD0" w:rsidRDefault="00C16AD0" w:rsidP="00C16AD0">
      <w:pPr>
        <w:pStyle w:val="ListParagraph"/>
        <w:rPr>
          <w:rFonts w:ascii="Verdana" w:hAnsi="Verdana" w:cs="Arial"/>
          <w:bCs/>
          <w:color w:val="000000" w:themeColor="text1"/>
          <w:sz w:val="24"/>
          <w:szCs w:val="24"/>
        </w:rPr>
      </w:pPr>
    </w:p>
    <w:p w14:paraId="4E337B4A" w14:textId="5663A7C1" w:rsidR="00C16AD0" w:rsidRPr="00C16AD0" w:rsidRDefault="00C16AD0" w:rsidP="00C16AD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Progress against the</w:t>
      </w:r>
      <w:r w:rsidR="00D15809">
        <w:rPr>
          <w:rFonts w:ascii="Verdana" w:hAnsi="Verdana" w:cs="Arial"/>
          <w:bCs/>
          <w:color w:val="000000" w:themeColor="text1"/>
          <w:sz w:val="24"/>
          <w:szCs w:val="24"/>
        </w:rPr>
        <w:t xml:space="preserve"> delivery</w:t>
      </w:r>
      <w:r>
        <w:rPr>
          <w:rFonts w:ascii="Verdana" w:hAnsi="Verdana" w:cs="Arial"/>
          <w:bCs/>
          <w:color w:val="000000" w:themeColor="text1"/>
          <w:sz w:val="24"/>
          <w:szCs w:val="24"/>
        </w:rPr>
        <w:t xml:space="preserve"> ICAP’s </w:t>
      </w:r>
      <w:r w:rsidR="00D15809">
        <w:rPr>
          <w:rFonts w:ascii="Verdana" w:hAnsi="Verdana" w:cs="Arial"/>
          <w:bCs/>
          <w:color w:val="000000" w:themeColor="text1"/>
          <w:sz w:val="24"/>
          <w:szCs w:val="24"/>
        </w:rPr>
        <w:t xml:space="preserve">is now embed within the EASC Action Plan and reported via Goal 4 of the 6 Goals Programme for Urgent and Emergency Care. </w:t>
      </w:r>
    </w:p>
    <w:p w14:paraId="0422C91A" w14:textId="77777777" w:rsidR="00D01DB2" w:rsidRPr="00D01DB2" w:rsidRDefault="00D01DB2" w:rsidP="00D01DB2">
      <w:pPr>
        <w:pStyle w:val="ListParagraph"/>
        <w:rPr>
          <w:rFonts w:ascii="Verdana" w:hAnsi="Verdana" w:cs="Arial"/>
          <w:bCs/>
          <w:color w:val="000000" w:themeColor="text1"/>
          <w:sz w:val="24"/>
          <w:szCs w:val="24"/>
        </w:rPr>
      </w:pPr>
    </w:p>
    <w:p w14:paraId="69A7CE4B" w14:textId="7FC4796E" w:rsidR="00BE5FD0" w:rsidRPr="00D15809" w:rsidRDefault="00D01DB2" w:rsidP="00D15809">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With </w:t>
      </w:r>
      <w:r w:rsidR="00C16AD0">
        <w:rPr>
          <w:rFonts w:ascii="Verdana" w:hAnsi="Verdana" w:cs="Arial"/>
          <w:bCs/>
          <w:color w:val="000000" w:themeColor="text1"/>
          <w:sz w:val="24"/>
          <w:szCs w:val="24"/>
        </w:rPr>
        <w:t xml:space="preserve">the ICAP </w:t>
      </w:r>
      <w:r>
        <w:rPr>
          <w:rFonts w:ascii="Verdana" w:hAnsi="Verdana" w:cs="Arial"/>
          <w:bCs/>
          <w:color w:val="000000" w:themeColor="text1"/>
          <w:sz w:val="24"/>
          <w:szCs w:val="24"/>
        </w:rPr>
        <w:t xml:space="preserve">process </w:t>
      </w:r>
      <w:r w:rsidR="00C16AD0">
        <w:rPr>
          <w:rFonts w:ascii="Verdana" w:hAnsi="Verdana" w:cs="Arial"/>
          <w:bCs/>
          <w:color w:val="000000" w:themeColor="text1"/>
          <w:sz w:val="24"/>
          <w:szCs w:val="24"/>
        </w:rPr>
        <w:t xml:space="preserve">now </w:t>
      </w:r>
      <w:r>
        <w:rPr>
          <w:rFonts w:ascii="Verdana" w:hAnsi="Verdana" w:cs="Arial"/>
          <w:bCs/>
          <w:color w:val="000000" w:themeColor="text1"/>
          <w:sz w:val="24"/>
          <w:szCs w:val="24"/>
        </w:rPr>
        <w:t>embed</w:t>
      </w:r>
      <w:r w:rsidR="00D15809">
        <w:rPr>
          <w:rFonts w:ascii="Verdana" w:hAnsi="Verdana" w:cs="Arial"/>
          <w:bCs/>
          <w:color w:val="000000" w:themeColor="text1"/>
          <w:sz w:val="24"/>
          <w:szCs w:val="24"/>
        </w:rPr>
        <w:t xml:space="preserve"> as part of the revised EMS Commissioning Framework, future ICAP </w:t>
      </w:r>
      <w:r>
        <w:rPr>
          <w:rFonts w:ascii="Verdana" w:hAnsi="Verdana" w:cs="Arial"/>
          <w:bCs/>
          <w:color w:val="000000" w:themeColor="text1"/>
          <w:sz w:val="24"/>
          <w:szCs w:val="24"/>
        </w:rPr>
        <w:t>u</w:t>
      </w:r>
      <w:r w:rsidR="00D15809">
        <w:rPr>
          <w:rFonts w:ascii="Verdana" w:hAnsi="Verdana" w:cs="Arial"/>
          <w:bCs/>
          <w:color w:val="000000" w:themeColor="text1"/>
          <w:sz w:val="24"/>
          <w:szCs w:val="24"/>
        </w:rPr>
        <w:t>pdates will be incorporated within in</w:t>
      </w:r>
      <w:r w:rsidRPr="00D15809">
        <w:rPr>
          <w:rFonts w:ascii="Verdana" w:hAnsi="Verdana" w:cs="Arial"/>
          <w:bCs/>
          <w:color w:val="000000" w:themeColor="text1"/>
          <w:sz w:val="24"/>
          <w:szCs w:val="24"/>
        </w:rPr>
        <w:t xml:space="preserve"> the EASC Commissioning I</w:t>
      </w:r>
      <w:r w:rsidR="00D15809">
        <w:rPr>
          <w:rFonts w:ascii="Verdana" w:hAnsi="Verdana" w:cs="Arial"/>
          <w:bCs/>
          <w:color w:val="000000" w:themeColor="text1"/>
          <w:sz w:val="24"/>
          <w:szCs w:val="24"/>
        </w:rPr>
        <w:t xml:space="preserve">ntentions update. </w:t>
      </w:r>
    </w:p>
    <w:p w14:paraId="25AAF149" w14:textId="70ACD8D9" w:rsidR="009C16F6" w:rsidRPr="009C16F6" w:rsidRDefault="009C16F6" w:rsidP="00A81C5C">
      <w:pPr>
        <w:spacing w:after="0" w:line="240" w:lineRule="auto"/>
        <w:ind w:right="4"/>
        <w:jc w:val="both"/>
        <w:outlineLvl w:val="0"/>
        <w:rPr>
          <w:rFonts w:ascii="Verdana" w:hAnsi="Verdana" w:cs="Arial"/>
          <w:sz w:val="24"/>
          <w:szCs w:val="24"/>
        </w:rPr>
      </w:pPr>
    </w:p>
    <w:p w14:paraId="0CC675C3" w14:textId="77777777" w:rsidR="00327CE9" w:rsidRPr="008113F2" w:rsidRDefault="00327CE9" w:rsidP="00A81C5C">
      <w:pPr>
        <w:spacing w:after="0" w:line="240" w:lineRule="auto"/>
        <w:ind w:right="4"/>
        <w:jc w:val="both"/>
        <w:rPr>
          <w:rFonts w:ascii="Verdana" w:hAnsi="Verdana" w:cs="Arial"/>
          <w:color w:val="000000" w:themeColor="text1"/>
          <w:sz w:val="24"/>
          <w:szCs w:val="24"/>
        </w:rPr>
      </w:pPr>
    </w:p>
    <w:p w14:paraId="5643EF6D" w14:textId="77777777" w:rsidR="00DC3DE9" w:rsidRPr="00E20B9C" w:rsidRDefault="00DC3DE9" w:rsidP="00A81C5C">
      <w:pPr>
        <w:pStyle w:val="ListParagraph"/>
        <w:numPr>
          <w:ilvl w:val="0"/>
          <w:numId w:val="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7451732" w14:textId="77777777" w:rsidR="00DC3DE9" w:rsidRPr="00E20B9C" w:rsidRDefault="00DC3DE9" w:rsidP="00A81C5C">
      <w:pPr>
        <w:pStyle w:val="ListParagraph"/>
        <w:spacing w:after="0" w:line="240" w:lineRule="auto"/>
        <w:ind w:left="709" w:right="-421"/>
        <w:rPr>
          <w:rFonts w:ascii="Verdana" w:hAnsi="Verdana" w:cs="Arial"/>
          <w:b/>
          <w:sz w:val="24"/>
          <w:szCs w:val="24"/>
        </w:rPr>
      </w:pPr>
    </w:p>
    <w:p w14:paraId="47D5633A" w14:textId="03289A32" w:rsidR="00BF7546" w:rsidRDefault="00BA3EA2" w:rsidP="00A81C5C">
      <w:pPr>
        <w:pStyle w:val="ListParagraph"/>
        <w:numPr>
          <w:ilvl w:val="1"/>
          <w:numId w:val="14"/>
        </w:numPr>
        <w:spacing w:after="0" w:line="240" w:lineRule="auto"/>
        <w:jc w:val="both"/>
        <w:rPr>
          <w:rFonts w:ascii="Verdana" w:hAnsi="Verdana" w:cs="Arial"/>
          <w:sz w:val="24"/>
          <w:szCs w:val="24"/>
        </w:rPr>
      </w:pPr>
      <w:r w:rsidRPr="000B40E3">
        <w:rPr>
          <w:rFonts w:ascii="Verdana" w:hAnsi="Verdana" w:cs="Arial"/>
          <w:sz w:val="24"/>
          <w:szCs w:val="24"/>
        </w:rPr>
        <w:t xml:space="preserve">In May 2022, the WG </w:t>
      </w:r>
      <w:r w:rsidR="00AD2FDD">
        <w:rPr>
          <w:rFonts w:ascii="Verdana" w:hAnsi="Verdana" w:cs="Arial"/>
          <w:sz w:val="24"/>
          <w:szCs w:val="24"/>
        </w:rPr>
        <w:t>introduced</w:t>
      </w:r>
      <w:r w:rsidRPr="000B40E3">
        <w:rPr>
          <w:rFonts w:ascii="Verdana" w:hAnsi="Verdana" w:cs="Arial"/>
          <w:sz w:val="24"/>
          <w:szCs w:val="24"/>
        </w:rPr>
        <w:t xml:space="preserve"> 2 performance trajectories (no waits over 4 hours &amp; a 25% reduction in lost minutes per arrival) for ambulance handover delays</w:t>
      </w:r>
      <w:r w:rsidR="000B40E3" w:rsidRPr="000B40E3">
        <w:rPr>
          <w:rFonts w:ascii="Verdana" w:hAnsi="Verdana" w:cs="Arial"/>
          <w:sz w:val="24"/>
          <w:szCs w:val="24"/>
        </w:rPr>
        <w:t>.</w:t>
      </w:r>
      <w:r w:rsidRPr="000B40E3">
        <w:rPr>
          <w:rFonts w:ascii="Verdana" w:hAnsi="Verdana" w:cs="Arial"/>
          <w:sz w:val="24"/>
          <w:szCs w:val="24"/>
        </w:rPr>
        <w:t xml:space="preserve"> Through 2022, ambulance handover delays have increased month on month and are </w:t>
      </w:r>
      <w:r w:rsidR="000B40E3" w:rsidRPr="000B40E3">
        <w:rPr>
          <w:rFonts w:ascii="Verdana" w:hAnsi="Verdana" w:cs="Arial"/>
          <w:sz w:val="24"/>
          <w:szCs w:val="24"/>
        </w:rPr>
        <w:t xml:space="preserve">now </w:t>
      </w:r>
      <w:r w:rsidRPr="000B40E3">
        <w:rPr>
          <w:rFonts w:ascii="Verdana" w:hAnsi="Verdana" w:cs="Arial"/>
          <w:sz w:val="24"/>
          <w:szCs w:val="24"/>
        </w:rPr>
        <w:t xml:space="preserve">exceeding </w:t>
      </w:r>
      <w:r w:rsidRPr="00AD2FDD">
        <w:rPr>
          <w:rFonts w:ascii="Verdana" w:hAnsi="Verdana" w:cs="Arial"/>
          <w:sz w:val="24"/>
          <w:szCs w:val="24"/>
        </w:rPr>
        <w:t>26,000</w:t>
      </w:r>
      <w:r w:rsidRPr="000B40E3">
        <w:rPr>
          <w:rFonts w:ascii="Verdana" w:hAnsi="Verdana" w:cs="Arial"/>
          <w:sz w:val="24"/>
          <w:szCs w:val="24"/>
        </w:rPr>
        <w:t xml:space="preserve"> lost hours per month</w:t>
      </w:r>
      <w:r w:rsidR="00AD2FDD">
        <w:rPr>
          <w:rFonts w:ascii="Verdana" w:hAnsi="Verdana" w:cs="Arial"/>
          <w:sz w:val="24"/>
          <w:szCs w:val="24"/>
        </w:rPr>
        <w:t xml:space="preserve"> (Data from November 2022)</w:t>
      </w:r>
      <w:r w:rsidRPr="000B40E3">
        <w:rPr>
          <w:rFonts w:ascii="Verdana" w:hAnsi="Verdana" w:cs="Arial"/>
          <w:sz w:val="24"/>
          <w:szCs w:val="24"/>
        </w:rPr>
        <w:t xml:space="preserve">. </w:t>
      </w:r>
      <w:r w:rsidR="00867E01">
        <w:rPr>
          <w:rFonts w:ascii="Verdana" w:hAnsi="Verdana" w:cs="Arial"/>
          <w:sz w:val="24"/>
          <w:szCs w:val="24"/>
        </w:rPr>
        <w:t>Inability</w:t>
      </w:r>
      <w:r w:rsidR="000B40E3">
        <w:rPr>
          <w:rFonts w:ascii="Verdana" w:hAnsi="Verdana" w:cs="Arial"/>
          <w:sz w:val="24"/>
          <w:szCs w:val="24"/>
        </w:rPr>
        <w:t xml:space="preserve"> to deliver actions set out by organisations within their ICAPs could result in further lost hours per month. </w:t>
      </w:r>
    </w:p>
    <w:p w14:paraId="6AA56F8C" w14:textId="77777777" w:rsidR="0073442A" w:rsidRPr="0073442A" w:rsidRDefault="0073442A" w:rsidP="00A81C5C">
      <w:pPr>
        <w:pStyle w:val="ListParagraph"/>
        <w:spacing w:after="0" w:line="240" w:lineRule="auto"/>
        <w:jc w:val="both"/>
        <w:rPr>
          <w:rFonts w:ascii="Verdana" w:hAnsi="Verdana" w:cs="Arial"/>
          <w:sz w:val="24"/>
          <w:szCs w:val="24"/>
        </w:rPr>
      </w:pPr>
    </w:p>
    <w:p w14:paraId="604C95FD" w14:textId="6B85DED8" w:rsidR="00BF7546" w:rsidRPr="00867E01" w:rsidRDefault="000B40E3" w:rsidP="00A81C5C">
      <w:pPr>
        <w:pStyle w:val="ListParagraph"/>
        <w:numPr>
          <w:ilvl w:val="1"/>
          <w:numId w:val="14"/>
        </w:numPr>
        <w:spacing w:after="0" w:line="240" w:lineRule="auto"/>
        <w:jc w:val="both"/>
        <w:rPr>
          <w:rFonts w:ascii="Verdana" w:hAnsi="Verdana" w:cs="Arial"/>
          <w:sz w:val="24"/>
          <w:szCs w:val="24"/>
        </w:rPr>
      </w:pPr>
      <w:r w:rsidRPr="00867E01">
        <w:rPr>
          <w:rFonts w:ascii="Verdana" w:hAnsi="Verdana" w:cs="Arial"/>
          <w:sz w:val="24"/>
          <w:szCs w:val="24"/>
        </w:rPr>
        <w:t xml:space="preserve">In November 2022, the WG held a Handover Improvement Summit. At the summit the Minister for Health and Social Services set out the expectations for organisations </w:t>
      </w:r>
      <w:r w:rsidR="00A81C5C">
        <w:rPr>
          <w:rFonts w:ascii="Verdana" w:hAnsi="Verdana" w:cs="Arial"/>
          <w:sz w:val="24"/>
          <w:szCs w:val="24"/>
        </w:rPr>
        <w:t>for</w:t>
      </w:r>
      <w:r w:rsidRPr="00867E01">
        <w:rPr>
          <w:rFonts w:ascii="Verdana" w:hAnsi="Verdana" w:cs="Arial"/>
          <w:sz w:val="24"/>
          <w:szCs w:val="24"/>
        </w:rPr>
        <w:t xml:space="preserve"> the delivery</w:t>
      </w:r>
      <w:r w:rsidR="00DC7ED5" w:rsidRPr="00867E01">
        <w:rPr>
          <w:rFonts w:ascii="Verdana" w:hAnsi="Verdana" w:cs="Arial"/>
          <w:sz w:val="24"/>
          <w:szCs w:val="24"/>
        </w:rPr>
        <w:t xml:space="preserve"> of actions to improve</w:t>
      </w:r>
      <w:r w:rsidRPr="00867E01">
        <w:rPr>
          <w:rFonts w:ascii="Verdana" w:hAnsi="Verdana" w:cs="Arial"/>
          <w:sz w:val="24"/>
          <w:szCs w:val="24"/>
        </w:rPr>
        <w:t xml:space="preserve"> ambulance handover delays. At the </w:t>
      </w:r>
      <w:r w:rsidR="00A81C5C">
        <w:rPr>
          <w:rFonts w:ascii="Verdana" w:hAnsi="Verdana" w:cs="Arial"/>
          <w:sz w:val="24"/>
          <w:szCs w:val="24"/>
        </w:rPr>
        <w:t>S</w:t>
      </w:r>
      <w:r w:rsidRPr="00867E01">
        <w:rPr>
          <w:rFonts w:ascii="Verdana" w:hAnsi="Verdana" w:cs="Arial"/>
          <w:sz w:val="24"/>
          <w:szCs w:val="24"/>
        </w:rPr>
        <w:t>ummit</w:t>
      </w:r>
      <w:r w:rsidR="00A81C5C">
        <w:rPr>
          <w:rFonts w:ascii="Verdana" w:hAnsi="Verdana" w:cs="Arial"/>
          <w:sz w:val="24"/>
          <w:szCs w:val="24"/>
        </w:rPr>
        <w:t>,</w:t>
      </w:r>
      <w:r w:rsidRPr="00867E01">
        <w:rPr>
          <w:rFonts w:ascii="Verdana" w:hAnsi="Verdana" w:cs="Arial"/>
          <w:sz w:val="24"/>
          <w:szCs w:val="24"/>
        </w:rPr>
        <w:t xml:space="preserve"> organisations outlined their plans and commitment to reducing the number of lost hours for ambulance handover delays.  </w:t>
      </w:r>
    </w:p>
    <w:p w14:paraId="6249CA87" w14:textId="21662E2C" w:rsidR="00BF7546" w:rsidRDefault="00BF7546" w:rsidP="00A81C5C">
      <w:pPr>
        <w:spacing w:after="0" w:line="240" w:lineRule="auto"/>
        <w:ind w:right="4"/>
        <w:jc w:val="both"/>
        <w:outlineLvl w:val="0"/>
        <w:rPr>
          <w:rFonts w:ascii="Verdana" w:hAnsi="Verdana" w:cs="Arial"/>
          <w:bCs/>
          <w:color w:val="000000" w:themeColor="text1"/>
          <w:sz w:val="24"/>
          <w:szCs w:val="24"/>
        </w:rPr>
      </w:pPr>
    </w:p>
    <w:p w14:paraId="43EB8199" w14:textId="09369FC5" w:rsidR="00BF7546" w:rsidRDefault="00BF7546" w:rsidP="00A81C5C">
      <w:pPr>
        <w:numPr>
          <w:ilvl w:val="1"/>
          <w:numId w:val="14"/>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Members are asked to consider and discuss the above risks.  </w:t>
      </w:r>
    </w:p>
    <w:p w14:paraId="0F7B971D" w14:textId="47B02D9B" w:rsidR="00131776" w:rsidRDefault="00131776" w:rsidP="00A81C5C">
      <w:pPr>
        <w:spacing w:after="0" w:line="240" w:lineRule="auto"/>
        <w:ind w:right="4"/>
        <w:jc w:val="both"/>
        <w:rPr>
          <w:rFonts w:ascii="Verdana" w:hAnsi="Verdana" w:cs="Arial"/>
          <w:b/>
          <w:sz w:val="24"/>
          <w:szCs w:val="24"/>
        </w:rPr>
      </w:pPr>
    </w:p>
    <w:p w14:paraId="4CD26B0D" w14:textId="3F61B71A" w:rsidR="00AD2FDD" w:rsidRDefault="00AD2FDD" w:rsidP="00A81C5C">
      <w:pPr>
        <w:spacing w:after="0" w:line="240" w:lineRule="auto"/>
        <w:ind w:right="4"/>
        <w:jc w:val="both"/>
        <w:rPr>
          <w:rFonts w:ascii="Verdana" w:hAnsi="Verdana" w:cs="Arial"/>
          <w:b/>
          <w:sz w:val="24"/>
          <w:szCs w:val="24"/>
        </w:rPr>
      </w:pPr>
    </w:p>
    <w:p w14:paraId="22BA3112" w14:textId="5BF94419" w:rsidR="00AD2FDD" w:rsidRDefault="00AD2FDD" w:rsidP="00A81C5C">
      <w:pPr>
        <w:spacing w:after="0" w:line="240" w:lineRule="auto"/>
        <w:ind w:right="4"/>
        <w:jc w:val="both"/>
        <w:rPr>
          <w:rFonts w:ascii="Verdana" w:hAnsi="Verdana" w:cs="Arial"/>
          <w:b/>
          <w:sz w:val="24"/>
          <w:szCs w:val="24"/>
        </w:rPr>
      </w:pPr>
    </w:p>
    <w:p w14:paraId="04B654A5" w14:textId="61D9DE15" w:rsidR="00AD2FDD" w:rsidRDefault="00AD2FDD" w:rsidP="00A81C5C">
      <w:pPr>
        <w:spacing w:after="0" w:line="240" w:lineRule="auto"/>
        <w:ind w:right="4"/>
        <w:jc w:val="both"/>
        <w:rPr>
          <w:rFonts w:ascii="Verdana" w:hAnsi="Verdana" w:cs="Arial"/>
          <w:b/>
          <w:sz w:val="24"/>
          <w:szCs w:val="24"/>
        </w:rPr>
      </w:pPr>
    </w:p>
    <w:p w14:paraId="7E29C8E8" w14:textId="240D6119" w:rsidR="00AD2FDD" w:rsidRDefault="00AD2FDD" w:rsidP="00A81C5C">
      <w:pPr>
        <w:spacing w:after="0" w:line="240" w:lineRule="auto"/>
        <w:ind w:right="4"/>
        <w:jc w:val="both"/>
        <w:rPr>
          <w:rFonts w:ascii="Verdana" w:hAnsi="Verdana" w:cs="Arial"/>
          <w:b/>
          <w:sz w:val="24"/>
          <w:szCs w:val="24"/>
        </w:rPr>
      </w:pPr>
    </w:p>
    <w:p w14:paraId="3052B674" w14:textId="702E46B8" w:rsidR="00AD2FDD" w:rsidRDefault="00AD2FDD" w:rsidP="00A81C5C">
      <w:pPr>
        <w:spacing w:after="0" w:line="240" w:lineRule="auto"/>
        <w:ind w:right="4"/>
        <w:jc w:val="both"/>
        <w:rPr>
          <w:rFonts w:ascii="Verdana" w:hAnsi="Verdana" w:cs="Arial"/>
          <w:b/>
          <w:sz w:val="24"/>
          <w:szCs w:val="24"/>
        </w:rPr>
      </w:pPr>
    </w:p>
    <w:p w14:paraId="3A5C0518" w14:textId="77777777" w:rsidR="00AD2FDD" w:rsidRDefault="00AD2FDD" w:rsidP="00A81C5C">
      <w:pPr>
        <w:spacing w:after="0" w:line="240" w:lineRule="auto"/>
        <w:ind w:right="4"/>
        <w:jc w:val="both"/>
        <w:rPr>
          <w:rFonts w:ascii="Verdana" w:hAnsi="Verdana" w:cs="Arial"/>
          <w:b/>
          <w:sz w:val="24"/>
          <w:szCs w:val="24"/>
        </w:rPr>
      </w:pPr>
    </w:p>
    <w:p w14:paraId="34E9A473" w14:textId="77777777" w:rsidR="006A7DA6" w:rsidRPr="006D14CB" w:rsidRDefault="0083034D" w:rsidP="00A81C5C">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A81C5C">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A81C5C">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A81C5C">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A81C5C">
            <w:pPr>
              <w:rPr>
                <w:rFonts w:ascii="Verdana" w:hAnsi="Verdana" w:cs="Arial"/>
                <w:b/>
                <w:sz w:val="24"/>
                <w:szCs w:val="24"/>
              </w:rPr>
            </w:pPr>
          </w:p>
        </w:tc>
        <w:tc>
          <w:tcPr>
            <w:tcW w:w="5670" w:type="dxa"/>
            <w:vAlign w:val="center"/>
          </w:tcPr>
          <w:p w14:paraId="0C9641B5" w14:textId="36EFE75F" w:rsidR="00AD2446" w:rsidRPr="001D5489" w:rsidRDefault="00AD2FDD" w:rsidP="00A81C5C">
            <w:pPr>
              <w:jc w:val="both"/>
              <w:rPr>
                <w:rFonts w:ascii="Verdana" w:hAnsi="Verdana" w:cs="Arial"/>
                <w:sz w:val="24"/>
                <w:szCs w:val="24"/>
              </w:rPr>
            </w:pPr>
            <w:bookmarkStart w:id="0" w:name="_Hlk124256741"/>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bookmarkEnd w:id="0"/>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A81C5C">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A81C5C">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A81C5C">
            <w:pPr>
              <w:rPr>
                <w:rFonts w:ascii="Verdana" w:hAnsi="Verdana" w:cs="Arial"/>
                <w:b/>
                <w:sz w:val="24"/>
                <w:szCs w:val="24"/>
              </w:rPr>
            </w:pPr>
          </w:p>
        </w:tc>
        <w:tc>
          <w:tcPr>
            <w:tcW w:w="5670" w:type="dxa"/>
            <w:vAlign w:val="center"/>
          </w:tcPr>
          <w:p w14:paraId="4CDBC8AA" w14:textId="77777777" w:rsidR="00AD2446" w:rsidRPr="001D5489" w:rsidRDefault="00DA6B09" w:rsidP="00A81C5C">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A81C5C">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206293" w:rsidP="00A81C5C">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A81C5C">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A81C5C">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A81C5C">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A81C5C">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A81C5C">
            <w:pPr>
              <w:rPr>
                <w:rFonts w:ascii="Verdana" w:hAnsi="Verdana" w:cs="Arial"/>
                <w:b/>
                <w:sz w:val="24"/>
                <w:szCs w:val="24"/>
              </w:rPr>
            </w:pPr>
          </w:p>
        </w:tc>
        <w:tc>
          <w:tcPr>
            <w:tcW w:w="5670" w:type="dxa"/>
            <w:vAlign w:val="center"/>
          </w:tcPr>
          <w:p w14:paraId="178840C4" w14:textId="77777777" w:rsidR="006A1C86" w:rsidRPr="001D5489" w:rsidRDefault="00DA6B09" w:rsidP="00A81C5C">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A81C5C">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A81C5C">
            <w:pPr>
              <w:rPr>
                <w:rFonts w:ascii="Verdana" w:hAnsi="Verdana" w:cs="Arial"/>
                <w:b/>
                <w:sz w:val="24"/>
                <w:szCs w:val="24"/>
              </w:rPr>
            </w:pPr>
          </w:p>
        </w:tc>
        <w:tc>
          <w:tcPr>
            <w:tcW w:w="5670" w:type="dxa"/>
            <w:vAlign w:val="center"/>
          </w:tcPr>
          <w:p w14:paraId="4360DFB5" w14:textId="77777777" w:rsidR="00F5597C" w:rsidRDefault="00F5597C" w:rsidP="00A81C5C">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A81C5C">
            <w:pPr>
              <w:jc w:val="both"/>
              <w:rPr>
                <w:rFonts w:ascii="Verdana" w:hAnsi="Verdana" w:cs="Arial"/>
                <w:sz w:val="24"/>
                <w:szCs w:val="24"/>
              </w:rPr>
            </w:pPr>
          </w:p>
          <w:p w14:paraId="36568D9D" w14:textId="77777777" w:rsidR="00F5597C" w:rsidRPr="001D5489" w:rsidRDefault="00F5597C" w:rsidP="00A81C5C">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bookmarkStart w:id="1" w:name="_GoBack"/>
        <w:bookmarkEnd w:id="1"/>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A81C5C">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A81C5C">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A81C5C">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275525A1" w14:textId="77777777" w:rsidR="00131776" w:rsidRPr="001D5489" w:rsidRDefault="00131776" w:rsidP="00A81C5C">
      <w:pPr>
        <w:pStyle w:val="NoSpacing"/>
        <w:rPr>
          <w:rFonts w:ascii="Verdana" w:hAnsi="Verdana"/>
          <w:sz w:val="24"/>
          <w:szCs w:val="24"/>
          <w:lang w:val="en-GB"/>
        </w:rPr>
      </w:pPr>
    </w:p>
    <w:p w14:paraId="41CEF3F0" w14:textId="77777777" w:rsidR="003E43AD" w:rsidRDefault="00925EEC" w:rsidP="00A81C5C">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A81C5C">
      <w:pPr>
        <w:pStyle w:val="ListParagraph"/>
        <w:spacing w:after="0" w:line="240" w:lineRule="auto"/>
        <w:ind w:left="360"/>
        <w:rPr>
          <w:rFonts w:ascii="Verdana" w:hAnsi="Verdana" w:cs="Arial"/>
          <w:b/>
          <w:sz w:val="24"/>
          <w:szCs w:val="24"/>
        </w:rPr>
      </w:pPr>
    </w:p>
    <w:p w14:paraId="7AA58DE1" w14:textId="62815F44" w:rsidR="002B4377" w:rsidRPr="0081101B" w:rsidRDefault="00AD2FDD" w:rsidP="00A81C5C">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3C40E361" w14:textId="77777777" w:rsidR="00AD37CE" w:rsidRPr="0081101B" w:rsidRDefault="00AD37CE" w:rsidP="00A81C5C">
      <w:pPr>
        <w:pStyle w:val="ListParagraph"/>
        <w:spacing w:after="0" w:line="240" w:lineRule="auto"/>
        <w:rPr>
          <w:rFonts w:ascii="Verdana" w:hAnsi="Verdana" w:cs="Arial"/>
          <w:sz w:val="24"/>
          <w:szCs w:val="24"/>
        </w:rPr>
      </w:pPr>
    </w:p>
    <w:p w14:paraId="422EE143" w14:textId="0EC6D836" w:rsidR="00AD2FDD" w:rsidRDefault="005A137C" w:rsidP="00AD2FDD">
      <w:pPr>
        <w:pStyle w:val="ListParagraph"/>
        <w:numPr>
          <w:ilvl w:val="0"/>
          <w:numId w:val="23"/>
        </w:numPr>
        <w:spacing w:after="0" w:line="240" w:lineRule="auto"/>
        <w:jc w:val="both"/>
        <w:rPr>
          <w:rFonts w:ascii="Verdana" w:hAnsi="Verdana"/>
          <w:sz w:val="24"/>
          <w:szCs w:val="24"/>
        </w:rPr>
      </w:pPr>
      <w:r w:rsidRPr="00AD2FDD">
        <w:rPr>
          <w:rFonts w:ascii="Verdana" w:hAnsi="Verdana"/>
          <w:b/>
          <w:bCs/>
          <w:sz w:val="24"/>
          <w:szCs w:val="24"/>
        </w:rPr>
        <w:t>NOTE</w:t>
      </w:r>
      <w:r w:rsidRPr="00AD2FDD">
        <w:rPr>
          <w:rFonts w:ascii="Verdana" w:hAnsi="Verdana"/>
          <w:sz w:val="24"/>
          <w:szCs w:val="24"/>
        </w:rPr>
        <w:t xml:space="preserve"> the </w:t>
      </w:r>
      <w:r w:rsidR="00CB73E8" w:rsidRPr="00AD2FDD">
        <w:rPr>
          <w:rFonts w:ascii="Verdana" w:hAnsi="Verdana"/>
          <w:sz w:val="24"/>
          <w:szCs w:val="24"/>
        </w:rPr>
        <w:t xml:space="preserve">progress </w:t>
      </w:r>
      <w:r w:rsidR="006D2EC0">
        <w:rPr>
          <w:rFonts w:ascii="Verdana" w:hAnsi="Verdana"/>
          <w:sz w:val="24"/>
          <w:szCs w:val="24"/>
        </w:rPr>
        <w:t>made via the</w:t>
      </w:r>
      <w:r w:rsidR="00CB73E8" w:rsidRPr="00AD2FDD">
        <w:rPr>
          <w:rFonts w:ascii="Verdana" w:hAnsi="Verdana"/>
          <w:sz w:val="24"/>
          <w:szCs w:val="24"/>
        </w:rPr>
        <w:t xml:space="preserve"> ICAPs</w:t>
      </w:r>
      <w:r w:rsidR="006D2EC0">
        <w:rPr>
          <w:rFonts w:ascii="Verdana" w:hAnsi="Verdana"/>
          <w:sz w:val="24"/>
          <w:szCs w:val="24"/>
        </w:rPr>
        <w:t xml:space="preserve">. </w:t>
      </w:r>
      <w:r w:rsidR="00CB73E8" w:rsidRPr="00AD2FDD">
        <w:rPr>
          <w:rFonts w:ascii="Verdana" w:hAnsi="Verdana"/>
          <w:sz w:val="24"/>
          <w:szCs w:val="24"/>
        </w:rPr>
        <w:t xml:space="preserve"> </w:t>
      </w:r>
    </w:p>
    <w:p w14:paraId="31B39680" w14:textId="0A108069" w:rsidR="006D2EC0" w:rsidRDefault="006D2EC0" w:rsidP="00AD2FDD">
      <w:pPr>
        <w:pStyle w:val="ListParagraph"/>
        <w:numPr>
          <w:ilvl w:val="0"/>
          <w:numId w:val="23"/>
        </w:numPr>
        <w:spacing w:after="0" w:line="240" w:lineRule="auto"/>
        <w:jc w:val="both"/>
        <w:rPr>
          <w:rFonts w:ascii="Verdana" w:hAnsi="Verdana"/>
          <w:sz w:val="24"/>
          <w:szCs w:val="24"/>
        </w:rPr>
      </w:pPr>
      <w:r>
        <w:rPr>
          <w:rFonts w:ascii="Verdana" w:hAnsi="Verdana"/>
          <w:b/>
          <w:bCs/>
          <w:sz w:val="24"/>
          <w:szCs w:val="24"/>
        </w:rPr>
        <w:t xml:space="preserve">NOTE </w:t>
      </w:r>
      <w:r>
        <w:rPr>
          <w:rFonts w:ascii="Verdana" w:hAnsi="Verdana"/>
          <w:bCs/>
          <w:sz w:val="24"/>
          <w:szCs w:val="24"/>
        </w:rPr>
        <w:t xml:space="preserve">that future ICAP updates will be included within the EASC </w:t>
      </w:r>
      <w:r w:rsidR="00206293">
        <w:rPr>
          <w:rFonts w:ascii="Verdana" w:hAnsi="Verdana"/>
          <w:bCs/>
          <w:sz w:val="24"/>
          <w:szCs w:val="24"/>
        </w:rPr>
        <w:t>C</w:t>
      </w:r>
      <w:r>
        <w:rPr>
          <w:rFonts w:ascii="Verdana" w:hAnsi="Verdana"/>
          <w:bCs/>
          <w:sz w:val="24"/>
          <w:szCs w:val="24"/>
        </w:rPr>
        <w:t xml:space="preserve">ommissioning </w:t>
      </w:r>
      <w:r w:rsidR="00206293">
        <w:rPr>
          <w:rFonts w:ascii="Verdana" w:hAnsi="Verdana"/>
          <w:bCs/>
          <w:sz w:val="24"/>
          <w:szCs w:val="24"/>
        </w:rPr>
        <w:t>I</w:t>
      </w:r>
      <w:r>
        <w:rPr>
          <w:rFonts w:ascii="Verdana" w:hAnsi="Verdana"/>
          <w:bCs/>
          <w:sz w:val="24"/>
          <w:szCs w:val="24"/>
        </w:rPr>
        <w:t xml:space="preserve">ntentions update. </w:t>
      </w:r>
    </w:p>
    <w:p w14:paraId="2E3AE601" w14:textId="0B010BD0" w:rsidR="005A137C" w:rsidRPr="00AD2FDD" w:rsidRDefault="00131776" w:rsidP="00AD2FDD">
      <w:pPr>
        <w:pStyle w:val="ListParagraph"/>
        <w:numPr>
          <w:ilvl w:val="0"/>
          <w:numId w:val="23"/>
        </w:numPr>
        <w:spacing w:after="0" w:line="240" w:lineRule="auto"/>
        <w:jc w:val="both"/>
        <w:rPr>
          <w:rFonts w:ascii="Verdana" w:hAnsi="Verdana"/>
          <w:sz w:val="24"/>
          <w:szCs w:val="24"/>
        </w:rPr>
      </w:pPr>
      <w:r w:rsidRPr="00AD2FDD">
        <w:rPr>
          <w:rFonts w:ascii="Verdana" w:hAnsi="Verdana"/>
          <w:b/>
          <w:bCs/>
          <w:sz w:val="24"/>
          <w:szCs w:val="24"/>
        </w:rPr>
        <w:t>NOTE</w:t>
      </w:r>
      <w:r w:rsidR="005A137C" w:rsidRPr="00AD2FDD">
        <w:rPr>
          <w:rFonts w:ascii="Verdana" w:hAnsi="Verdana"/>
          <w:b/>
          <w:bCs/>
          <w:sz w:val="24"/>
          <w:szCs w:val="24"/>
        </w:rPr>
        <w:t xml:space="preserve"> </w:t>
      </w:r>
      <w:r w:rsidRPr="00AD2FDD">
        <w:rPr>
          <w:rFonts w:ascii="Verdana" w:hAnsi="Verdana"/>
          <w:bCs/>
          <w:sz w:val="24"/>
          <w:szCs w:val="24"/>
        </w:rPr>
        <w:t>the risks highlighted</w:t>
      </w:r>
      <w:r w:rsidR="00A81C5C" w:rsidRPr="00AD2FDD">
        <w:rPr>
          <w:rFonts w:ascii="Verdana" w:hAnsi="Verdana"/>
          <w:bCs/>
          <w:sz w:val="24"/>
          <w:szCs w:val="24"/>
        </w:rPr>
        <w:t>.</w:t>
      </w:r>
      <w:r w:rsidRPr="00AD2FDD">
        <w:rPr>
          <w:rFonts w:ascii="Verdana" w:hAnsi="Verdana"/>
          <w:bCs/>
          <w:sz w:val="24"/>
          <w:szCs w:val="24"/>
        </w:rPr>
        <w:t xml:space="preserve"> </w:t>
      </w:r>
    </w:p>
    <w:p w14:paraId="205FD6C8" w14:textId="3EB2EDF7" w:rsidR="003E7914" w:rsidRDefault="003E7914" w:rsidP="00A81C5C">
      <w:pPr>
        <w:pStyle w:val="ListParagraph"/>
        <w:spacing w:after="0" w:line="240" w:lineRule="auto"/>
        <w:ind w:left="1440"/>
        <w:rPr>
          <w:rFonts w:ascii="Verdana" w:hAnsi="Verdana" w:cs="Arial"/>
          <w:sz w:val="24"/>
          <w:szCs w:val="24"/>
        </w:rPr>
      </w:pPr>
    </w:p>
    <w:p w14:paraId="0E621279" w14:textId="77777777" w:rsidR="003E7914" w:rsidRPr="003E7914" w:rsidRDefault="003E7914" w:rsidP="00A81C5C">
      <w:pPr>
        <w:spacing w:after="0" w:line="240" w:lineRule="auto"/>
      </w:pPr>
    </w:p>
    <w:sectPr w:rsidR="003E7914" w:rsidRPr="003E7914"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FB856" w14:textId="77777777" w:rsidR="00646663" w:rsidRDefault="00646663" w:rsidP="003E43AD">
      <w:pPr>
        <w:spacing w:after="0" w:line="240" w:lineRule="auto"/>
      </w:pPr>
      <w:r>
        <w:separator/>
      </w:r>
    </w:p>
  </w:endnote>
  <w:endnote w:type="continuationSeparator" w:id="0">
    <w:p w14:paraId="6B70EAFB" w14:textId="77777777" w:rsidR="00646663" w:rsidRDefault="0064666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8B901F6" w:rsidR="00AB272D" w:rsidRPr="00DA6B09" w:rsidRDefault="003E7914" w:rsidP="00DA6B09">
          <w:pPr>
            <w:pStyle w:val="Footer"/>
            <w:rPr>
              <w:rFonts w:ascii="Verdana" w:hAnsi="Verdana"/>
              <w:b/>
              <w:sz w:val="18"/>
              <w:szCs w:val="18"/>
            </w:rPr>
          </w:pPr>
          <w:r>
            <w:rPr>
              <w:rFonts w:ascii="Verdana" w:hAnsi="Verdana"/>
              <w:b/>
              <w:sz w:val="18"/>
              <w:szCs w:val="18"/>
            </w:rPr>
            <w:t>I</w:t>
          </w:r>
          <w:r w:rsidR="005F26C9">
            <w:rPr>
              <w:rFonts w:ascii="Verdana" w:hAnsi="Verdana"/>
              <w:b/>
              <w:sz w:val="18"/>
              <w:szCs w:val="18"/>
            </w:rPr>
            <w:t>ntegrated Commissioning Action Plan (I</w:t>
          </w:r>
          <w:r>
            <w:rPr>
              <w:rFonts w:ascii="Verdana" w:hAnsi="Verdana"/>
              <w:b/>
              <w:sz w:val="18"/>
              <w:szCs w:val="18"/>
            </w:rPr>
            <w:t>CAP</w:t>
          </w:r>
          <w:r w:rsidR="005F26C9">
            <w:rPr>
              <w:rFonts w:ascii="Verdana" w:hAnsi="Verdana"/>
              <w:b/>
              <w:sz w:val="18"/>
              <w:szCs w:val="18"/>
            </w:rPr>
            <w:t>)</w:t>
          </w:r>
          <w:r w:rsidR="00F47440">
            <w:rPr>
              <w:rFonts w:ascii="Verdana" w:hAnsi="Verdana"/>
              <w:b/>
              <w:sz w:val="18"/>
              <w:szCs w:val="18"/>
            </w:rPr>
            <w:t xml:space="preserve"> Progress Update</w:t>
          </w:r>
        </w:p>
      </w:tc>
      <w:tc>
        <w:tcPr>
          <w:tcW w:w="1701" w:type="dxa"/>
        </w:tcPr>
        <w:p w14:paraId="2C63E7E5" w14:textId="28E513E5" w:rsidR="00AB272D" w:rsidRPr="00DA6B09" w:rsidRDefault="00206293"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Pr>
                  <w:rFonts w:ascii="Verdana" w:hAnsi="Verdana" w:cs="Arial"/>
                  <w:b/>
                  <w:bCs/>
                  <w:noProof/>
                  <w:sz w:val="18"/>
                  <w:szCs w:val="18"/>
                </w:rPr>
                <w:t>4</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Pr>
                  <w:rFonts w:ascii="Verdana" w:hAnsi="Verdana" w:cs="Arial"/>
                  <w:b/>
                  <w:bCs/>
                  <w:noProof/>
                  <w:sz w:val="18"/>
                  <w:szCs w:val="18"/>
                </w:rPr>
                <w:t>4</w:t>
              </w:r>
              <w:r w:rsidR="00AB272D" w:rsidRPr="00DA6B09">
                <w:rPr>
                  <w:rFonts w:ascii="Verdana" w:hAnsi="Verdana" w:cs="Arial"/>
                  <w:b/>
                  <w:bCs/>
                  <w:sz w:val="18"/>
                  <w:szCs w:val="18"/>
                </w:rPr>
                <w:fldChar w:fldCharType="end"/>
              </w:r>
            </w:sdtContent>
          </w:sdt>
        </w:p>
      </w:tc>
      <w:tc>
        <w:tcPr>
          <w:tcW w:w="4736" w:type="dxa"/>
        </w:tcPr>
        <w:p w14:paraId="0FC41489" w14:textId="46C3C32F"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r w:rsidR="008B0D75">
            <w:rPr>
              <w:rFonts w:ascii="Verdana" w:hAnsi="Verdana"/>
              <w:b/>
              <w:sz w:val="18"/>
              <w:szCs w:val="18"/>
            </w:rPr>
            <w:t xml:space="preserve"> Meeting</w:t>
          </w:r>
        </w:p>
        <w:p w14:paraId="75857B57" w14:textId="126BBD59" w:rsidR="00AB272D" w:rsidRPr="00DA6B09" w:rsidRDefault="000E0A95" w:rsidP="00930C99">
          <w:pPr>
            <w:pStyle w:val="Footer"/>
            <w:jc w:val="right"/>
            <w:rPr>
              <w:rFonts w:ascii="Verdana" w:hAnsi="Verdana"/>
              <w:b/>
              <w:sz w:val="18"/>
              <w:szCs w:val="18"/>
            </w:rPr>
          </w:pPr>
          <w:r>
            <w:rPr>
              <w:rFonts w:ascii="Verdana" w:hAnsi="Verdana"/>
              <w:b/>
              <w:sz w:val="18"/>
              <w:szCs w:val="18"/>
            </w:rPr>
            <w:t>14 March</w:t>
          </w:r>
          <w:r w:rsidR="003E7914">
            <w:rPr>
              <w:rFonts w:ascii="Verdana" w:hAnsi="Verdana"/>
              <w:b/>
              <w:sz w:val="18"/>
              <w:szCs w:val="18"/>
            </w:rPr>
            <w:t xml:space="preserve"> 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51DF86" w14:textId="77777777" w:rsidR="00646663" w:rsidRDefault="00646663" w:rsidP="003E43AD">
      <w:pPr>
        <w:spacing w:after="0" w:line="240" w:lineRule="auto"/>
      </w:pPr>
      <w:r>
        <w:separator/>
      </w:r>
    </w:p>
  </w:footnote>
  <w:footnote w:type="continuationSeparator" w:id="0">
    <w:p w14:paraId="3E4AF904" w14:textId="77777777" w:rsidR="00646663" w:rsidRDefault="0064666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CB3B26"/>
    <w:multiLevelType w:val="hybridMultilevel"/>
    <w:tmpl w:val="9CFC0940"/>
    <w:lvl w:ilvl="0" w:tplc="08090001">
      <w:start w:val="1"/>
      <w:numFmt w:val="bullet"/>
      <w:lvlText w:val=""/>
      <w:lvlJc w:val="left"/>
      <w:pPr>
        <w:ind w:left="1120" w:hanging="360"/>
      </w:pPr>
      <w:rPr>
        <w:rFonts w:ascii="Symbol" w:hAnsi="Symbol" w:hint="default"/>
      </w:rPr>
    </w:lvl>
    <w:lvl w:ilvl="1" w:tplc="08090003" w:tentative="1">
      <w:start w:val="1"/>
      <w:numFmt w:val="bullet"/>
      <w:lvlText w:val="o"/>
      <w:lvlJc w:val="left"/>
      <w:pPr>
        <w:ind w:left="1840" w:hanging="360"/>
      </w:pPr>
      <w:rPr>
        <w:rFonts w:ascii="Courier New" w:hAnsi="Courier New" w:cs="Courier New" w:hint="default"/>
      </w:rPr>
    </w:lvl>
    <w:lvl w:ilvl="2" w:tplc="08090005" w:tentative="1">
      <w:start w:val="1"/>
      <w:numFmt w:val="bullet"/>
      <w:lvlText w:val=""/>
      <w:lvlJc w:val="left"/>
      <w:pPr>
        <w:ind w:left="2560" w:hanging="360"/>
      </w:pPr>
      <w:rPr>
        <w:rFonts w:ascii="Wingdings" w:hAnsi="Wingdings" w:hint="default"/>
      </w:rPr>
    </w:lvl>
    <w:lvl w:ilvl="3" w:tplc="08090001" w:tentative="1">
      <w:start w:val="1"/>
      <w:numFmt w:val="bullet"/>
      <w:lvlText w:val=""/>
      <w:lvlJc w:val="left"/>
      <w:pPr>
        <w:ind w:left="3280" w:hanging="360"/>
      </w:pPr>
      <w:rPr>
        <w:rFonts w:ascii="Symbol" w:hAnsi="Symbol" w:hint="default"/>
      </w:rPr>
    </w:lvl>
    <w:lvl w:ilvl="4" w:tplc="08090003" w:tentative="1">
      <w:start w:val="1"/>
      <w:numFmt w:val="bullet"/>
      <w:lvlText w:val="o"/>
      <w:lvlJc w:val="left"/>
      <w:pPr>
        <w:ind w:left="4000" w:hanging="360"/>
      </w:pPr>
      <w:rPr>
        <w:rFonts w:ascii="Courier New" w:hAnsi="Courier New" w:cs="Courier New" w:hint="default"/>
      </w:rPr>
    </w:lvl>
    <w:lvl w:ilvl="5" w:tplc="08090005" w:tentative="1">
      <w:start w:val="1"/>
      <w:numFmt w:val="bullet"/>
      <w:lvlText w:val=""/>
      <w:lvlJc w:val="left"/>
      <w:pPr>
        <w:ind w:left="4720" w:hanging="360"/>
      </w:pPr>
      <w:rPr>
        <w:rFonts w:ascii="Wingdings" w:hAnsi="Wingdings" w:hint="default"/>
      </w:rPr>
    </w:lvl>
    <w:lvl w:ilvl="6" w:tplc="08090001" w:tentative="1">
      <w:start w:val="1"/>
      <w:numFmt w:val="bullet"/>
      <w:lvlText w:val=""/>
      <w:lvlJc w:val="left"/>
      <w:pPr>
        <w:ind w:left="5440" w:hanging="360"/>
      </w:pPr>
      <w:rPr>
        <w:rFonts w:ascii="Symbol" w:hAnsi="Symbol" w:hint="default"/>
      </w:rPr>
    </w:lvl>
    <w:lvl w:ilvl="7" w:tplc="08090003" w:tentative="1">
      <w:start w:val="1"/>
      <w:numFmt w:val="bullet"/>
      <w:lvlText w:val="o"/>
      <w:lvlJc w:val="left"/>
      <w:pPr>
        <w:ind w:left="6160" w:hanging="360"/>
      </w:pPr>
      <w:rPr>
        <w:rFonts w:ascii="Courier New" w:hAnsi="Courier New" w:cs="Courier New" w:hint="default"/>
      </w:rPr>
    </w:lvl>
    <w:lvl w:ilvl="8" w:tplc="08090005" w:tentative="1">
      <w:start w:val="1"/>
      <w:numFmt w:val="bullet"/>
      <w:lvlText w:val=""/>
      <w:lvlJc w:val="left"/>
      <w:pPr>
        <w:ind w:left="6880" w:hanging="360"/>
      </w:pPr>
      <w:rPr>
        <w:rFonts w:ascii="Wingdings" w:hAnsi="Wingdings" w:hint="default"/>
      </w:rPr>
    </w:lvl>
  </w:abstractNum>
  <w:abstractNum w:abstractNumId="1"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2"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8770F4C"/>
    <w:multiLevelType w:val="hybridMultilevel"/>
    <w:tmpl w:val="F05223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0E33F32"/>
    <w:multiLevelType w:val="multilevel"/>
    <w:tmpl w:val="26061888"/>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A5B6614"/>
    <w:multiLevelType w:val="hybridMultilevel"/>
    <w:tmpl w:val="9154DC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C4B55CF"/>
    <w:multiLevelType w:val="hybridMultilevel"/>
    <w:tmpl w:val="55C6DFB6"/>
    <w:lvl w:ilvl="0" w:tplc="08090001">
      <w:start w:val="1"/>
      <w:numFmt w:val="bullet"/>
      <w:lvlText w:val=""/>
      <w:lvlJc w:val="left"/>
      <w:pPr>
        <w:ind w:left="1313" w:hanging="360"/>
      </w:pPr>
      <w:rPr>
        <w:rFonts w:ascii="Symbol" w:hAnsi="Symbol" w:hint="default"/>
      </w:rPr>
    </w:lvl>
    <w:lvl w:ilvl="1" w:tplc="08090003" w:tentative="1">
      <w:start w:val="1"/>
      <w:numFmt w:val="bullet"/>
      <w:lvlText w:val="o"/>
      <w:lvlJc w:val="left"/>
      <w:pPr>
        <w:ind w:left="2033" w:hanging="360"/>
      </w:pPr>
      <w:rPr>
        <w:rFonts w:ascii="Courier New" w:hAnsi="Courier New" w:cs="Courier New" w:hint="default"/>
      </w:rPr>
    </w:lvl>
    <w:lvl w:ilvl="2" w:tplc="08090005" w:tentative="1">
      <w:start w:val="1"/>
      <w:numFmt w:val="bullet"/>
      <w:lvlText w:val=""/>
      <w:lvlJc w:val="left"/>
      <w:pPr>
        <w:ind w:left="2753" w:hanging="360"/>
      </w:pPr>
      <w:rPr>
        <w:rFonts w:ascii="Wingdings" w:hAnsi="Wingdings" w:hint="default"/>
      </w:rPr>
    </w:lvl>
    <w:lvl w:ilvl="3" w:tplc="08090001" w:tentative="1">
      <w:start w:val="1"/>
      <w:numFmt w:val="bullet"/>
      <w:lvlText w:val=""/>
      <w:lvlJc w:val="left"/>
      <w:pPr>
        <w:ind w:left="3473" w:hanging="360"/>
      </w:pPr>
      <w:rPr>
        <w:rFonts w:ascii="Symbol" w:hAnsi="Symbol" w:hint="default"/>
      </w:rPr>
    </w:lvl>
    <w:lvl w:ilvl="4" w:tplc="08090003" w:tentative="1">
      <w:start w:val="1"/>
      <w:numFmt w:val="bullet"/>
      <w:lvlText w:val="o"/>
      <w:lvlJc w:val="left"/>
      <w:pPr>
        <w:ind w:left="4193" w:hanging="360"/>
      </w:pPr>
      <w:rPr>
        <w:rFonts w:ascii="Courier New" w:hAnsi="Courier New" w:cs="Courier New" w:hint="default"/>
      </w:rPr>
    </w:lvl>
    <w:lvl w:ilvl="5" w:tplc="08090005" w:tentative="1">
      <w:start w:val="1"/>
      <w:numFmt w:val="bullet"/>
      <w:lvlText w:val=""/>
      <w:lvlJc w:val="left"/>
      <w:pPr>
        <w:ind w:left="4913" w:hanging="360"/>
      </w:pPr>
      <w:rPr>
        <w:rFonts w:ascii="Wingdings" w:hAnsi="Wingdings" w:hint="default"/>
      </w:rPr>
    </w:lvl>
    <w:lvl w:ilvl="6" w:tplc="08090001" w:tentative="1">
      <w:start w:val="1"/>
      <w:numFmt w:val="bullet"/>
      <w:lvlText w:val=""/>
      <w:lvlJc w:val="left"/>
      <w:pPr>
        <w:ind w:left="5633" w:hanging="360"/>
      </w:pPr>
      <w:rPr>
        <w:rFonts w:ascii="Symbol" w:hAnsi="Symbol" w:hint="default"/>
      </w:rPr>
    </w:lvl>
    <w:lvl w:ilvl="7" w:tplc="08090003" w:tentative="1">
      <w:start w:val="1"/>
      <w:numFmt w:val="bullet"/>
      <w:lvlText w:val="o"/>
      <w:lvlJc w:val="left"/>
      <w:pPr>
        <w:ind w:left="6353" w:hanging="360"/>
      </w:pPr>
      <w:rPr>
        <w:rFonts w:ascii="Courier New" w:hAnsi="Courier New" w:cs="Courier New" w:hint="default"/>
      </w:rPr>
    </w:lvl>
    <w:lvl w:ilvl="8" w:tplc="08090005" w:tentative="1">
      <w:start w:val="1"/>
      <w:numFmt w:val="bullet"/>
      <w:lvlText w:val=""/>
      <w:lvlJc w:val="left"/>
      <w:pPr>
        <w:ind w:left="7073" w:hanging="360"/>
      </w:pPr>
      <w:rPr>
        <w:rFonts w:ascii="Wingdings" w:hAnsi="Wingdings" w:hint="default"/>
      </w:rPr>
    </w:lvl>
  </w:abstractNum>
  <w:abstractNum w:abstractNumId="7"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12185F"/>
    <w:multiLevelType w:val="hybridMultilevel"/>
    <w:tmpl w:val="2FAE7E4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415033C"/>
    <w:multiLevelType w:val="hybridMultilevel"/>
    <w:tmpl w:val="7A126E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1B23D4C"/>
    <w:multiLevelType w:val="hybridMultilevel"/>
    <w:tmpl w:val="818A1C9A"/>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E314FB"/>
    <w:multiLevelType w:val="hybridMultilevel"/>
    <w:tmpl w:val="27460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A73593"/>
    <w:multiLevelType w:val="hybridMultilevel"/>
    <w:tmpl w:val="F342F52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6C2C2A5E"/>
    <w:multiLevelType w:val="hybridMultilevel"/>
    <w:tmpl w:val="297E46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CAB37B9"/>
    <w:multiLevelType w:val="hybridMultilevel"/>
    <w:tmpl w:val="D01692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A66753D"/>
    <w:multiLevelType w:val="hybridMultilevel"/>
    <w:tmpl w:val="DDF004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4"/>
  </w:num>
  <w:num w:numId="2">
    <w:abstractNumId w:val="7"/>
  </w:num>
  <w:num w:numId="3">
    <w:abstractNumId w:val="2"/>
  </w:num>
  <w:num w:numId="4">
    <w:abstractNumId w:val="13"/>
  </w:num>
  <w:num w:numId="5">
    <w:abstractNumId w:val="8"/>
  </w:num>
  <w:num w:numId="6">
    <w:abstractNumId w:val="10"/>
  </w:num>
  <w:num w:numId="7">
    <w:abstractNumId w:val="21"/>
  </w:num>
  <w:num w:numId="8">
    <w:abstractNumId w:val="19"/>
  </w:num>
  <w:num w:numId="9">
    <w:abstractNumId w:val="12"/>
  </w:num>
  <w:num w:numId="10">
    <w:abstractNumId w:val="1"/>
  </w:num>
  <w:num w:numId="11">
    <w:abstractNumId w:val="5"/>
  </w:num>
  <w:num w:numId="12">
    <w:abstractNumId w:val="6"/>
  </w:num>
  <w:num w:numId="13">
    <w:abstractNumId w:val="17"/>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20"/>
  </w:num>
  <w:num w:numId="17">
    <w:abstractNumId w:val="18"/>
  </w:num>
  <w:num w:numId="18">
    <w:abstractNumId w:val="14"/>
  </w:num>
  <w:num w:numId="19">
    <w:abstractNumId w:val="9"/>
  </w:num>
  <w:num w:numId="20">
    <w:abstractNumId w:val="11"/>
  </w:num>
  <w:num w:numId="21">
    <w:abstractNumId w:val="3"/>
  </w:num>
  <w:num w:numId="22">
    <w:abstractNumId w:val="16"/>
  </w:num>
  <w:num w:numId="23">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009B"/>
    <w:rsid w:val="00004D9F"/>
    <w:rsid w:val="000061AE"/>
    <w:rsid w:val="00023DF3"/>
    <w:rsid w:val="0003001C"/>
    <w:rsid w:val="00034B97"/>
    <w:rsid w:val="00035924"/>
    <w:rsid w:val="0004289B"/>
    <w:rsid w:val="00050521"/>
    <w:rsid w:val="00054211"/>
    <w:rsid w:val="00056A11"/>
    <w:rsid w:val="00060AF4"/>
    <w:rsid w:val="00063FCF"/>
    <w:rsid w:val="00065FEA"/>
    <w:rsid w:val="00070A77"/>
    <w:rsid w:val="00071BF2"/>
    <w:rsid w:val="000804F4"/>
    <w:rsid w:val="00081198"/>
    <w:rsid w:val="00082004"/>
    <w:rsid w:val="00083C68"/>
    <w:rsid w:val="000856E3"/>
    <w:rsid w:val="0008594B"/>
    <w:rsid w:val="00087588"/>
    <w:rsid w:val="00090B03"/>
    <w:rsid w:val="00091C9E"/>
    <w:rsid w:val="00093A7C"/>
    <w:rsid w:val="00095EDA"/>
    <w:rsid w:val="000967FA"/>
    <w:rsid w:val="00096F57"/>
    <w:rsid w:val="000A03E0"/>
    <w:rsid w:val="000A14EC"/>
    <w:rsid w:val="000A50D0"/>
    <w:rsid w:val="000B0ABF"/>
    <w:rsid w:val="000B0E34"/>
    <w:rsid w:val="000B40E3"/>
    <w:rsid w:val="000B4302"/>
    <w:rsid w:val="000B434B"/>
    <w:rsid w:val="000B4FC8"/>
    <w:rsid w:val="000B6C7A"/>
    <w:rsid w:val="000B6FD0"/>
    <w:rsid w:val="000C1992"/>
    <w:rsid w:val="000C5F9F"/>
    <w:rsid w:val="000D1B23"/>
    <w:rsid w:val="000D6FF2"/>
    <w:rsid w:val="000E0A95"/>
    <w:rsid w:val="000E6CAB"/>
    <w:rsid w:val="000F63D7"/>
    <w:rsid w:val="00103FE8"/>
    <w:rsid w:val="001041A8"/>
    <w:rsid w:val="0010490D"/>
    <w:rsid w:val="00120869"/>
    <w:rsid w:val="00124F73"/>
    <w:rsid w:val="00131776"/>
    <w:rsid w:val="00135618"/>
    <w:rsid w:val="001356BB"/>
    <w:rsid w:val="0013576B"/>
    <w:rsid w:val="00142135"/>
    <w:rsid w:val="001468E1"/>
    <w:rsid w:val="001507F6"/>
    <w:rsid w:val="001510A4"/>
    <w:rsid w:val="00160C0D"/>
    <w:rsid w:val="00162375"/>
    <w:rsid w:val="00165CED"/>
    <w:rsid w:val="00167C9D"/>
    <w:rsid w:val="00170D64"/>
    <w:rsid w:val="00174726"/>
    <w:rsid w:val="00177C98"/>
    <w:rsid w:val="001857D6"/>
    <w:rsid w:val="00186745"/>
    <w:rsid w:val="0019519C"/>
    <w:rsid w:val="00196352"/>
    <w:rsid w:val="001A001F"/>
    <w:rsid w:val="001A1AD3"/>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06293"/>
    <w:rsid w:val="002216C2"/>
    <w:rsid w:val="0022363D"/>
    <w:rsid w:val="00223C86"/>
    <w:rsid w:val="00226C62"/>
    <w:rsid w:val="00231110"/>
    <w:rsid w:val="00233831"/>
    <w:rsid w:val="002338B8"/>
    <w:rsid w:val="00234569"/>
    <w:rsid w:val="00236B16"/>
    <w:rsid w:val="002374CB"/>
    <w:rsid w:val="002501E0"/>
    <w:rsid w:val="0025429D"/>
    <w:rsid w:val="00257336"/>
    <w:rsid w:val="00261366"/>
    <w:rsid w:val="0026731D"/>
    <w:rsid w:val="00281D69"/>
    <w:rsid w:val="002835D1"/>
    <w:rsid w:val="002839C3"/>
    <w:rsid w:val="00283F46"/>
    <w:rsid w:val="002873B0"/>
    <w:rsid w:val="002949B3"/>
    <w:rsid w:val="00297B25"/>
    <w:rsid w:val="002B3153"/>
    <w:rsid w:val="002B4377"/>
    <w:rsid w:val="002B5D2A"/>
    <w:rsid w:val="002B6F8F"/>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783E"/>
    <w:rsid w:val="00380B51"/>
    <w:rsid w:val="00395735"/>
    <w:rsid w:val="00395D25"/>
    <w:rsid w:val="003969DF"/>
    <w:rsid w:val="003A2314"/>
    <w:rsid w:val="003A5FA5"/>
    <w:rsid w:val="003B7C1C"/>
    <w:rsid w:val="003C4CCD"/>
    <w:rsid w:val="003C5D58"/>
    <w:rsid w:val="003C6903"/>
    <w:rsid w:val="003D301E"/>
    <w:rsid w:val="003E2FB0"/>
    <w:rsid w:val="003E43AD"/>
    <w:rsid w:val="003E7914"/>
    <w:rsid w:val="003F35E4"/>
    <w:rsid w:val="003F40A1"/>
    <w:rsid w:val="004022F2"/>
    <w:rsid w:val="00406A70"/>
    <w:rsid w:val="0041542C"/>
    <w:rsid w:val="0041799E"/>
    <w:rsid w:val="004232D1"/>
    <w:rsid w:val="0042622A"/>
    <w:rsid w:val="00431346"/>
    <w:rsid w:val="00431AB2"/>
    <w:rsid w:val="00435148"/>
    <w:rsid w:val="00440DA1"/>
    <w:rsid w:val="0044148A"/>
    <w:rsid w:val="00451303"/>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1110"/>
    <w:rsid w:val="004C7430"/>
    <w:rsid w:val="004C7B5E"/>
    <w:rsid w:val="004D13F9"/>
    <w:rsid w:val="004D4D0B"/>
    <w:rsid w:val="004D5DC3"/>
    <w:rsid w:val="004E1520"/>
    <w:rsid w:val="004E2160"/>
    <w:rsid w:val="004F13F7"/>
    <w:rsid w:val="004F3890"/>
    <w:rsid w:val="004F5C8E"/>
    <w:rsid w:val="0050158E"/>
    <w:rsid w:val="005079E8"/>
    <w:rsid w:val="00510740"/>
    <w:rsid w:val="005130B4"/>
    <w:rsid w:val="00514AF1"/>
    <w:rsid w:val="00516954"/>
    <w:rsid w:val="005232A5"/>
    <w:rsid w:val="00531C62"/>
    <w:rsid w:val="00532CA7"/>
    <w:rsid w:val="00534C54"/>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A137C"/>
    <w:rsid w:val="005B7550"/>
    <w:rsid w:val="005C3447"/>
    <w:rsid w:val="005D1A5E"/>
    <w:rsid w:val="005D7295"/>
    <w:rsid w:val="005E14D3"/>
    <w:rsid w:val="005E255F"/>
    <w:rsid w:val="005E2AB0"/>
    <w:rsid w:val="005E3A3C"/>
    <w:rsid w:val="005F08E9"/>
    <w:rsid w:val="005F26C9"/>
    <w:rsid w:val="005F74CD"/>
    <w:rsid w:val="005F7CB1"/>
    <w:rsid w:val="006026A1"/>
    <w:rsid w:val="006065EF"/>
    <w:rsid w:val="00610568"/>
    <w:rsid w:val="00610937"/>
    <w:rsid w:val="00612035"/>
    <w:rsid w:val="00620CF7"/>
    <w:rsid w:val="0062666D"/>
    <w:rsid w:val="00632A71"/>
    <w:rsid w:val="00634623"/>
    <w:rsid w:val="00646663"/>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A71"/>
    <w:rsid w:val="006A3CE4"/>
    <w:rsid w:val="006A7DA6"/>
    <w:rsid w:val="006B10EC"/>
    <w:rsid w:val="006B1F5F"/>
    <w:rsid w:val="006C2724"/>
    <w:rsid w:val="006C35B7"/>
    <w:rsid w:val="006C3C79"/>
    <w:rsid w:val="006C53DA"/>
    <w:rsid w:val="006C61AD"/>
    <w:rsid w:val="006C7317"/>
    <w:rsid w:val="006D14CB"/>
    <w:rsid w:val="006D1C25"/>
    <w:rsid w:val="006D26F9"/>
    <w:rsid w:val="006D2EC0"/>
    <w:rsid w:val="006D4BAB"/>
    <w:rsid w:val="006D7D02"/>
    <w:rsid w:val="006F001B"/>
    <w:rsid w:val="006F2022"/>
    <w:rsid w:val="006F2128"/>
    <w:rsid w:val="006F3D29"/>
    <w:rsid w:val="00705EE6"/>
    <w:rsid w:val="007107E5"/>
    <w:rsid w:val="00712A8D"/>
    <w:rsid w:val="00713892"/>
    <w:rsid w:val="00713E34"/>
    <w:rsid w:val="00722E83"/>
    <w:rsid w:val="007233BB"/>
    <w:rsid w:val="00723BF8"/>
    <w:rsid w:val="007277CA"/>
    <w:rsid w:val="0073184A"/>
    <w:rsid w:val="0073442A"/>
    <w:rsid w:val="007345C8"/>
    <w:rsid w:val="007361D6"/>
    <w:rsid w:val="0073656F"/>
    <w:rsid w:val="00737E25"/>
    <w:rsid w:val="00740FA0"/>
    <w:rsid w:val="0074626D"/>
    <w:rsid w:val="00747CDC"/>
    <w:rsid w:val="00754CD0"/>
    <w:rsid w:val="007563F7"/>
    <w:rsid w:val="00757E24"/>
    <w:rsid w:val="007603C1"/>
    <w:rsid w:val="0076291B"/>
    <w:rsid w:val="00766B8D"/>
    <w:rsid w:val="007724F5"/>
    <w:rsid w:val="007738AA"/>
    <w:rsid w:val="00777C4A"/>
    <w:rsid w:val="007809A4"/>
    <w:rsid w:val="0079542C"/>
    <w:rsid w:val="00796E09"/>
    <w:rsid w:val="007A0249"/>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9A6"/>
    <w:rsid w:val="00822A00"/>
    <w:rsid w:val="0083034D"/>
    <w:rsid w:val="0083252F"/>
    <w:rsid w:val="0083280E"/>
    <w:rsid w:val="00840CFA"/>
    <w:rsid w:val="00846878"/>
    <w:rsid w:val="008508A8"/>
    <w:rsid w:val="008514B9"/>
    <w:rsid w:val="00856A21"/>
    <w:rsid w:val="00861CE5"/>
    <w:rsid w:val="008641AF"/>
    <w:rsid w:val="00867E01"/>
    <w:rsid w:val="008713AB"/>
    <w:rsid w:val="00875943"/>
    <w:rsid w:val="00880080"/>
    <w:rsid w:val="00883B65"/>
    <w:rsid w:val="00886D32"/>
    <w:rsid w:val="00895533"/>
    <w:rsid w:val="008A3202"/>
    <w:rsid w:val="008B0D75"/>
    <w:rsid w:val="008B1407"/>
    <w:rsid w:val="008B2A58"/>
    <w:rsid w:val="008C3F1D"/>
    <w:rsid w:val="008C6423"/>
    <w:rsid w:val="008D0B01"/>
    <w:rsid w:val="008D77B8"/>
    <w:rsid w:val="008E5314"/>
    <w:rsid w:val="008E5494"/>
    <w:rsid w:val="008F13FD"/>
    <w:rsid w:val="008F1E88"/>
    <w:rsid w:val="008F6FCB"/>
    <w:rsid w:val="009035AC"/>
    <w:rsid w:val="00906D9A"/>
    <w:rsid w:val="009172E0"/>
    <w:rsid w:val="00925B65"/>
    <w:rsid w:val="00925EEC"/>
    <w:rsid w:val="009278D3"/>
    <w:rsid w:val="00927D8A"/>
    <w:rsid w:val="00930C7B"/>
    <w:rsid w:val="00930C99"/>
    <w:rsid w:val="009331B7"/>
    <w:rsid w:val="00937F07"/>
    <w:rsid w:val="00937FA4"/>
    <w:rsid w:val="00952F25"/>
    <w:rsid w:val="00955A6F"/>
    <w:rsid w:val="0097451A"/>
    <w:rsid w:val="0097572A"/>
    <w:rsid w:val="0098063E"/>
    <w:rsid w:val="00981A1D"/>
    <w:rsid w:val="00986088"/>
    <w:rsid w:val="00990EEF"/>
    <w:rsid w:val="0099125B"/>
    <w:rsid w:val="00994ABC"/>
    <w:rsid w:val="00994D8D"/>
    <w:rsid w:val="0099687F"/>
    <w:rsid w:val="009A3851"/>
    <w:rsid w:val="009A3FDB"/>
    <w:rsid w:val="009A49C6"/>
    <w:rsid w:val="009A64B4"/>
    <w:rsid w:val="009A7A53"/>
    <w:rsid w:val="009B2826"/>
    <w:rsid w:val="009B6215"/>
    <w:rsid w:val="009B7F54"/>
    <w:rsid w:val="009C16F6"/>
    <w:rsid w:val="009C189F"/>
    <w:rsid w:val="009C3DC4"/>
    <w:rsid w:val="009E2EEF"/>
    <w:rsid w:val="009F2248"/>
    <w:rsid w:val="00A01EE3"/>
    <w:rsid w:val="00A07F6D"/>
    <w:rsid w:val="00A13821"/>
    <w:rsid w:val="00A24AAC"/>
    <w:rsid w:val="00A24AD0"/>
    <w:rsid w:val="00A30D69"/>
    <w:rsid w:val="00A3172B"/>
    <w:rsid w:val="00A504B7"/>
    <w:rsid w:val="00A5099D"/>
    <w:rsid w:val="00A51464"/>
    <w:rsid w:val="00A60BA5"/>
    <w:rsid w:val="00A60BFC"/>
    <w:rsid w:val="00A62DB5"/>
    <w:rsid w:val="00A62E09"/>
    <w:rsid w:val="00A6313C"/>
    <w:rsid w:val="00A63E0C"/>
    <w:rsid w:val="00A655BD"/>
    <w:rsid w:val="00A65624"/>
    <w:rsid w:val="00A72602"/>
    <w:rsid w:val="00A81C5C"/>
    <w:rsid w:val="00A82843"/>
    <w:rsid w:val="00A82D41"/>
    <w:rsid w:val="00A839D2"/>
    <w:rsid w:val="00A865DA"/>
    <w:rsid w:val="00A8686B"/>
    <w:rsid w:val="00A86949"/>
    <w:rsid w:val="00A95F2A"/>
    <w:rsid w:val="00A960EF"/>
    <w:rsid w:val="00AA07AB"/>
    <w:rsid w:val="00AA6554"/>
    <w:rsid w:val="00AB272D"/>
    <w:rsid w:val="00AB67F4"/>
    <w:rsid w:val="00AD05D9"/>
    <w:rsid w:val="00AD2446"/>
    <w:rsid w:val="00AD2FDD"/>
    <w:rsid w:val="00AD358C"/>
    <w:rsid w:val="00AD37CE"/>
    <w:rsid w:val="00AD6F5C"/>
    <w:rsid w:val="00AE262A"/>
    <w:rsid w:val="00AF0389"/>
    <w:rsid w:val="00AF3F10"/>
    <w:rsid w:val="00AF60A3"/>
    <w:rsid w:val="00B0251D"/>
    <w:rsid w:val="00B03E75"/>
    <w:rsid w:val="00B105B6"/>
    <w:rsid w:val="00B13942"/>
    <w:rsid w:val="00B1422A"/>
    <w:rsid w:val="00B17EF4"/>
    <w:rsid w:val="00B23F9E"/>
    <w:rsid w:val="00B276ED"/>
    <w:rsid w:val="00B30C33"/>
    <w:rsid w:val="00B33FC6"/>
    <w:rsid w:val="00B34A09"/>
    <w:rsid w:val="00B57080"/>
    <w:rsid w:val="00B6083A"/>
    <w:rsid w:val="00B6264F"/>
    <w:rsid w:val="00B62DCA"/>
    <w:rsid w:val="00B663FE"/>
    <w:rsid w:val="00B71EBB"/>
    <w:rsid w:val="00B82C87"/>
    <w:rsid w:val="00B9386E"/>
    <w:rsid w:val="00B945D4"/>
    <w:rsid w:val="00B95D32"/>
    <w:rsid w:val="00B96F8B"/>
    <w:rsid w:val="00BA0224"/>
    <w:rsid w:val="00BA133B"/>
    <w:rsid w:val="00BA1AF1"/>
    <w:rsid w:val="00BA3EA2"/>
    <w:rsid w:val="00BA4614"/>
    <w:rsid w:val="00BB0CC5"/>
    <w:rsid w:val="00BB3626"/>
    <w:rsid w:val="00BB6917"/>
    <w:rsid w:val="00BC6FBE"/>
    <w:rsid w:val="00BC76DB"/>
    <w:rsid w:val="00BE58D5"/>
    <w:rsid w:val="00BE5FD0"/>
    <w:rsid w:val="00BE69D8"/>
    <w:rsid w:val="00BE6ED8"/>
    <w:rsid w:val="00BF2683"/>
    <w:rsid w:val="00BF5DD8"/>
    <w:rsid w:val="00BF7546"/>
    <w:rsid w:val="00C01E10"/>
    <w:rsid w:val="00C02216"/>
    <w:rsid w:val="00C032DA"/>
    <w:rsid w:val="00C11ED7"/>
    <w:rsid w:val="00C16AD0"/>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1DBD"/>
    <w:rsid w:val="00C777CD"/>
    <w:rsid w:val="00C87E5D"/>
    <w:rsid w:val="00C9167F"/>
    <w:rsid w:val="00CA374F"/>
    <w:rsid w:val="00CB3FB5"/>
    <w:rsid w:val="00CB73E8"/>
    <w:rsid w:val="00CB75FA"/>
    <w:rsid w:val="00CB7D49"/>
    <w:rsid w:val="00CC040C"/>
    <w:rsid w:val="00CC6203"/>
    <w:rsid w:val="00CD0ADA"/>
    <w:rsid w:val="00CD5818"/>
    <w:rsid w:val="00CD6585"/>
    <w:rsid w:val="00CE231B"/>
    <w:rsid w:val="00CE2C60"/>
    <w:rsid w:val="00CE5E94"/>
    <w:rsid w:val="00CE6F5F"/>
    <w:rsid w:val="00CE7DD7"/>
    <w:rsid w:val="00CF160C"/>
    <w:rsid w:val="00CF7B43"/>
    <w:rsid w:val="00D00311"/>
    <w:rsid w:val="00D01546"/>
    <w:rsid w:val="00D01DB2"/>
    <w:rsid w:val="00D02961"/>
    <w:rsid w:val="00D03A9E"/>
    <w:rsid w:val="00D12B44"/>
    <w:rsid w:val="00D149FF"/>
    <w:rsid w:val="00D15809"/>
    <w:rsid w:val="00D1673F"/>
    <w:rsid w:val="00D16C57"/>
    <w:rsid w:val="00D21A72"/>
    <w:rsid w:val="00D221CF"/>
    <w:rsid w:val="00D227B8"/>
    <w:rsid w:val="00D24711"/>
    <w:rsid w:val="00D33D2A"/>
    <w:rsid w:val="00D36475"/>
    <w:rsid w:val="00D42128"/>
    <w:rsid w:val="00D50037"/>
    <w:rsid w:val="00D50D29"/>
    <w:rsid w:val="00D53197"/>
    <w:rsid w:val="00D531C1"/>
    <w:rsid w:val="00D53DEE"/>
    <w:rsid w:val="00D548B6"/>
    <w:rsid w:val="00D648D7"/>
    <w:rsid w:val="00D72601"/>
    <w:rsid w:val="00D73DBB"/>
    <w:rsid w:val="00D81EAE"/>
    <w:rsid w:val="00D8311D"/>
    <w:rsid w:val="00D9043B"/>
    <w:rsid w:val="00D913F0"/>
    <w:rsid w:val="00D91EF2"/>
    <w:rsid w:val="00D96AC4"/>
    <w:rsid w:val="00D96B09"/>
    <w:rsid w:val="00DA6B09"/>
    <w:rsid w:val="00DA76E9"/>
    <w:rsid w:val="00DA795E"/>
    <w:rsid w:val="00DA7EF2"/>
    <w:rsid w:val="00DB183C"/>
    <w:rsid w:val="00DB7FCB"/>
    <w:rsid w:val="00DC0AB8"/>
    <w:rsid w:val="00DC3B4C"/>
    <w:rsid w:val="00DC3DE9"/>
    <w:rsid w:val="00DC790C"/>
    <w:rsid w:val="00DC7ED5"/>
    <w:rsid w:val="00DD128A"/>
    <w:rsid w:val="00DD21AE"/>
    <w:rsid w:val="00DF44B5"/>
    <w:rsid w:val="00DF4F0C"/>
    <w:rsid w:val="00E02796"/>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601FB"/>
    <w:rsid w:val="00E65705"/>
    <w:rsid w:val="00E84D89"/>
    <w:rsid w:val="00E90D9F"/>
    <w:rsid w:val="00E9462A"/>
    <w:rsid w:val="00E95916"/>
    <w:rsid w:val="00E961C0"/>
    <w:rsid w:val="00EA04B5"/>
    <w:rsid w:val="00EA10F4"/>
    <w:rsid w:val="00EA24C6"/>
    <w:rsid w:val="00EA7C24"/>
    <w:rsid w:val="00EB09C8"/>
    <w:rsid w:val="00EB0B59"/>
    <w:rsid w:val="00EB247A"/>
    <w:rsid w:val="00EB290A"/>
    <w:rsid w:val="00EB3381"/>
    <w:rsid w:val="00EB6ECE"/>
    <w:rsid w:val="00EC35CA"/>
    <w:rsid w:val="00EC361F"/>
    <w:rsid w:val="00EC3F3C"/>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3A89"/>
    <w:rsid w:val="00F2772F"/>
    <w:rsid w:val="00F3140F"/>
    <w:rsid w:val="00F35524"/>
    <w:rsid w:val="00F36769"/>
    <w:rsid w:val="00F40CE6"/>
    <w:rsid w:val="00F44805"/>
    <w:rsid w:val="00F473F0"/>
    <w:rsid w:val="00F47440"/>
    <w:rsid w:val="00F47589"/>
    <w:rsid w:val="00F5268C"/>
    <w:rsid w:val="00F5597C"/>
    <w:rsid w:val="00F600F7"/>
    <w:rsid w:val="00F64948"/>
    <w:rsid w:val="00F662BD"/>
    <w:rsid w:val="00F70D7A"/>
    <w:rsid w:val="00F7584E"/>
    <w:rsid w:val="00F75A0B"/>
    <w:rsid w:val="00F80AC9"/>
    <w:rsid w:val="00F83D60"/>
    <w:rsid w:val="00F9202B"/>
    <w:rsid w:val="00F97F19"/>
    <w:rsid w:val="00FA1C16"/>
    <w:rsid w:val="00FA728E"/>
    <w:rsid w:val="00FB3903"/>
    <w:rsid w:val="00FB7FE5"/>
    <w:rsid w:val="00FB7FE8"/>
    <w:rsid w:val="00FC044C"/>
    <w:rsid w:val="00FC1177"/>
    <w:rsid w:val="00FC4668"/>
    <w:rsid w:val="00FC6829"/>
    <w:rsid w:val="00FD119F"/>
    <w:rsid w:val="00FD3005"/>
    <w:rsid w:val="00FD30C9"/>
    <w:rsid w:val="00FD5823"/>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21985369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24E3E"/>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95c2b3e67400e968192ddccb3c12027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246908f6a4c4787cad69ae8d5571bb3"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9b811a52-1ccf-4c5c-ad40-34ae811d1956"/>
    <ds:schemaRef ds:uri="http://purl.org/dc/dcmitype/"/>
    <ds:schemaRef ds:uri="http://schemas.openxmlformats.org/package/2006/metadata/core-properties"/>
    <ds:schemaRef ds:uri="http://www.w3.org/XML/1998/namespace"/>
    <ds:schemaRef ds:uri="http://schemas.microsoft.com/office/2006/documentManagement/types"/>
    <ds:schemaRef ds:uri="http://schemas.microsoft.com/office/infopath/2007/PartnerControls"/>
    <ds:schemaRef ds:uri="7dc4a77c-70c9-40e7-a2b6-422e24bfc9bc"/>
    <ds:schemaRef ds:uri="http://purl.org/dc/terms/"/>
    <ds:schemaRef ds:uri="http://purl.org/dc/elements/1.1/"/>
  </ds:schemaRefs>
</ds:datastoreItem>
</file>

<file path=customXml/itemProps3.xml><?xml version="1.0" encoding="utf-8"?>
<ds:datastoreItem xmlns:ds="http://schemas.openxmlformats.org/officeDocument/2006/customXml" ds:itemID="{08678FF6-E972-4FDB-A0C9-F3BAEFA202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0DED624-41F4-461C-AF6A-AC37792E8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920</Words>
  <Characters>5250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Phill Taylor (CTM UHB - NCCU - Emergency Ambulance Services Team )</cp:lastModifiedBy>
  <cp:revision>2</cp:revision>
  <cp:lastPrinted>2022-08-11T13:30:00Z</cp:lastPrinted>
  <dcterms:created xsi:type="dcterms:W3CDTF">2023-03-06T17:41:00Z</dcterms:created>
  <dcterms:modified xsi:type="dcterms:W3CDTF">2023-03-06T17:41:00Z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