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20502E" w:rsidP="00BA1AF1">
            <w:pPr>
              <w:jc w:val="center"/>
              <w:rPr>
                <w:rFonts w:ascii="Verdana" w:hAnsi="Verdana"/>
                <w:sz w:val="24"/>
                <w:szCs w:val="24"/>
              </w:rPr>
            </w:pPr>
            <w:r>
              <w:rPr>
                <w:rFonts w:ascii="Verdana" w:hAnsi="Verdana"/>
                <w:sz w:val="24"/>
                <w:szCs w:val="24"/>
              </w:rPr>
              <w:t>3.2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545488" w:rsidP="00424248">
            <w:pPr>
              <w:rPr>
                <w:rFonts w:ascii="Verdana" w:hAnsi="Verdana" w:cs="Arial"/>
                <w:color w:val="FF0000"/>
                <w:sz w:val="24"/>
                <w:szCs w:val="24"/>
              </w:rPr>
            </w:pPr>
            <w:r>
              <w:rPr>
                <w:rStyle w:val="Style8"/>
                <w:rFonts w:ascii="Verdana" w:hAnsi="Verdana"/>
                <w:color w:val="000000" w:themeColor="text1"/>
                <w:szCs w:val="24"/>
              </w:rPr>
              <w:t>10 March</w:t>
            </w:r>
            <w:r w:rsidR="00424248">
              <w:rPr>
                <w:rStyle w:val="Style8"/>
                <w:rFonts w:ascii="Verdana" w:hAnsi="Verdana"/>
                <w:color w:val="000000" w:themeColor="text1"/>
                <w:szCs w:val="24"/>
              </w:rPr>
              <w:t xml:space="preserve">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24248" w:rsidP="005E14D3">
            <w:pPr>
              <w:rPr>
                <w:rFonts w:ascii="Verdana" w:hAnsi="Verdana"/>
                <w:color w:val="FF0000"/>
                <w:sz w:val="24"/>
                <w:szCs w:val="24"/>
              </w:rPr>
            </w:pPr>
            <w:r>
              <w:rPr>
                <w:rFonts w:ascii="Verdana" w:hAnsi="Verdana"/>
                <w:sz w:val="24"/>
                <w:szCs w:val="24"/>
              </w:rPr>
              <w:t xml:space="preserve">Jason </w:t>
            </w:r>
            <w:proofErr w:type="spellStart"/>
            <w:r>
              <w:rPr>
                <w:rFonts w:ascii="Verdana" w:hAnsi="Verdana"/>
                <w:sz w:val="24"/>
                <w:szCs w:val="24"/>
              </w:rPr>
              <w:t>Killens</w:t>
            </w:r>
            <w:proofErr w:type="spellEnd"/>
            <w:r>
              <w:rPr>
                <w:rFonts w:ascii="Verdana" w:hAnsi="Verdana"/>
                <w:sz w:val="24"/>
                <w:szCs w:val="24"/>
              </w:rPr>
              <w:t>,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424248">
        <w:trPr>
          <w:trHeight w:val="549"/>
        </w:trPr>
        <w:tc>
          <w:tcPr>
            <w:tcW w:w="846" w:type="dxa"/>
            <w:shd w:val="clear" w:color="auto" w:fill="FFFFFF" w:themeFill="background1"/>
          </w:tcPr>
          <w:p w:rsidR="00E110D4" w:rsidRDefault="00E110D4" w:rsidP="00424248">
            <w:pPr>
              <w:rPr>
                <w:rFonts w:ascii="Verdana" w:hAnsi="Verdana" w:cs="Arial"/>
                <w:sz w:val="24"/>
                <w:szCs w:val="24"/>
              </w:rPr>
            </w:pPr>
            <w:r>
              <w:rPr>
                <w:rFonts w:ascii="Verdana" w:hAnsi="Verdana" w:cs="Arial"/>
                <w:sz w:val="24"/>
                <w:szCs w:val="24"/>
              </w:rPr>
              <w:t>ABUHB</w:t>
            </w:r>
          </w:p>
          <w:p w:rsidR="00E110D4" w:rsidRDefault="00E110D4" w:rsidP="00424248">
            <w:pPr>
              <w:rPr>
                <w:rFonts w:ascii="Verdana" w:hAnsi="Verdana" w:cs="Arial"/>
                <w:sz w:val="24"/>
                <w:szCs w:val="24"/>
              </w:rPr>
            </w:pPr>
            <w:r>
              <w:rPr>
                <w:rFonts w:ascii="Verdana" w:hAnsi="Verdana" w:cs="Arial"/>
                <w:sz w:val="24"/>
                <w:szCs w:val="24"/>
              </w:rPr>
              <w:t>CTMUHB</w:t>
            </w:r>
          </w:p>
          <w:p w:rsidR="003771BE" w:rsidRDefault="003771BE" w:rsidP="00424248">
            <w:pPr>
              <w:rPr>
                <w:rFonts w:ascii="Verdana" w:hAnsi="Verdana" w:cs="Arial"/>
                <w:sz w:val="24"/>
                <w:szCs w:val="24"/>
              </w:rPr>
            </w:pPr>
            <w:r>
              <w:rPr>
                <w:rFonts w:ascii="Verdana" w:hAnsi="Verdana" w:cs="Arial"/>
                <w:sz w:val="24"/>
                <w:szCs w:val="24"/>
              </w:rPr>
              <w:t>D&amp;C</w:t>
            </w:r>
          </w:p>
          <w:p w:rsidR="00577535" w:rsidRDefault="00424248" w:rsidP="00424248">
            <w:pPr>
              <w:rPr>
                <w:rFonts w:ascii="Verdana" w:hAnsi="Verdana" w:cs="Arial"/>
                <w:sz w:val="24"/>
                <w:szCs w:val="24"/>
              </w:rPr>
            </w:pPr>
            <w:r>
              <w:rPr>
                <w:rFonts w:ascii="Verdana" w:hAnsi="Verdana" w:cs="Arial"/>
                <w:sz w:val="24"/>
                <w:szCs w:val="24"/>
              </w:rPr>
              <w:t>EMS</w:t>
            </w:r>
          </w:p>
          <w:p w:rsidR="003771BE" w:rsidRDefault="003771BE" w:rsidP="00424248">
            <w:pPr>
              <w:rPr>
                <w:rFonts w:ascii="Verdana" w:hAnsi="Verdana" w:cs="Arial"/>
                <w:sz w:val="24"/>
                <w:szCs w:val="24"/>
              </w:rPr>
            </w:pPr>
            <w:r>
              <w:rPr>
                <w:rFonts w:ascii="Verdana" w:hAnsi="Verdana" w:cs="Arial"/>
                <w:sz w:val="24"/>
                <w:szCs w:val="24"/>
              </w:rPr>
              <w:t>NCCU</w:t>
            </w:r>
          </w:p>
          <w:p w:rsidR="00424248" w:rsidRDefault="00424248" w:rsidP="00424248">
            <w:pPr>
              <w:rPr>
                <w:rFonts w:ascii="Verdana" w:hAnsi="Verdana" w:cs="Arial"/>
                <w:sz w:val="24"/>
                <w:szCs w:val="24"/>
              </w:rPr>
            </w:pPr>
            <w:r>
              <w:rPr>
                <w:rFonts w:ascii="Verdana" w:hAnsi="Verdana" w:cs="Arial"/>
                <w:sz w:val="24"/>
                <w:szCs w:val="24"/>
              </w:rPr>
              <w:t>NEPTS</w:t>
            </w:r>
          </w:p>
          <w:p w:rsidR="00424248" w:rsidRDefault="00424248" w:rsidP="00424248">
            <w:pPr>
              <w:rPr>
                <w:rFonts w:ascii="Verdana" w:hAnsi="Verdana" w:cs="Arial"/>
                <w:sz w:val="24"/>
                <w:szCs w:val="24"/>
              </w:rPr>
            </w:pPr>
            <w:r>
              <w:rPr>
                <w:rFonts w:ascii="Verdana" w:hAnsi="Verdana" w:cs="Arial"/>
                <w:sz w:val="24"/>
                <w:szCs w:val="24"/>
              </w:rPr>
              <w:t>SAI</w:t>
            </w:r>
          </w:p>
          <w:p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rsidR="00E110D4" w:rsidRDefault="00E110D4" w:rsidP="00424248">
            <w:pPr>
              <w:rPr>
                <w:rFonts w:ascii="Verdana" w:hAnsi="Verdana" w:cs="Arial"/>
                <w:sz w:val="24"/>
              </w:rPr>
            </w:pPr>
            <w:proofErr w:type="spellStart"/>
            <w:r>
              <w:rPr>
                <w:rFonts w:ascii="Verdana" w:hAnsi="Verdana" w:cs="Arial"/>
                <w:sz w:val="24"/>
              </w:rPr>
              <w:t>Aneurin</w:t>
            </w:r>
            <w:proofErr w:type="spellEnd"/>
            <w:r>
              <w:rPr>
                <w:rFonts w:ascii="Verdana" w:hAnsi="Verdana" w:cs="Arial"/>
                <w:sz w:val="24"/>
              </w:rPr>
              <w:t xml:space="preserve"> Bevan University Health Board</w:t>
            </w:r>
          </w:p>
          <w:p w:rsidR="00E110D4" w:rsidRDefault="00E110D4" w:rsidP="00424248">
            <w:pPr>
              <w:rPr>
                <w:rFonts w:ascii="Verdana" w:hAnsi="Verdana" w:cs="Arial"/>
                <w:sz w:val="24"/>
              </w:rPr>
            </w:pPr>
            <w:r>
              <w:rPr>
                <w:rFonts w:ascii="Verdana" w:hAnsi="Verdana" w:cs="Arial"/>
                <w:sz w:val="24"/>
              </w:rPr>
              <w:t xml:space="preserve">Cwm </w:t>
            </w:r>
            <w:proofErr w:type="spellStart"/>
            <w:r>
              <w:rPr>
                <w:rFonts w:ascii="Verdana" w:hAnsi="Verdana" w:cs="Arial"/>
                <w:sz w:val="24"/>
              </w:rPr>
              <w:t>Taf</w:t>
            </w:r>
            <w:proofErr w:type="spellEnd"/>
            <w:r>
              <w:rPr>
                <w:rFonts w:ascii="Verdana" w:hAnsi="Verdana" w:cs="Arial"/>
                <w:sz w:val="24"/>
              </w:rPr>
              <w:t xml:space="preserve"> </w:t>
            </w:r>
            <w:proofErr w:type="spellStart"/>
            <w:r>
              <w:rPr>
                <w:rFonts w:ascii="Verdana" w:hAnsi="Verdana" w:cs="Arial"/>
                <w:sz w:val="24"/>
              </w:rPr>
              <w:t>Morgannwg</w:t>
            </w:r>
            <w:proofErr w:type="spellEnd"/>
            <w:r>
              <w:rPr>
                <w:rFonts w:ascii="Verdana" w:hAnsi="Verdana" w:cs="Arial"/>
                <w:sz w:val="24"/>
              </w:rPr>
              <w:t xml:space="preserve"> University Health Board</w:t>
            </w:r>
          </w:p>
          <w:p w:rsidR="003771BE" w:rsidRDefault="003771BE" w:rsidP="00424248">
            <w:pPr>
              <w:rPr>
                <w:rFonts w:ascii="Verdana" w:hAnsi="Verdana" w:cs="Arial"/>
                <w:sz w:val="24"/>
                <w:szCs w:val="24"/>
              </w:rPr>
            </w:pPr>
            <w:r>
              <w:rPr>
                <w:rFonts w:ascii="Verdana" w:hAnsi="Verdana" w:cs="Arial"/>
                <w:sz w:val="24"/>
                <w:szCs w:val="24"/>
              </w:rPr>
              <w:t>Demand and Capacity</w:t>
            </w:r>
          </w:p>
          <w:p w:rsidR="00577535" w:rsidRDefault="00424248" w:rsidP="00424248">
            <w:pPr>
              <w:rPr>
                <w:rFonts w:ascii="Verdana" w:hAnsi="Verdana" w:cs="Arial"/>
                <w:sz w:val="24"/>
                <w:szCs w:val="24"/>
              </w:rPr>
            </w:pPr>
            <w:r>
              <w:rPr>
                <w:rFonts w:ascii="Verdana" w:hAnsi="Verdana" w:cs="Arial"/>
                <w:sz w:val="24"/>
                <w:szCs w:val="24"/>
              </w:rPr>
              <w:t>Emergency medical services</w:t>
            </w:r>
          </w:p>
          <w:p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rsidR="00424248" w:rsidRDefault="00424248" w:rsidP="00424248">
            <w:pPr>
              <w:rPr>
                <w:rFonts w:ascii="Verdana" w:hAnsi="Verdana" w:cs="Arial"/>
                <w:sz w:val="24"/>
                <w:szCs w:val="24"/>
              </w:rPr>
            </w:pPr>
            <w:r>
              <w:rPr>
                <w:rFonts w:ascii="Verdana" w:hAnsi="Verdana" w:cs="Arial"/>
                <w:sz w:val="24"/>
                <w:szCs w:val="24"/>
              </w:rPr>
              <w:t>Non-emergency patient transport services</w:t>
            </w:r>
          </w:p>
          <w:p w:rsidR="00424248" w:rsidRDefault="00424248" w:rsidP="00424248">
            <w:pPr>
              <w:rPr>
                <w:rFonts w:ascii="Verdana" w:hAnsi="Verdana" w:cs="Arial"/>
                <w:sz w:val="24"/>
                <w:szCs w:val="24"/>
              </w:rPr>
            </w:pPr>
            <w:r>
              <w:rPr>
                <w:rFonts w:ascii="Verdana" w:hAnsi="Verdana" w:cs="Arial"/>
                <w:sz w:val="24"/>
                <w:szCs w:val="24"/>
              </w:rPr>
              <w:t>Serious Adverse Incident</w:t>
            </w:r>
          </w:p>
          <w:p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rsidR="006A7DA6" w:rsidRPr="00424248" w:rsidRDefault="006A7DA6" w:rsidP="00344184">
      <w:pPr>
        <w:pStyle w:val="ListParagraph"/>
        <w:spacing w:after="0" w:line="240" w:lineRule="auto"/>
        <w:ind w:left="360"/>
        <w:rPr>
          <w:rFonts w:ascii="Verdana" w:hAnsi="Verdana" w:cs="Arial"/>
          <w:b/>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Emergency Medical Services (EMS) and Non-Emergency Patient Transport Services (NEPTS) and also to provide an update on strategy and planning for EMS and NEPTS respectively.</w:t>
      </w:r>
    </w:p>
    <w:p w:rsidR="00424248" w:rsidRPr="00424248" w:rsidRDefault="00424248" w:rsidP="003771BE">
      <w:pPr>
        <w:spacing w:after="0" w:line="240" w:lineRule="auto"/>
        <w:rPr>
          <w:rFonts w:ascii="Verdana" w:hAnsi="Verdana" w:cs="Arial"/>
          <w:sz w:val="24"/>
          <w:szCs w:val="24"/>
        </w:rPr>
      </w:pPr>
    </w:p>
    <w:p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771BE" w:rsidRDefault="003771BE" w:rsidP="003771BE">
      <w:pPr>
        <w:spacing w:after="0" w:line="240" w:lineRule="auto"/>
        <w:jc w:val="both"/>
        <w:rPr>
          <w:rFonts w:ascii="Verdana" w:hAnsi="Verdana" w:cs="Arial"/>
          <w:b/>
          <w:sz w:val="24"/>
          <w:szCs w:val="24"/>
          <w:u w:val="single"/>
        </w:rPr>
      </w:pPr>
    </w:p>
    <w:p w:rsidR="00424248" w:rsidRDefault="00424248" w:rsidP="003771BE">
      <w:pPr>
        <w:spacing w:after="0" w:line="240" w:lineRule="auto"/>
        <w:jc w:val="both"/>
        <w:rPr>
          <w:rFonts w:ascii="Verdana" w:hAnsi="Verdana" w:cs="Arial"/>
          <w:sz w:val="24"/>
          <w:szCs w:val="24"/>
        </w:rPr>
      </w:pPr>
      <w:r w:rsidRPr="00424248">
        <w:rPr>
          <w:rFonts w:ascii="Verdana" w:hAnsi="Verdana" w:cs="Arial"/>
          <w:b/>
          <w:sz w:val="24"/>
          <w:szCs w:val="24"/>
          <w:u w:val="single"/>
        </w:rPr>
        <w:t>Quality, Safety &amp; Patient Experience</w:t>
      </w:r>
      <w:r w:rsidR="006A7DA6" w:rsidRPr="00E23B12">
        <w:rPr>
          <w:rFonts w:ascii="Verdana" w:hAnsi="Verdana" w:cs="Arial"/>
          <w:sz w:val="24"/>
          <w:szCs w:val="24"/>
        </w:rPr>
        <w:t xml:space="preserve"> </w:t>
      </w:r>
    </w:p>
    <w:p w:rsidR="00B31F61" w:rsidRPr="008D496F" w:rsidRDefault="00B31F61" w:rsidP="003771BE">
      <w:pPr>
        <w:spacing w:after="0" w:line="240" w:lineRule="auto"/>
        <w:jc w:val="both"/>
        <w:rPr>
          <w:rFonts w:ascii="Verdana" w:hAnsi="Verdana" w:cs="Arial"/>
          <w:b/>
          <w:sz w:val="24"/>
          <w:szCs w:val="24"/>
        </w:rPr>
      </w:pPr>
    </w:p>
    <w:p w:rsidR="00424248" w:rsidRPr="00545488" w:rsidRDefault="00424248" w:rsidP="00545488">
      <w:pPr>
        <w:spacing w:after="0" w:line="240" w:lineRule="auto"/>
        <w:rPr>
          <w:rFonts w:ascii="Verdana" w:hAnsi="Verdana" w:cs="Arial"/>
          <w:sz w:val="24"/>
          <w:szCs w:val="24"/>
        </w:rPr>
      </w:pPr>
      <w:r w:rsidRPr="00545488">
        <w:rPr>
          <w:rFonts w:ascii="Verdana" w:hAnsi="Verdana" w:cs="Arial"/>
          <w:b/>
          <w:sz w:val="24"/>
          <w:szCs w:val="24"/>
        </w:rPr>
        <w:t>Serious Adverse Incidents</w:t>
      </w:r>
    </w:p>
    <w:p w:rsidR="00424248" w:rsidRDefault="00424248" w:rsidP="003771BE">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WAST continues to review and discuss potential Serious Adverse Incidents (SAIs) at its Serious Case Incident Forum. The themes and trends from those cases reported as SAI’s include response delays, call </w:t>
      </w:r>
      <w:proofErr w:type="spellStart"/>
      <w:r w:rsidRPr="00424248">
        <w:rPr>
          <w:rFonts w:ascii="Verdana" w:hAnsi="Verdana" w:cs="Arial"/>
          <w:sz w:val="24"/>
          <w:szCs w:val="24"/>
        </w:rPr>
        <w:t>categorisation</w:t>
      </w:r>
      <w:proofErr w:type="spellEnd"/>
      <w:r w:rsidRPr="00424248">
        <w:rPr>
          <w:rFonts w:ascii="Verdana" w:hAnsi="Verdana" w:cs="Arial"/>
          <w:sz w:val="24"/>
          <w:szCs w:val="24"/>
        </w:rPr>
        <w:t>, missed allocation and clinical practice issues.</w:t>
      </w:r>
    </w:p>
    <w:p w:rsidR="00424248" w:rsidRDefault="00424248" w:rsidP="00424248">
      <w:pPr>
        <w:pStyle w:val="ListParagraph"/>
        <w:spacing w:after="0" w:line="240" w:lineRule="auto"/>
        <w:jc w:val="both"/>
        <w:rPr>
          <w:rFonts w:ascii="Verdana" w:hAnsi="Verdana" w:cs="Arial"/>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following table shows the total numbers of SAIs reported to Welsh Government </w:t>
      </w:r>
      <w:r w:rsidR="00545488">
        <w:rPr>
          <w:rFonts w:ascii="Verdana" w:hAnsi="Verdana" w:cs="Arial"/>
          <w:sz w:val="24"/>
          <w:szCs w:val="24"/>
        </w:rPr>
        <w:t xml:space="preserve">by WAST, by Health Board area. A closer review of the learning from these SAIs will be undertaken at a </w:t>
      </w:r>
      <w:r w:rsidR="00E20E52">
        <w:rPr>
          <w:rFonts w:ascii="Verdana" w:hAnsi="Verdana" w:cs="Arial"/>
          <w:sz w:val="24"/>
          <w:szCs w:val="24"/>
        </w:rPr>
        <w:t>future Quality and Delivery Assurance meeting.</w:t>
      </w:r>
    </w:p>
    <w:p w:rsidR="00424248" w:rsidRPr="00545488" w:rsidRDefault="00424248" w:rsidP="00545488">
      <w:pPr>
        <w:spacing w:after="0" w:line="240" w:lineRule="auto"/>
        <w:rPr>
          <w:rFonts w:ascii="Verdana" w:hAnsi="Verdana" w:cs="Arial"/>
          <w:sz w:val="24"/>
          <w:szCs w:val="24"/>
        </w:rPr>
      </w:pPr>
    </w:p>
    <w:tbl>
      <w:tblPr>
        <w:tblW w:w="5045" w:type="pct"/>
        <w:jc w:val="center"/>
        <w:tblLook w:val="04A0" w:firstRow="1" w:lastRow="0" w:firstColumn="1" w:lastColumn="0" w:noHBand="0" w:noVBand="1"/>
      </w:tblPr>
      <w:tblGrid>
        <w:gridCol w:w="1664"/>
        <w:gridCol w:w="966"/>
        <w:gridCol w:w="966"/>
        <w:gridCol w:w="966"/>
        <w:gridCol w:w="966"/>
        <w:gridCol w:w="1027"/>
        <w:gridCol w:w="905"/>
        <w:gridCol w:w="966"/>
        <w:gridCol w:w="1008"/>
      </w:tblGrid>
      <w:tr w:rsidR="00424248" w:rsidRPr="009864A9" w:rsidTr="00F816AB">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424248" w:rsidRPr="00E110D4" w:rsidRDefault="00424248" w:rsidP="00F816AB">
            <w:pPr>
              <w:jc w:val="center"/>
              <w:rPr>
                <w:b/>
                <w:color w:val="000000"/>
                <w:lang w:eastAsia="en-GB"/>
              </w:rPr>
            </w:pPr>
            <w:r w:rsidRPr="00E110D4">
              <w:rPr>
                <w:b/>
                <w:color w:val="000000"/>
                <w:sz w:val="24"/>
                <w:lang w:eastAsia="en-GB"/>
              </w:rPr>
              <w:t>SAIs Reported to Welsh Government</w:t>
            </w:r>
          </w:p>
        </w:tc>
      </w:tr>
      <w:tr w:rsidR="00424248" w:rsidRPr="009864A9" w:rsidTr="00F816AB">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 </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AB</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SB</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CV</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CT</w:t>
            </w:r>
            <w:r>
              <w:rPr>
                <w:color w:val="000000"/>
                <w:lang w:eastAsia="en-GB"/>
              </w:rPr>
              <w:t>M</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HD</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3771BE" w:rsidP="00457AC7">
            <w:pPr>
              <w:jc w:val="center"/>
              <w:rPr>
                <w:color w:val="000000"/>
                <w:lang w:eastAsia="en-GB"/>
              </w:rPr>
            </w:pPr>
            <w:r>
              <w:rPr>
                <w:color w:val="000000"/>
                <w:lang w:eastAsia="en-GB"/>
              </w:rPr>
              <w:t>P</w:t>
            </w:r>
            <w:r w:rsidR="00E110D4">
              <w:rPr>
                <w:color w:val="000000"/>
                <w:lang w:eastAsia="en-GB"/>
              </w:rPr>
              <w:t>T</w:t>
            </w:r>
            <w:r w:rsidR="00424248" w:rsidRPr="009864A9">
              <w:rPr>
                <w:color w:val="000000"/>
                <w:lang w:eastAsia="en-GB"/>
              </w:rPr>
              <w:t>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Total</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Pr>
                <w:color w:val="000000"/>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48</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Pr>
                <w:color w:val="000000"/>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51</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24248" w:rsidRDefault="00424248" w:rsidP="00F816AB">
            <w:pPr>
              <w:jc w:val="center"/>
              <w:rPr>
                <w:color w:val="000000"/>
                <w:lang w:eastAsia="en-GB"/>
              </w:rPr>
            </w:pPr>
            <w:r>
              <w:rPr>
                <w:color w:val="000000"/>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57AC7" w:rsidP="00F816AB">
            <w:pPr>
              <w:jc w:val="right"/>
              <w:rPr>
                <w:color w:val="000000"/>
                <w:lang w:eastAsia="en-GB"/>
              </w:rPr>
            </w:pPr>
            <w:r>
              <w:rPr>
                <w:color w:val="000000"/>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57AC7" w:rsidP="00F816AB">
            <w:pPr>
              <w:jc w:val="right"/>
              <w:rPr>
                <w:color w:val="000000"/>
                <w:lang w:eastAsia="en-GB"/>
              </w:rPr>
            </w:pPr>
            <w:r>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5</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57AC7" w:rsidP="00F816AB">
            <w:pPr>
              <w:jc w:val="right"/>
              <w:rPr>
                <w:color w:val="000000"/>
                <w:lang w:eastAsia="en-GB"/>
              </w:rPr>
            </w:pPr>
            <w:r>
              <w:rPr>
                <w:color w:val="000000"/>
                <w:lang w:eastAsia="en-GB"/>
              </w:rPr>
              <w:t>5</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3</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w:t>
            </w:r>
          </w:p>
        </w:tc>
        <w:tc>
          <w:tcPr>
            <w:tcW w:w="571"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457AC7">
            <w:pPr>
              <w:jc w:val="right"/>
              <w:rPr>
                <w:color w:val="000000"/>
                <w:lang w:eastAsia="en-GB"/>
              </w:rPr>
            </w:pPr>
            <w:r>
              <w:rPr>
                <w:color w:val="000000"/>
                <w:lang w:eastAsia="en-GB"/>
              </w:rPr>
              <w:t>3</w:t>
            </w:r>
            <w:r w:rsidR="00457AC7">
              <w:rPr>
                <w:color w:val="000000"/>
                <w:lang w:eastAsia="en-GB"/>
              </w:rPr>
              <w:t>8</w:t>
            </w:r>
          </w:p>
        </w:tc>
      </w:tr>
    </w:tbl>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Following a Patient Safety event held in October 2018 with Welsh Government and the Delivery Unit, a Joint Investigation Framework has been developed and implemented.  Since ratification this has clarified the process to be followed where a potential SAI relates to a delayed ambulance response as a consequence of identified hospital notification to handover delays.  This was agreed at the Directors of Nursing forum, and outlines which </w:t>
      </w:r>
      <w:proofErr w:type="spellStart"/>
      <w:r w:rsidRPr="00424248">
        <w:rPr>
          <w:rFonts w:ascii="Verdana" w:hAnsi="Verdana" w:cs="Arial"/>
          <w:sz w:val="24"/>
          <w:szCs w:val="24"/>
        </w:rPr>
        <w:t>organisation</w:t>
      </w:r>
      <w:proofErr w:type="spellEnd"/>
      <w:r w:rsidRPr="00424248">
        <w:rPr>
          <w:rFonts w:ascii="Verdana" w:hAnsi="Verdana" w:cs="Arial"/>
          <w:sz w:val="24"/>
          <w:szCs w:val="24"/>
        </w:rPr>
        <w:t xml:space="preserve"> will be responsible for the investigation and the potential reporting of the SAI.</w:t>
      </w:r>
    </w:p>
    <w:p w:rsidR="00424248" w:rsidRPr="00424248" w:rsidRDefault="00424248" w:rsidP="00424248">
      <w:pPr>
        <w:pStyle w:val="ListParagraph"/>
        <w:spacing w:after="0" w:line="240" w:lineRule="auto"/>
        <w:jc w:val="both"/>
        <w:rPr>
          <w:rFonts w:ascii="Verdana" w:hAnsi="Verdana" w:cs="Arial"/>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In addition to the volumes reported above, the Trust has passed </w:t>
      </w:r>
      <w:r w:rsidR="00545488">
        <w:rPr>
          <w:rFonts w:ascii="Verdana" w:hAnsi="Verdana" w:cs="Arial"/>
          <w:sz w:val="24"/>
          <w:szCs w:val="24"/>
        </w:rPr>
        <w:t>34</w:t>
      </w:r>
      <w:r w:rsidRPr="00424248">
        <w:rPr>
          <w:rFonts w:ascii="Verdana" w:hAnsi="Verdana" w:cs="Arial"/>
          <w:sz w:val="24"/>
          <w:szCs w:val="24"/>
        </w:rPr>
        <w:t xml:space="preserve"> incidents in 2019/20 to the Health Boards for investigation.</w:t>
      </w:r>
    </w:p>
    <w:p w:rsidR="00424248" w:rsidRPr="00E110D4" w:rsidRDefault="00424248" w:rsidP="00424248">
      <w:pPr>
        <w:pStyle w:val="ListParagraph"/>
        <w:rPr>
          <w:rFonts w:ascii="Verdana" w:hAnsi="Verdana" w:cs="Arial"/>
          <w:sz w:val="2"/>
          <w:szCs w:val="24"/>
        </w:rPr>
      </w:pPr>
    </w:p>
    <w:p w:rsidR="00424248" w:rsidRPr="00424248" w:rsidRDefault="00EC5F90" w:rsidP="00EC5F90">
      <w:pPr>
        <w:pStyle w:val="ListParagraph"/>
        <w:spacing w:after="0" w:line="240" w:lineRule="auto"/>
        <w:jc w:val="both"/>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18E9C7E6" wp14:editId="5BA694D3">
            <wp:extent cx="5316279" cy="3352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7531" cy="3353590"/>
                    </a:xfrm>
                    <a:prstGeom prst="rect">
                      <a:avLst/>
                    </a:prstGeom>
                    <a:noFill/>
                  </pic:spPr>
                </pic:pic>
              </a:graphicData>
            </a:graphic>
          </wp:inline>
        </w:drawing>
      </w:r>
    </w:p>
    <w:p w:rsidR="00424248" w:rsidRPr="00E110D4" w:rsidRDefault="00424248" w:rsidP="00344184">
      <w:pPr>
        <w:spacing w:after="0" w:line="240" w:lineRule="auto"/>
        <w:rPr>
          <w:rFonts w:ascii="Verdana" w:hAnsi="Verdana" w:cs="Arial"/>
          <w:sz w:val="10"/>
          <w:szCs w:val="24"/>
        </w:rPr>
      </w:pP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sz w:val="24"/>
          <w:szCs w:val="24"/>
        </w:rPr>
        <w:t>There have been some very difficult patient experience stories which have played out in the media. Events like these are extremely distressing to the fam</w:t>
      </w:r>
      <w:r w:rsidRPr="008D496F">
        <w:rPr>
          <w:rFonts w:ascii="Verdana" w:hAnsi="Verdana" w:cs="Arial"/>
          <w:sz w:val="24"/>
        </w:rPr>
        <w:t>ilies concerned and also to the clinical colleagues involved, which is beginning to cause burnout and departures from the service.</w:t>
      </w:r>
    </w:p>
    <w:p w:rsidR="006F3453" w:rsidRPr="006F3453" w:rsidRDefault="006F3453" w:rsidP="006F3453">
      <w:pPr>
        <w:pStyle w:val="ListParagraph"/>
        <w:spacing w:after="0" w:line="240" w:lineRule="auto"/>
        <w:jc w:val="both"/>
        <w:rPr>
          <w:rFonts w:ascii="Verdana" w:hAnsi="Verdana" w:cs="Arial"/>
          <w:sz w:val="24"/>
          <w:szCs w:val="24"/>
        </w:rPr>
      </w:pPr>
    </w:p>
    <w:p w:rsidR="006F3453" w:rsidRPr="00E20E52" w:rsidRDefault="006F3453" w:rsidP="00E20E52">
      <w:pPr>
        <w:spacing w:after="0" w:line="240" w:lineRule="auto"/>
        <w:jc w:val="both"/>
        <w:rPr>
          <w:rFonts w:ascii="Verdana" w:hAnsi="Verdana" w:cs="Arial"/>
          <w:sz w:val="24"/>
          <w:szCs w:val="24"/>
        </w:rPr>
      </w:pPr>
      <w:r w:rsidRPr="00E20E52">
        <w:rPr>
          <w:rFonts w:ascii="Verdana" w:hAnsi="Verdana" w:cs="Arial"/>
          <w:b/>
          <w:sz w:val="24"/>
        </w:rPr>
        <w:t>Coroners’ Activity</w:t>
      </w: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bCs/>
          <w:color w:val="000000"/>
          <w:sz w:val="24"/>
          <w:lang w:eastAsia="en-GB"/>
        </w:rPr>
        <w:t>WAST is continuing to receive large numbers of requests for information from coroners.  During 2019</w:t>
      </w:r>
      <w:r w:rsidR="00B03234">
        <w:rPr>
          <w:rFonts w:ascii="Verdana" w:hAnsi="Verdana" w:cs="Arial"/>
          <w:bCs/>
          <w:color w:val="000000"/>
          <w:sz w:val="24"/>
          <w:lang w:eastAsia="en-GB"/>
        </w:rPr>
        <w:t>-20 (February to January), a total of 232</w:t>
      </w:r>
      <w:r w:rsidRPr="006F3453">
        <w:rPr>
          <w:rFonts w:ascii="Verdana" w:hAnsi="Verdana" w:cs="Arial"/>
          <w:bCs/>
          <w:color w:val="000000"/>
          <w:sz w:val="24"/>
          <w:lang w:eastAsia="en-GB"/>
        </w:rPr>
        <w:t xml:space="preserve"> requests have been received relating to </w:t>
      </w:r>
      <w:r w:rsidR="00E110D4">
        <w:rPr>
          <w:rFonts w:ascii="Verdana" w:hAnsi="Verdana" w:cs="Arial"/>
          <w:bCs/>
          <w:color w:val="000000"/>
          <w:sz w:val="24"/>
          <w:lang w:eastAsia="en-GB"/>
        </w:rPr>
        <w:t>HM C</w:t>
      </w:r>
      <w:r w:rsidRPr="006F3453">
        <w:rPr>
          <w:rFonts w:ascii="Verdana" w:hAnsi="Verdana" w:cs="Arial"/>
          <w:bCs/>
          <w:color w:val="000000"/>
          <w:sz w:val="24"/>
          <w:lang w:eastAsia="en-GB"/>
        </w:rPr>
        <w:t xml:space="preserve">oroner requests for information / requesting staff attendance / informing WAST they are an interested party. Again, the majority of these cases relate to incidents where there was a delayed ambulance response to a patient in the community.  Work will be underway in the near future to reconcile </w:t>
      </w:r>
      <w:proofErr w:type="spellStart"/>
      <w:r w:rsidRPr="006F3453">
        <w:rPr>
          <w:rFonts w:ascii="Verdana" w:hAnsi="Verdana" w:cs="Arial"/>
          <w:bCs/>
          <w:color w:val="000000"/>
          <w:sz w:val="24"/>
          <w:lang w:eastAsia="en-GB"/>
        </w:rPr>
        <w:t>Datix</w:t>
      </w:r>
      <w:proofErr w:type="spellEnd"/>
      <w:r w:rsidRPr="006F3453">
        <w:rPr>
          <w:rFonts w:ascii="Verdana" w:hAnsi="Verdana" w:cs="Arial"/>
          <w:bCs/>
          <w:color w:val="000000"/>
          <w:sz w:val="24"/>
          <w:lang w:eastAsia="en-GB"/>
        </w:rPr>
        <w:t xml:space="preserve">, ensuring that WAST hold up to date and accurate information.    </w:t>
      </w:r>
    </w:p>
    <w:p w:rsidR="00E110D4" w:rsidRDefault="00E110D4" w:rsidP="00E20E52">
      <w:pPr>
        <w:spacing w:after="0" w:line="240" w:lineRule="auto"/>
        <w:jc w:val="both"/>
        <w:rPr>
          <w:rFonts w:ascii="Verdana" w:hAnsi="Verdana" w:cs="Arial"/>
          <w:b/>
          <w:sz w:val="24"/>
        </w:rPr>
      </w:pPr>
    </w:p>
    <w:p w:rsidR="006F3453" w:rsidRPr="00E20E52" w:rsidRDefault="006F3453" w:rsidP="00E20E52">
      <w:pPr>
        <w:spacing w:after="0" w:line="240" w:lineRule="auto"/>
        <w:jc w:val="both"/>
        <w:rPr>
          <w:rFonts w:ascii="Verdana" w:hAnsi="Verdana" w:cs="Arial"/>
          <w:sz w:val="24"/>
          <w:szCs w:val="24"/>
        </w:rPr>
      </w:pPr>
      <w:r w:rsidRPr="00E20E52">
        <w:rPr>
          <w:rFonts w:ascii="Verdana" w:hAnsi="Verdana" w:cs="Arial"/>
          <w:b/>
          <w:sz w:val="24"/>
        </w:rPr>
        <w:t>Longest Waits</w:t>
      </w: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sz w:val="24"/>
        </w:rPr>
        <w:t>The Patient Safety Team are now undertaking regular reviews of the longest responses to patients, even where no complaint or concern has been received or raised, this is to provide assurance around the quality of the care that they received.</w:t>
      </w:r>
      <w:r w:rsidRPr="006F3453">
        <w:rPr>
          <w:rFonts w:ascii="Verdana" w:hAnsi="Verdana"/>
          <w:noProof/>
          <w:sz w:val="24"/>
          <w:lang w:eastAsia="en-GB"/>
        </w:rPr>
        <w:t xml:space="preserve">  The following table details patient waits 12 hours and over.</w:t>
      </w:r>
    </w:p>
    <w:p w:rsidR="006F3453" w:rsidRPr="006F3453" w:rsidRDefault="006F3453" w:rsidP="006F3453">
      <w:pPr>
        <w:pStyle w:val="ListParagraph"/>
        <w:spacing w:after="0" w:line="240" w:lineRule="auto"/>
        <w:jc w:val="both"/>
        <w:rPr>
          <w:rFonts w:ascii="Verdana" w:hAnsi="Verdana" w:cs="Arial"/>
          <w:sz w:val="24"/>
          <w:szCs w:val="24"/>
        </w:rPr>
      </w:pPr>
    </w:p>
    <w:p w:rsidR="006F3453" w:rsidRDefault="006F3453" w:rsidP="006F3453">
      <w:pPr>
        <w:pStyle w:val="ListParagraph"/>
        <w:numPr>
          <w:ilvl w:val="1"/>
          <w:numId w:val="1"/>
        </w:numPr>
        <w:spacing w:after="0" w:line="240" w:lineRule="auto"/>
        <w:jc w:val="both"/>
        <w:rPr>
          <w:rFonts w:ascii="Verdana" w:hAnsi="Verdana" w:cs="Arial"/>
          <w:sz w:val="24"/>
          <w:szCs w:val="24"/>
        </w:rPr>
      </w:pPr>
    </w:p>
    <w:p w:rsidR="006F3453" w:rsidRDefault="00457AC7" w:rsidP="00E110D4">
      <w:pPr>
        <w:pStyle w:val="ListParagraph"/>
        <w:spacing w:after="0" w:line="240" w:lineRule="auto"/>
        <w:ind w:left="0"/>
        <w:jc w:val="center"/>
        <w:rPr>
          <w:rFonts w:ascii="Verdana" w:hAnsi="Verdana" w:cs="Arial"/>
          <w:sz w:val="24"/>
          <w:szCs w:val="24"/>
        </w:rPr>
      </w:pPr>
      <w:r w:rsidRPr="00457AC7">
        <w:rPr>
          <w:rFonts w:ascii="Verdana" w:hAnsi="Verdana" w:cs="Arial"/>
          <w:noProof/>
          <w:sz w:val="24"/>
          <w:szCs w:val="24"/>
          <w:lang w:val="en-GB" w:eastAsia="en-GB"/>
        </w:rPr>
        <w:lastRenderedPageBreak/>
        <w:drawing>
          <wp:inline distT="0" distB="0" distL="0" distR="0">
            <wp:extent cx="5996018" cy="2344420"/>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00585" cy="2346206"/>
                    </a:xfrm>
                    <a:prstGeom prst="rect">
                      <a:avLst/>
                    </a:prstGeom>
                    <a:noFill/>
                    <a:ln>
                      <a:noFill/>
                    </a:ln>
                  </pic:spPr>
                </pic:pic>
              </a:graphicData>
            </a:graphic>
          </wp:inline>
        </w:drawing>
      </w:r>
    </w:p>
    <w:p w:rsidR="006F3453" w:rsidRDefault="006F3453" w:rsidP="003771BE">
      <w:pPr>
        <w:pStyle w:val="ListParagraph"/>
        <w:spacing w:after="0" w:line="240" w:lineRule="auto"/>
        <w:jc w:val="both"/>
        <w:rPr>
          <w:rFonts w:ascii="Verdana" w:hAnsi="Verdana" w:cs="Arial"/>
          <w:sz w:val="24"/>
          <w:szCs w:val="24"/>
        </w:rPr>
      </w:pPr>
    </w:p>
    <w:p w:rsidR="003771BE" w:rsidRPr="003771BE" w:rsidRDefault="008268F8" w:rsidP="003771BE">
      <w:pPr>
        <w:pStyle w:val="ListParagraph"/>
        <w:numPr>
          <w:ilvl w:val="1"/>
          <w:numId w:val="1"/>
        </w:numPr>
        <w:spacing w:after="0" w:line="240" w:lineRule="auto"/>
        <w:jc w:val="both"/>
        <w:rPr>
          <w:rFonts w:ascii="Verdana" w:hAnsi="Verdana" w:cs="Arial"/>
          <w:sz w:val="24"/>
          <w:szCs w:val="24"/>
        </w:rPr>
      </w:pPr>
      <w:r>
        <w:rPr>
          <w:rFonts w:ascii="Verdana" w:hAnsi="Verdana" w:cstheme="minorHAnsi"/>
          <w:sz w:val="24"/>
          <w:lang w:eastAsia="en-GB"/>
        </w:rPr>
        <w:t>Numbers have increased over the winter months, although the January figures have come down from the high of 540 in December. This remains one aspect of patient experience, and a further analysis of the full ra</w:t>
      </w:r>
      <w:r w:rsidR="00E110D4">
        <w:rPr>
          <w:rFonts w:ascii="Verdana" w:hAnsi="Verdana" w:cstheme="minorHAnsi"/>
          <w:sz w:val="24"/>
          <w:lang w:eastAsia="en-GB"/>
        </w:rPr>
        <w:t>n</w:t>
      </w:r>
      <w:r>
        <w:rPr>
          <w:rFonts w:ascii="Verdana" w:hAnsi="Verdana" w:cstheme="minorHAnsi"/>
          <w:sz w:val="24"/>
          <w:lang w:eastAsia="en-GB"/>
        </w:rPr>
        <w:t>ge of work undertaken within WAST in this regard will be taken to a future Quality and Delivery Assurance meeting.</w:t>
      </w:r>
    </w:p>
    <w:p w:rsidR="003771BE" w:rsidRDefault="003771BE" w:rsidP="003771BE">
      <w:pPr>
        <w:pStyle w:val="ListParagraph"/>
        <w:spacing w:after="0" w:line="240" w:lineRule="auto"/>
        <w:jc w:val="both"/>
        <w:rPr>
          <w:rFonts w:ascii="Verdana" w:hAnsi="Verdana" w:cs="Arial"/>
          <w:sz w:val="24"/>
          <w:szCs w:val="24"/>
        </w:rPr>
      </w:pPr>
    </w:p>
    <w:p w:rsidR="003771BE" w:rsidRPr="00B31F61" w:rsidRDefault="003771BE"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sz w:val="24"/>
        </w:rPr>
      </w:pPr>
      <w:r w:rsidRPr="00B31F61">
        <w:rPr>
          <w:rFonts w:ascii="Verdana" w:hAnsi="Verdana"/>
          <w:b/>
          <w:sz w:val="24"/>
        </w:rPr>
        <w:t xml:space="preserve">EASC is asked to </w:t>
      </w:r>
      <w:r w:rsidR="00E110D4">
        <w:rPr>
          <w:rFonts w:ascii="Verdana" w:hAnsi="Verdana"/>
          <w:b/>
          <w:sz w:val="24"/>
        </w:rPr>
        <w:t>NOTE</w:t>
      </w:r>
      <w:r w:rsidRPr="00B31F61">
        <w:rPr>
          <w:rFonts w:ascii="Verdana" w:hAnsi="Verdana"/>
          <w:b/>
          <w:sz w:val="24"/>
        </w:rPr>
        <w:t xml:space="preserve">: the </w:t>
      </w:r>
      <w:r w:rsidR="008268F8">
        <w:rPr>
          <w:rFonts w:ascii="Verdana" w:hAnsi="Verdana"/>
          <w:b/>
          <w:sz w:val="24"/>
        </w:rPr>
        <w:t xml:space="preserve">high </w:t>
      </w:r>
      <w:r w:rsidRPr="00B31F61">
        <w:rPr>
          <w:rFonts w:ascii="Verdana" w:hAnsi="Verdana"/>
          <w:b/>
          <w:sz w:val="24"/>
        </w:rPr>
        <w:t>number</w:t>
      </w:r>
      <w:r w:rsidR="008268F8">
        <w:rPr>
          <w:rFonts w:ascii="Verdana" w:hAnsi="Verdana"/>
          <w:b/>
          <w:sz w:val="24"/>
        </w:rPr>
        <w:t>s</w:t>
      </w:r>
      <w:r w:rsidRPr="00B31F61">
        <w:rPr>
          <w:rFonts w:ascii="Verdana" w:hAnsi="Verdana"/>
          <w:b/>
          <w:sz w:val="24"/>
        </w:rPr>
        <w:t xml:space="preserve"> of patients waiting 12 hours or over for a response, the continuing risks to patient safety and the number</w:t>
      </w:r>
      <w:r w:rsidR="008268F8">
        <w:rPr>
          <w:rFonts w:ascii="Verdana" w:hAnsi="Verdana"/>
          <w:b/>
          <w:sz w:val="24"/>
        </w:rPr>
        <w:t xml:space="preserve"> of SAIs and </w:t>
      </w:r>
      <w:r w:rsidR="00E110D4">
        <w:rPr>
          <w:rFonts w:ascii="Verdana" w:hAnsi="Verdana"/>
          <w:b/>
          <w:sz w:val="24"/>
        </w:rPr>
        <w:t>HM C</w:t>
      </w:r>
      <w:r w:rsidR="008268F8">
        <w:rPr>
          <w:rFonts w:ascii="Verdana" w:hAnsi="Verdana"/>
          <w:b/>
          <w:sz w:val="24"/>
        </w:rPr>
        <w:t>oroners’ activity.</w:t>
      </w: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3771BE" w:rsidRPr="003771BE" w:rsidRDefault="003771BE" w:rsidP="003771BE">
      <w:pPr>
        <w:pStyle w:val="ListParagraph"/>
        <w:autoSpaceDE w:val="0"/>
        <w:autoSpaceDN w:val="0"/>
        <w:adjustRightInd w:val="0"/>
        <w:ind w:left="0"/>
        <w:jc w:val="both"/>
        <w:rPr>
          <w:rFonts w:ascii="Verdana" w:hAnsi="Verdana" w:cs="Arial"/>
          <w:b/>
          <w:sz w:val="24"/>
          <w:szCs w:val="28"/>
          <w:u w:val="single"/>
        </w:rPr>
      </w:pPr>
      <w:r w:rsidRPr="003771BE">
        <w:rPr>
          <w:rFonts w:ascii="Verdana" w:hAnsi="Verdana" w:cs="Arial"/>
          <w:b/>
          <w:sz w:val="24"/>
          <w:szCs w:val="28"/>
          <w:u w:val="single"/>
        </w:rPr>
        <w:t xml:space="preserve">Performance </w:t>
      </w:r>
    </w:p>
    <w:p w:rsidR="003771BE" w:rsidRDefault="003771BE" w:rsidP="003771BE">
      <w:pPr>
        <w:pStyle w:val="ListParagraph"/>
        <w:spacing w:after="0" w:line="240" w:lineRule="auto"/>
        <w:jc w:val="both"/>
        <w:rPr>
          <w:rFonts w:ascii="Verdana" w:hAnsi="Verdana" w:cs="Arial"/>
          <w:sz w:val="24"/>
          <w:szCs w:val="24"/>
        </w:rPr>
      </w:pPr>
    </w:p>
    <w:p w:rsidR="003771BE" w:rsidRPr="008268F8" w:rsidRDefault="003771BE" w:rsidP="008268F8">
      <w:pPr>
        <w:spacing w:after="0" w:line="240" w:lineRule="auto"/>
        <w:jc w:val="both"/>
        <w:rPr>
          <w:rFonts w:ascii="Verdana" w:hAnsi="Verdana" w:cs="Arial"/>
          <w:b/>
          <w:sz w:val="24"/>
          <w:szCs w:val="24"/>
        </w:rPr>
      </w:pPr>
      <w:r w:rsidRPr="008268F8">
        <w:rPr>
          <w:rFonts w:ascii="Verdana" w:hAnsi="Verdana" w:cs="Arial"/>
          <w:b/>
          <w:sz w:val="24"/>
          <w:szCs w:val="24"/>
        </w:rPr>
        <w:t>Red Performance</w:t>
      </w:r>
    </w:p>
    <w:p w:rsid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szCs w:val="24"/>
        </w:rPr>
        <w:t>In Nov-19 and Dec-19 Red 8 minute performance was less than 65% for the first time since the move to the Clinical Response Model in Oct-15.</w:t>
      </w:r>
      <w:r w:rsidR="008268F8">
        <w:rPr>
          <w:rFonts w:ascii="Verdana" w:hAnsi="Verdana" w:cs="Arial"/>
          <w:sz w:val="24"/>
          <w:szCs w:val="24"/>
        </w:rPr>
        <w:t xml:space="preserve"> However, performance recovered in January 2020 at 66% and </w:t>
      </w:r>
      <w:r w:rsidR="005813EE">
        <w:rPr>
          <w:rFonts w:ascii="Verdana" w:hAnsi="Verdana" w:cs="Arial"/>
          <w:sz w:val="24"/>
          <w:szCs w:val="24"/>
        </w:rPr>
        <w:t xml:space="preserve">early indications are that February performance will be </w:t>
      </w:r>
      <w:r w:rsidR="003B23D0">
        <w:rPr>
          <w:rFonts w:ascii="Verdana" w:hAnsi="Verdana" w:cs="Arial"/>
          <w:sz w:val="24"/>
          <w:szCs w:val="24"/>
        </w:rPr>
        <w:t>above 65%, although the data will not be formally verified and reported until the 3</w:t>
      </w:r>
      <w:r w:rsidR="003B23D0" w:rsidRPr="003B23D0">
        <w:rPr>
          <w:rFonts w:ascii="Verdana" w:hAnsi="Verdana" w:cs="Arial"/>
          <w:sz w:val="24"/>
          <w:szCs w:val="24"/>
          <w:vertAlign w:val="superscript"/>
        </w:rPr>
        <w:t>rd</w:t>
      </w:r>
      <w:r w:rsidR="003B23D0">
        <w:rPr>
          <w:rFonts w:ascii="Verdana" w:hAnsi="Verdana" w:cs="Arial"/>
          <w:sz w:val="24"/>
          <w:szCs w:val="24"/>
        </w:rPr>
        <w:t xml:space="preserve"> week in March.</w:t>
      </w:r>
      <w:r w:rsidRPr="003771BE">
        <w:rPr>
          <w:rFonts w:ascii="Verdana" w:hAnsi="Verdana" w:cs="Arial"/>
          <w:sz w:val="24"/>
          <w:szCs w:val="24"/>
        </w:rPr>
        <w:t xml:space="preserve"> There continues to be </w:t>
      </w:r>
      <w:r w:rsidR="008268F8">
        <w:rPr>
          <w:rFonts w:ascii="Verdana" w:hAnsi="Verdana" w:cs="Arial"/>
          <w:sz w:val="24"/>
          <w:szCs w:val="24"/>
        </w:rPr>
        <w:t xml:space="preserve">significant </w:t>
      </w:r>
      <w:r w:rsidRPr="003771BE">
        <w:rPr>
          <w:rFonts w:ascii="Verdana" w:hAnsi="Verdana" w:cs="Arial"/>
          <w:sz w:val="24"/>
          <w:szCs w:val="24"/>
        </w:rPr>
        <w:t xml:space="preserve">variation in health board performance with Cardiff &amp; the Vale the highest performer and </w:t>
      </w:r>
      <w:proofErr w:type="spellStart"/>
      <w:r w:rsidRPr="003771BE">
        <w:rPr>
          <w:rFonts w:ascii="Verdana" w:hAnsi="Verdana" w:cs="Arial"/>
          <w:sz w:val="24"/>
          <w:szCs w:val="24"/>
        </w:rPr>
        <w:t>Hywel</w:t>
      </w:r>
      <w:proofErr w:type="spellEnd"/>
      <w:r w:rsidRPr="003771BE">
        <w:rPr>
          <w:rFonts w:ascii="Verdana" w:hAnsi="Verdana" w:cs="Arial"/>
          <w:sz w:val="24"/>
          <w:szCs w:val="24"/>
        </w:rPr>
        <w:t xml:space="preserve"> </w:t>
      </w:r>
      <w:proofErr w:type="spellStart"/>
      <w:r w:rsidRPr="003771BE">
        <w:rPr>
          <w:rFonts w:ascii="Verdana" w:hAnsi="Verdana" w:cs="Arial"/>
          <w:sz w:val="24"/>
          <w:szCs w:val="24"/>
        </w:rPr>
        <w:t>Dda</w:t>
      </w:r>
      <w:proofErr w:type="spellEnd"/>
      <w:r w:rsidRPr="003771BE">
        <w:rPr>
          <w:rFonts w:ascii="Verdana" w:hAnsi="Verdana" w:cs="Arial"/>
          <w:sz w:val="24"/>
          <w:szCs w:val="24"/>
        </w:rPr>
        <w:t xml:space="preserve"> </w:t>
      </w:r>
      <w:r w:rsidR="008268F8">
        <w:rPr>
          <w:rFonts w:ascii="Verdana" w:hAnsi="Verdana" w:cs="Arial"/>
          <w:sz w:val="24"/>
          <w:szCs w:val="24"/>
        </w:rPr>
        <w:t xml:space="preserve">and </w:t>
      </w:r>
      <w:proofErr w:type="spellStart"/>
      <w:r w:rsidR="008268F8">
        <w:rPr>
          <w:rFonts w:ascii="Verdana" w:hAnsi="Verdana" w:cs="Arial"/>
          <w:sz w:val="24"/>
          <w:szCs w:val="24"/>
        </w:rPr>
        <w:t>Powys</w:t>
      </w:r>
      <w:proofErr w:type="spellEnd"/>
      <w:r w:rsidR="008268F8">
        <w:rPr>
          <w:rFonts w:ascii="Verdana" w:hAnsi="Verdana" w:cs="Arial"/>
          <w:sz w:val="24"/>
          <w:szCs w:val="24"/>
        </w:rPr>
        <w:t xml:space="preserve"> the lowest performers</w:t>
      </w:r>
      <w:r w:rsidRPr="003771BE">
        <w:rPr>
          <w:rFonts w:ascii="Verdana" w:hAnsi="Verdana" w:cs="Arial"/>
          <w:sz w:val="24"/>
          <w:szCs w:val="24"/>
        </w:rPr>
        <w:t>.</w:t>
      </w:r>
    </w:p>
    <w:p w:rsidR="00457AC7" w:rsidRDefault="00457AC7" w:rsidP="00457AC7">
      <w:pPr>
        <w:spacing w:after="0" w:line="240" w:lineRule="auto"/>
        <w:jc w:val="both"/>
        <w:rPr>
          <w:rFonts w:ascii="Verdana" w:hAnsi="Verdana" w:cs="Arial"/>
          <w:sz w:val="24"/>
          <w:szCs w:val="24"/>
        </w:rPr>
      </w:pPr>
    </w:p>
    <w:p w:rsidR="00457AC7" w:rsidRDefault="00457AC7" w:rsidP="00457AC7">
      <w:pPr>
        <w:spacing w:after="0" w:line="240" w:lineRule="auto"/>
        <w:jc w:val="both"/>
        <w:rPr>
          <w:rFonts w:ascii="Verdana" w:hAnsi="Verdana" w:cs="Arial"/>
          <w:sz w:val="24"/>
          <w:szCs w:val="24"/>
        </w:rPr>
      </w:pPr>
    </w:p>
    <w:p w:rsidR="00457AC7" w:rsidRDefault="00457AC7" w:rsidP="00457AC7">
      <w:pPr>
        <w:spacing w:after="0" w:line="240" w:lineRule="auto"/>
        <w:jc w:val="both"/>
        <w:rPr>
          <w:rFonts w:ascii="Verdana" w:hAnsi="Verdana" w:cs="Arial"/>
          <w:sz w:val="24"/>
          <w:szCs w:val="24"/>
        </w:rPr>
      </w:pPr>
    </w:p>
    <w:p w:rsidR="003771BE" w:rsidRDefault="003771BE" w:rsidP="003771BE">
      <w:pPr>
        <w:spacing w:after="0" w:line="240" w:lineRule="auto"/>
        <w:jc w:val="center"/>
        <w:rPr>
          <w:rFonts w:ascii="Verdana" w:hAnsi="Verdana" w:cs="Arial"/>
          <w:sz w:val="24"/>
          <w:szCs w:val="24"/>
        </w:rPr>
      </w:pPr>
    </w:p>
    <w:p w:rsidR="00457AC7" w:rsidRDefault="00457AC7" w:rsidP="003771BE">
      <w:pPr>
        <w:spacing w:after="0" w:line="240" w:lineRule="auto"/>
        <w:jc w:val="center"/>
        <w:rPr>
          <w:rFonts w:ascii="Verdana" w:hAnsi="Verdana" w:cs="Arial"/>
          <w:sz w:val="24"/>
          <w:szCs w:val="24"/>
        </w:rPr>
      </w:pPr>
    </w:p>
    <w:p w:rsidR="003771BE" w:rsidRDefault="003771BE" w:rsidP="003771BE">
      <w:pPr>
        <w:spacing w:after="0" w:line="240" w:lineRule="auto"/>
        <w:jc w:val="center"/>
        <w:rPr>
          <w:rFonts w:ascii="Verdana" w:hAnsi="Verdana" w:cs="Arial"/>
          <w:sz w:val="24"/>
          <w:szCs w:val="24"/>
        </w:rPr>
      </w:pPr>
    </w:p>
    <w:p w:rsidR="0001731D" w:rsidRDefault="0001731D" w:rsidP="003771BE">
      <w:pPr>
        <w:spacing w:after="0" w:line="240" w:lineRule="auto"/>
        <w:jc w:val="center"/>
        <w:rPr>
          <w:rFonts w:ascii="Verdana" w:hAnsi="Verdana" w:cs="Arial"/>
          <w:sz w:val="24"/>
          <w:szCs w:val="24"/>
        </w:rPr>
      </w:pPr>
    </w:p>
    <w:p w:rsidR="0001731D" w:rsidRDefault="0001731D" w:rsidP="003771BE">
      <w:pPr>
        <w:spacing w:after="0" w:line="240" w:lineRule="auto"/>
        <w:jc w:val="center"/>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3792A623">
            <wp:extent cx="5445574" cy="3171825"/>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51073" cy="3175028"/>
                    </a:xfrm>
                    <a:prstGeom prst="rect">
                      <a:avLst/>
                    </a:prstGeom>
                    <a:noFill/>
                  </pic:spPr>
                </pic:pic>
              </a:graphicData>
            </a:graphic>
          </wp:inline>
        </w:drawing>
      </w:r>
      <w:r>
        <w:rPr>
          <w:rFonts w:ascii="Verdana" w:hAnsi="Verdana" w:cs="Arial"/>
          <w:noProof/>
          <w:sz w:val="24"/>
          <w:szCs w:val="24"/>
          <w:lang w:val="en-GB" w:eastAsia="en-GB"/>
        </w:rPr>
        <w:drawing>
          <wp:inline distT="0" distB="0" distL="0" distR="0" wp14:anchorId="6AB13319">
            <wp:extent cx="5461000" cy="2962275"/>
            <wp:effectExtent l="0" t="0" r="635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4695" cy="2964279"/>
                    </a:xfrm>
                    <a:prstGeom prst="rect">
                      <a:avLst/>
                    </a:prstGeom>
                    <a:noFill/>
                  </pic:spPr>
                </pic:pic>
              </a:graphicData>
            </a:graphic>
          </wp:inline>
        </w:drawing>
      </w:r>
    </w:p>
    <w:p w:rsidR="002B700A" w:rsidRPr="003771BE" w:rsidRDefault="002B700A" w:rsidP="003771BE">
      <w:pPr>
        <w:spacing w:after="0" w:line="240" w:lineRule="auto"/>
        <w:jc w:val="center"/>
        <w:rPr>
          <w:rFonts w:ascii="Verdana" w:hAnsi="Verdana" w:cs="Arial"/>
          <w:sz w:val="24"/>
          <w:szCs w:val="24"/>
        </w:rPr>
      </w:pPr>
    </w:p>
    <w:p w:rsidR="008268F8" w:rsidRDefault="00C502E0" w:rsidP="008268F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Demand changes are one of the main factors affecting performance for all categories of calls. The increase in red demand is shown in the graph below, and is as a result in a </w:t>
      </w:r>
      <w:r w:rsidR="008268F8" w:rsidRPr="003771BE">
        <w:rPr>
          <w:rFonts w:ascii="Verdana" w:hAnsi="Verdana" w:cs="Arial"/>
          <w:sz w:val="24"/>
          <w:szCs w:val="24"/>
        </w:rPr>
        <w:t xml:space="preserve">change in application of the Medical Priority Dispatch System (MPDS) which is seeing a greater proportion of breathing difficulties coded as Red. The change was introduced as a result of a visit from the Academy and the Trust is working closely with them to ensure that the guidance is being applied appropriately. It is </w:t>
      </w:r>
      <w:r>
        <w:rPr>
          <w:rFonts w:ascii="Verdana" w:hAnsi="Verdana" w:cs="Arial"/>
          <w:sz w:val="24"/>
          <w:szCs w:val="24"/>
        </w:rPr>
        <w:t xml:space="preserve">likely </w:t>
      </w:r>
      <w:r w:rsidR="008268F8" w:rsidRPr="003771BE">
        <w:rPr>
          <w:rFonts w:ascii="Verdana" w:hAnsi="Verdana" w:cs="Arial"/>
          <w:sz w:val="24"/>
          <w:szCs w:val="24"/>
        </w:rPr>
        <w:t>that this level of Red demand will continue into the future.</w:t>
      </w:r>
    </w:p>
    <w:p w:rsidR="00E110D4" w:rsidRDefault="00E110D4" w:rsidP="00E110D4">
      <w:pPr>
        <w:pStyle w:val="ListParagraph"/>
        <w:spacing w:after="0" w:line="240" w:lineRule="auto"/>
        <w:jc w:val="both"/>
        <w:rPr>
          <w:rFonts w:ascii="Verdana" w:hAnsi="Verdana" w:cs="Arial"/>
          <w:sz w:val="24"/>
          <w:szCs w:val="24"/>
        </w:rPr>
      </w:pPr>
    </w:p>
    <w:p w:rsidR="0001731D" w:rsidRDefault="0001731D" w:rsidP="00E110D4">
      <w:pPr>
        <w:pStyle w:val="ListParagraph"/>
        <w:spacing w:after="0" w:line="240" w:lineRule="auto"/>
        <w:jc w:val="both"/>
        <w:rPr>
          <w:rFonts w:ascii="Verdana" w:hAnsi="Verdana" w:cs="Arial"/>
          <w:sz w:val="24"/>
          <w:szCs w:val="24"/>
        </w:rPr>
      </w:pPr>
    </w:p>
    <w:p w:rsidR="00C502E0" w:rsidRDefault="00C502E0" w:rsidP="008268F8">
      <w:pPr>
        <w:pStyle w:val="ListParagraph"/>
        <w:numPr>
          <w:ilvl w:val="1"/>
          <w:numId w:val="1"/>
        </w:numPr>
        <w:spacing w:after="0" w:line="240" w:lineRule="auto"/>
        <w:jc w:val="both"/>
        <w:rPr>
          <w:rFonts w:ascii="Verdana" w:hAnsi="Verdana" w:cs="Arial"/>
          <w:sz w:val="24"/>
          <w:szCs w:val="24"/>
        </w:rPr>
      </w:pPr>
    </w:p>
    <w:p w:rsidR="003771BE" w:rsidRPr="003771BE" w:rsidRDefault="00C502E0" w:rsidP="003771BE">
      <w:pPr>
        <w:pStyle w:val="ListParagraph"/>
        <w:rPr>
          <w:rFonts w:ascii="Verdana" w:hAnsi="Verdana" w:cs="Arial"/>
          <w:sz w:val="24"/>
        </w:rPr>
      </w:pPr>
      <w:r>
        <w:rPr>
          <w:noProof/>
          <w:lang w:val="en-GB" w:eastAsia="en-GB"/>
        </w:rPr>
        <w:drawing>
          <wp:inline distT="0" distB="0" distL="0" distR="0" wp14:anchorId="255E5737" wp14:editId="0AF7B93A">
            <wp:extent cx="5311693" cy="3191732"/>
            <wp:effectExtent l="0" t="0" r="3810" b="889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771BE" w:rsidRPr="003771BE" w:rsidRDefault="003247D4"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rPr>
        <w:t xml:space="preserve">The number of hours produced by WAST is a second major determinant of performance. </w:t>
      </w:r>
      <w:r w:rsidR="003771BE" w:rsidRPr="003771BE">
        <w:rPr>
          <w:rFonts w:ascii="Verdana" w:hAnsi="Verdana" w:cs="Arial"/>
          <w:sz w:val="24"/>
        </w:rPr>
        <w:t xml:space="preserve">As a result of detailed winter planning discussions internally and with the CASC, a series of incentives have been put in place to increase overtime uptake at key times. This </w:t>
      </w:r>
      <w:r>
        <w:rPr>
          <w:rFonts w:ascii="Verdana" w:hAnsi="Verdana" w:cs="Arial"/>
          <w:sz w:val="24"/>
        </w:rPr>
        <w:t xml:space="preserve">has been very successful and has seen hours produced in January 2020 </w:t>
      </w:r>
      <w:r w:rsidR="006D691E">
        <w:rPr>
          <w:rFonts w:ascii="Verdana" w:hAnsi="Verdana" w:cs="Arial"/>
          <w:sz w:val="24"/>
        </w:rPr>
        <w:t>much</w:t>
      </w:r>
      <w:r>
        <w:rPr>
          <w:rFonts w:ascii="Verdana" w:hAnsi="Verdana" w:cs="Arial"/>
          <w:sz w:val="24"/>
        </w:rPr>
        <w:t xml:space="preserve"> higher than in previous years. The scheme in continuing into February, but will end in March</w:t>
      </w:r>
      <w:r w:rsidR="003771BE" w:rsidRPr="003771BE">
        <w:rPr>
          <w:rFonts w:ascii="Verdana" w:hAnsi="Verdana" w:cs="Arial"/>
          <w:sz w:val="24"/>
        </w:rPr>
        <w:t>.</w:t>
      </w:r>
    </w:p>
    <w:p w:rsidR="003771BE" w:rsidRPr="003771BE" w:rsidRDefault="003771BE" w:rsidP="003771BE">
      <w:pPr>
        <w:pStyle w:val="ListParagraph"/>
        <w:rPr>
          <w:rFonts w:ascii="Verdana" w:hAnsi="Verdana" w:cs="Arial"/>
          <w:sz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third key determinant of performance is handover lost hours.  </w:t>
      </w:r>
      <w:r w:rsidR="003247D4">
        <w:rPr>
          <w:rFonts w:ascii="Verdana" w:hAnsi="Verdana" w:cs="Arial"/>
          <w:sz w:val="24"/>
        </w:rPr>
        <w:t xml:space="preserve">The graph below shows the increasing levels of lost hours over the past </w:t>
      </w:r>
      <w:r w:rsidR="003A086E">
        <w:rPr>
          <w:rFonts w:ascii="Verdana" w:hAnsi="Verdana" w:cs="Arial"/>
          <w:sz w:val="24"/>
        </w:rPr>
        <w:t xml:space="preserve">year, but a significant reduction to date in February, with big improvements seen in AB and CTM UHBs as a result of the </w:t>
      </w:r>
      <w:proofErr w:type="spellStart"/>
      <w:r w:rsidR="003A086E">
        <w:rPr>
          <w:rFonts w:ascii="Verdana" w:hAnsi="Verdana" w:cs="Arial"/>
          <w:sz w:val="24"/>
        </w:rPr>
        <w:t>cohorting</w:t>
      </w:r>
      <w:proofErr w:type="spellEnd"/>
      <w:r w:rsidR="003A086E">
        <w:rPr>
          <w:rFonts w:ascii="Verdana" w:hAnsi="Verdana" w:cs="Arial"/>
          <w:sz w:val="24"/>
        </w:rPr>
        <w:t xml:space="preserve"> initiatives deployed. </w:t>
      </w:r>
      <w:r w:rsidRPr="003771BE">
        <w:rPr>
          <w:rFonts w:ascii="Verdana" w:hAnsi="Verdana"/>
          <w:sz w:val="24"/>
        </w:rPr>
        <w:t xml:space="preserve"> </w:t>
      </w:r>
    </w:p>
    <w:p w:rsidR="003771BE" w:rsidRPr="003771BE" w:rsidRDefault="0001731D" w:rsidP="00B31F61">
      <w:pPr>
        <w:jc w:val="center"/>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5B318520">
            <wp:extent cx="5210175" cy="326306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19468" cy="3268884"/>
                    </a:xfrm>
                    <a:prstGeom prst="rect">
                      <a:avLst/>
                    </a:prstGeom>
                    <a:noFill/>
                  </pic:spPr>
                </pic:pic>
              </a:graphicData>
            </a:graphic>
          </wp:inline>
        </w:drawing>
      </w:r>
    </w:p>
    <w:p w:rsidR="003A086E" w:rsidRPr="001C2E51" w:rsidRDefault="003771BE" w:rsidP="003A086E">
      <w:pPr>
        <w:pStyle w:val="ListParagraph"/>
        <w:numPr>
          <w:ilvl w:val="1"/>
          <w:numId w:val="1"/>
        </w:numPr>
        <w:spacing w:after="0" w:line="240" w:lineRule="auto"/>
        <w:jc w:val="both"/>
        <w:rPr>
          <w:rFonts w:ascii="Verdana" w:hAnsi="Verdana" w:cs="Arial"/>
          <w:sz w:val="24"/>
        </w:rPr>
      </w:pPr>
      <w:r w:rsidRPr="003771BE">
        <w:rPr>
          <w:rFonts w:ascii="Verdana" w:hAnsi="Verdana"/>
          <w:sz w:val="24"/>
        </w:rPr>
        <w:t xml:space="preserve">The </w:t>
      </w:r>
      <w:r w:rsidR="003A086E">
        <w:rPr>
          <w:rFonts w:ascii="Verdana" w:hAnsi="Verdana"/>
          <w:sz w:val="24"/>
        </w:rPr>
        <w:t xml:space="preserve">internal </w:t>
      </w:r>
      <w:r w:rsidRPr="003771BE">
        <w:rPr>
          <w:rFonts w:ascii="Verdana" w:hAnsi="Verdana"/>
          <w:sz w:val="24"/>
        </w:rPr>
        <w:t xml:space="preserve">Red Improvement Plan </w:t>
      </w:r>
      <w:r w:rsidR="003A086E">
        <w:rPr>
          <w:rFonts w:ascii="Verdana" w:hAnsi="Verdana"/>
          <w:sz w:val="24"/>
        </w:rPr>
        <w:t xml:space="preserve">continues to be </w:t>
      </w:r>
      <w:r w:rsidRPr="003771BE">
        <w:rPr>
          <w:rFonts w:ascii="Verdana" w:hAnsi="Verdana"/>
          <w:sz w:val="24"/>
        </w:rPr>
        <w:t xml:space="preserve">reviewed weekly by the </w:t>
      </w:r>
      <w:r w:rsidR="00E110D4">
        <w:rPr>
          <w:rFonts w:ascii="Verdana" w:hAnsi="Verdana"/>
          <w:sz w:val="24"/>
        </w:rPr>
        <w:t xml:space="preserve">WAST </w:t>
      </w:r>
      <w:r w:rsidRPr="003771BE">
        <w:rPr>
          <w:rFonts w:ascii="Verdana" w:hAnsi="Verdana"/>
          <w:sz w:val="24"/>
        </w:rPr>
        <w:t xml:space="preserve">Director of Operations.  </w:t>
      </w:r>
    </w:p>
    <w:p w:rsidR="0017112C" w:rsidRDefault="0017112C" w:rsidP="0017112C">
      <w:pPr>
        <w:pStyle w:val="ListParagraph"/>
        <w:spacing w:after="0" w:line="240" w:lineRule="auto"/>
        <w:jc w:val="both"/>
        <w:rPr>
          <w:rFonts w:ascii="Verdana" w:hAnsi="Verdana" w:cs="Arial"/>
          <w:sz w:val="24"/>
        </w:rPr>
      </w:pPr>
    </w:p>
    <w:p w:rsidR="003771BE" w:rsidRDefault="003771BE"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 xml:space="preserve">As reported to Sep-19 EASC, WAST has recently revised its process for Managing Immediate Release Requests. The revised process has allowed improved accuracy of reporting with effect from 30 Jul-19. The graph below shows the number of requests split by those declined and accepted.  </w:t>
      </w:r>
    </w:p>
    <w:p w:rsidR="002B700A" w:rsidRDefault="002B700A" w:rsidP="002B700A">
      <w:pPr>
        <w:pStyle w:val="ListParagraph"/>
        <w:spacing w:after="0" w:line="240" w:lineRule="auto"/>
        <w:jc w:val="both"/>
        <w:rPr>
          <w:rFonts w:ascii="Verdana" w:hAnsi="Verdana" w:cs="Arial"/>
          <w:sz w:val="24"/>
        </w:rPr>
      </w:pPr>
    </w:p>
    <w:p w:rsidR="0017112C" w:rsidRDefault="0001731D" w:rsidP="0017112C">
      <w:pPr>
        <w:jc w:val="center"/>
        <w:rPr>
          <w:rFonts w:ascii="Verdana" w:hAnsi="Verdana" w:cs="Arial"/>
          <w:sz w:val="24"/>
        </w:rPr>
      </w:pPr>
      <w:r>
        <w:rPr>
          <w:rFonts w:ascii="Verdana" w:hAnsi="Verdana" w:cs="Arial"/>
          <w:noProof/>
          <w:sz w:val="24"/>
          <w:lang w:val="en-GB" w:eastAsia="en-GB"/>
        </w:rPr>
        <w:drawing>
          <wp:inline distT="0" distB="0" distL="0" distR="0" wp14:anchorId="1D6901DA">
            <wp:extent cx="5236360" cy="2628030"/>
            <wp:effectExtent l="0" t="0" r="254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39182" cy="2629446"/>
                    </a:xfrm>
                    <a:prstGeom prst="rect">
                      <a:avLst/>
                    </a:prstGeom>
                    <a:noFill/>
                  </pic:spPr>
                </pic:pic>
              </a:graphicData>
            </a:graphic>
          </wp:inline>
        </w:drawing>
      </w:r>
    </w:p>
    <w:p w:rsidR="00CA3C4A" w:rsidRPr="0017112C" w:rsidRDefault="00CA3C4A" w:rsidP="0017112C">
      <w:pPr>
        <w:jc w:val="center"/>
        <w:rPr>
          <w:rFonts w:ascii="Verdana" w:hAnsi="Verdana" w:cs="Arial"/>
          <w:sz w:val="24"/>
        </w:rPr>
      </w:pPr>
    </w:p>
    <w:p w:rsidR="006D691E" w:rsidRDefault="006D691E" w:rsidP="003A086E">
      <w:pPr>
        <w:spacing w:after="0" w:line="240" w:lineRule="auto"/>
        <w:jc w:val="both"/>
        <w:rPr>
          <w:rFonts w:ascii="Verdana" w:hAnsi="Verdana" w:cs="Arial"/>
          <w:b/>
          <w:sz w:val="24"/>
        </w:rPr>
      </w:pPr>
    </w:p>
    <w:p w:rsidR="0017112C" w:rsidRPr="003A086E" w:rsidRDefault="0017112C" w:rsidP="003A086E">
      <w:pPr>
        <w:spacing w:after="0" w:line="240" w:lineRule="auto"/>
        <w:jc w:val="both"/>
        <w:rPr>
          <w:rFonts w:ascii="Verdana" w:hAnsi="Verdana" w:cs="Arial"/>
          <w:sz w:val="24"/>
        </w:rPr>
      </w:pPr>
      <w:r w:rsidRPr="003A086E">
        <w:rPr>
          <w:rFonts w:ascii="Verdana" w:hAnsi="Verdana" w:cs="Arial"/>
          <w:b/>
          <w:sz w:val="24"/>
        </w:rPr>
        <w:t>Amber Response times / Amber Review</w:t>
      </w:r>
    </w:p>
    <w:p w:rsidR="002B700A" w:rsidRPr="006D691E" w:rsidRDefault="0017112C" w:rsidP="00E110D4">
      <w:pPr>
        <w:pStyle w:val="ListParagraph"/>
        <w:numPr>
          <w:ilvl w:val="1"/>
          <w:numId w:val="1"/>
        </w:numPr>
        <w:spacing w:after="0" w:line="240" w:lineRule="auto"/>
        <w:jc w:val="both"/>
        <w:rPr>
          <w:rFonts w:ascii="Arial" w:hAnsi="Arial" w:cs="Arial"/>
          <w:noProof/>
          <w:sz w:val="24"/>
          <w:szCs w:val="24"/>
          <w:lang w:val="en-GB" w:eastAsia="en-GB"/>
        </w:rPr>
      </w:pPr>
      <w:r w:rsidRPr="006D691E">
        <w:rPr>
          <w:rFonts w:ascii="Verdana" w:hAnsi="Verdana" w:cs="Arial"/>
          <w:sz w:val="24"/>
        </w:rPr>
        <w:t xml:space="preserve">Amber response times remain an area of significant concern </w:t>
      </w:r>
      <w:r w:rsidR="006D691E" w:rsidRPr="006D691E">
        <w:rPr>
          <w:rFonts w:ascii="Verdana" w:hAnsi="Verdana" w:cs="Arial"/>
          <w:sz w:val="24"/>
        </w:rPr>
        <w:t xml:space="preserve">although, in line with red performance times, </w:t>
      </w:r>
      <w:r w:rsidRPr="006D691E">
        <w:rPr>
          <w:rFonts w:ascii="Verdana" w:hAnsi="Verdana" w:cs="Arial"/>
          <w:sz w:val="24"/>
        </w:rPr>
        <w:t>Amber median, 65</w:t>
      </w:r>
      <w:r w:rsidRPr="006D691E">
        <w:rPr>
          <w:rFonts w:ascii="Verdana" w:hAnsi="Verdana" w:cs="Arial"/>
          <w:sz w:val="24"/>
          <w:vertAlign w:val="superscript"/>
        </w:rPr>
        <w:t>th</w:t>
      </w:r>
      <w:r w:rsidRPr="006D691E">
        <w:rPr>
          <w:rFonts w:ascii="Verdana" w:hAnsi="Verdana" w:cs="Arial"/>
          <w:sz w:val="24"/>
        </w:rPr>
        <w:t xml:space="preserve"> centile and 95</w:t>
      </w:r>
      <w:r w:rsidRPr="006D691E">
        <w:rPr>
          <w:rFonts w:ascii="Verdana" w:hAnsi="Verdana" w:cs="Arial"/>
          <w:sz w:val="24"/>
          <w:vertAlign w:val="superscript"/>
        </w:rPr>
        <w:t>th</w:t>
      </w:r>
      <w:r w:rsidRPr="006D691E">
        <w:rPr>
          <w:rFonts w:ascii="Verdana" w:hAnsi="Verdana" w:cs="Arial"/>
          <w:sz w:val="24"/>
        </w:rPr>
        <w:t xml:space="preserve"> centile times </w:t>
      </w:r>
      <w:r w:rsidR="006D691E" w:rsidRPr="006D691E">
        <w:rPr>
          <w:rFonts w:ascii="Verdana" w:hAnsi="Verdana" w:cs="Arial"/>
          <w:sz w:val="24"/>
        </w:rPr>
        <w:t>have decreased in the last 2 months</w:t>
      </w:r>
      <w:r w:rsidRPr="006D691E">
        <w:rPr>
          <w:rFonts w:ascii="Verdana" w:hAnsi="Verdana" w:cs="Arial"/>
          <w:sz w:val="24"/>
        </w:rPr>
        <w:t xml:space="preserve">.  </w:t>
      </w:r>
    </w:p>
    <w:p w:rsidR="0017112C" w:rsidRDefault="0017112C" w:rsidP="0017112C">
      <w:pPr>
        <w:spacing w:after="0" w:line="240" w:lineRule="auto"/>
        <w:jc w:val="center"/>
        <w:rPr>
          <w:rFonts w:ascii="Verdana" w:hAnsi="Verdana" w:cs="Arial"/>
          <w:sz w:val="24"/>
        </w:rPr>
      </w:pPr>
    </w:p>
    <w:p w:rsidR="002B700A" w:rsidRDefault="0001731D" w:rsidP="0017112C">
      <w:pPr>
        <w:spacing w:after="0" w:line="240" w:lineRule="auto"/>
        <w:jc w:val="center"/>
        <w:rPr>
          <w:rFonts w:ascii="Verdana" w:hAnsi="Verdana" w:cs="Arial"/>
          <w:sz w:val="24"/>
        </w:rPr>
      </w:pPr>
      <w:r>
        <w:rPr>
          <w:rFonts w:ascii="Verdana" w:hAnsi="Verdana" w:cs="Arial"/>
          <w:noProof/>
          <w:sz w:val="24"/>
          <w:lang w:val="en-GB" w:eastAsia="en-GB"/>
        </w:rPr>
        <w:drawing>
          <wp:inline distT="0" distB="0" distL="0" distR="0" wp14:anchorId="17F97468">
            <wp:extent cx="5459095" cy="3211913"/>
            <wp:effectExtent l="0" t="0" r="8255"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1181" cy="3213140"/>
                    </a:xfrm>
                    <a:prstGeom prst="rect">
                      <a:avLst/>
                    </a:prstGeom>
                    <a:noFill/>
                  </pic:spPr>
                </pic:pic>
              </a:graphicData>
            </a:graphic>
          </wp:inline>
        </w:drawing>
      </w:r>
    </w:p>
    <w:p w:rsidR="0017112C" w:rsidRDefault="0017112C" w:rsidP="0017112C">
      <w:pPr>
        <w:pStyle w:val="ListParagraph"/>
        <w:spacing w:after="0" w:line="240" w:lineRule="auto"/>
        <w:jc w:val="both"/>
        <w:rPr>
          <w:rFonts w:ascii="Verdana" w:hAnsi="Verdana" w:cs="Arial"/>
          <w:sz w:val="24"/>
        </w:rPr>
      </w:pPr>
    </w:p>
    <w:p w:rsidR="0017112C" w:rsidRPr="00CA3C4A" w:rsidRDefault="0017112C" w:rsidP="009F0BCF">
      <w:pPr>
        <w:pStyle w:val="ListParagraph"/>
        <w:numPr>
          <w:ilvl w:val="1"/>
          <w:numId w:val="1"/>
        </w:numPr>
        <w:tabs>
          <w:tab w:val="left" w:pos="3010"/>
        </w:tabs>
        <w:spacing w:after="0" w:line="240" w:lineRule="auto"/>
        <w:jc w:val="both"/>
        <w:rPr>
          <w:rFonts w:ascii="Verdana" w:hAnsi="Verdana" w:cs="Arial"/>
          <w:sz w:val="24"/>
        </w:rPr>
      </w:pPr>
      <w:r w:rsidRPr="00CA3C4A">
        <w:rPr>
          <w:rFonts w:ascii="Verdana" w:hAnsi="Verdana" w:cs="Arial"/>
          <w:sz w:val="24"/>
        </w:rPr>
        <w:t xml:space="preserve">The key action in the Amber Review Implementation </w:t>
      </w:r>
      <w:proofErr w:type="spellStart"/>
      <w:r w:rsidRPr="00CA3C4A">
        <w:rPr>
          <w:rFonts w:ascii="Verdana" w:hAnsi="Verdana" w:cs="Arial"/>
          <w:sz w:val="24"/>
        </w:rPr>
        <w:t>Programme</w:t>
      </w:r>
      <w:proofErr w:type="spellEnd"/>
      <w:r w:rsidRPr="00CA3C4A">
        <w:rPr>
          <w:rFonts w:ascii="Verdana" w:hAnsi="Verdana" w:cs="Arial"/>
          <w:sz w:val="24"/>
        </w:rPr>
        <w:t xml:space="preserve"> was the EMS Demand &amp; Capacity Review.  </w:t>
      </w:r>
      <w:r w:rsidR="00CA3C4A" w:rsidRPr="00CA3C4A">
        <w:rPr>
          <w:rFonts w:ascii="Verdana" w:hAnsi="Verdana" w:cs="Arial"/>
          <w:sz w:val="24"/>
        </w:rPr>
        <w:t>A summary of progress to date in implementing the outcome of the D&amp;C review is included later in this report.</w:t>
      </w:r>
    </w:p>
    <w:p w:rsidR="0017112C" w:rsidRDefault="0017112C" w:rsidP="0017112C">
      <w:pPr>
        <w:pStyle w:val="ListParagraph"/>
        <w:spacing w:after="0" w:line="240" w:lineRule="auto"/>
        <w:jc w:val="both"/>
        <w:rPr>
          <w:rFonts w:ascii="Verdana" w:hAnsi="Verdana" w:cs="Arial"/>
          <w:sz w:val="24"/>
        </w:rPr>
      </w:pPr>
    </w:p>
    <w:p w:rsidR="0017112C" w:rsidRPr="00CA3C4A" w:rsidRDefault="0017112C" w:rsidP="00CA3C4A">
      <w:pPr>
        <w:spacing w:after="0" w:line="240" w:lineRule="auto"/>
        <w:jc w:val="both"/>
        <w:rPr>
          <w:rFonts w:ascii="Verdana" w:hAnsi="Verdana" w:cs="Arial"/>
          <w:b/>
          <w:sz w:val="24"/>
        </w:rPr>
      </w:pPr>
      <w:r w:rsidRPr="00CA3C4A">
        <w:rPr>
          <w:rFonts w:ascii="Verdana" w:hAnsi="Verdana" w:cs="Arial"/>
          <w:b/>
          <w:sz w:val="24"/>
        </w:rPr>
        <w:t>Winter Planning</w:t>
      </w:r>
    </w:p>
    <w:p w:rsidR="0017112C" w:rsidRPr="0017112C" w:rsidRDefault="0017112C" w:rsidP="0017112C">
      <w:pPr>
        <w:pStyle w:val="ListParagraph"/>
        <w:rPr>
          <w:rFonts w:ascii="Verdana" w:hAnsi="Verdana" w:cs="Arial"/>
          <w:sz w:val="24"/>
        </w:rPr>
      </w:pPr>
    </w:p>
    <w:p w:rsidR="0017112C" w:rsidRPr="0017112C" w:rsidRDefault="00EC54C6" w:rsidP="0017112C">
      <w:pPr>
        <w:pStyle w:val="ListParagraph"/>
        <w:numPr>
          <w:ilvl w:val="1"/>
          <w:numId w:val="1"/>
        </w:numPr>
        <w:spacing w:after="0" w:line="240" w:lineRule="auto"/>
        <w:jc w:val="both"/>
        <w:rPr>
          <w:rFonts w:ascii="Verdana" w:hAnsi="Verdana" w:cs="Arial"/>
          <w:sz w:val="24"/>
        </w:rPr>
      </w:pPr>
      <w:r>
        <w:rPr>
          <w:rFonts w:ascii="Verdana" w:hAnsi="Verdana" w:cstheme="minorHAnsi"/>
          <w:sz w:val="24"/>
        </w:rPr>
        <w:t>As part of the WAST Winter Plan, a</w:t>
      </w:r>
      <w:r w:rsidR="0017112C" w:rsidRPr="0017112C">
        <w:rPr>
          <w:rFonts w:ascii="Verdana" w:hAnsi="Verdana" w:cstheme="minorHAnsi"/>
          <w:sz w:val="24"/>
        </w:rPr>
        <w:t xml:space="preserve"> range of key initiatives were agreed with EASC to support performance which have been pro-actively managed through the winter to date. These include:-</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sz w:val="24"/>
        </w:rPr>
        <w:t xml:space="preserve">Improved </w:t>
      </w:r>
      <w:r w:rsidRPr="00E42D28">
        <w:rPr>
          <w:rFonts w:ascii="Verdana" w:hAnsi="Verdana" w:cstheme="minorHAnsi"/>
          <w:bCs/>
          <w:sz w:val="24"/>
        </w:rPr>
        <w:t>access to clinical information</w:t>
      </w:r>
      <w:r w:rsidRPr="00E42D28">
        <w:rPr>
          <w:rFonts w:ascii="Verdana" w:hAnsi="Verdana" w:cstheme="minorHAnsi"/>
          <w:sz w:val="24"/>
        </w:rPr>
        <w:t xml:space="preserve">, </w:t>
      </w:r>
      <w:r w:rsidRPr="00E42D28">
        <w:rPr>
          <w:rFonts w:ascii="Verdana" w:hAnsi="Verdana" w:cstheme="minorHAnsi"/>
          <w:bCs/>
          <w:sz w:val="24"/>
        </w:rPr>
        <w:t xml:space="preserve">patient records </w:t>
      </w:r>
      <w:r w:rsidRPr="00E42D28">
        <w:rPr>
          <w:rFonts w:ascii="Verdana" w:hAnsi="Verdana" w:cstheme="minorHAnsi"/>
          <w:sz w:val="24"/>
        </w:rPr>
        <w:t>and senior decision making in support of on-scene clinical assessment via Clinical Support Deck (CSD)/NHSDW (implemented in Jan-20 and available from 08:00 to midnight);</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Single Integrated Clinical Assessment and Triage </w:t>
      </w:r>
      <w:r w:rsidRPr="00E42D28">
        <w:rPr>
          <w:rFonts w:ascii="Verdana" w:hAnsi="Verdana" w:cstheme="minorHAnsi"/>
          <w:sz w:val="24"/>
        </w:rPr>
        <w:t>(SICAT) model (GP in C</w:t>
      </w:r>
      <w:r w:rsidR="00E110D4">
        <w:rPr>
          <w:rFonts w:ascii="Verdana" w:hAnsi="Verdana" w:cstheme="minorHAnsi"/>
          <w:sz w:val="24"/>
        </w:rPr>
        <w:t>linical Contact Centre (C</w:t>
      </w:r>
      <w:r w:rsidRPr="00E42D28">
        <w:rPr>
          <w:rFonts w:ascii="Verdana" w:hAnsi="Verdana" w:cstheme="minorHAnsi"/>
          <w:sz w:val="24"/>
        </w:rPr>
        <w:t>CC)</w:t>
      </w:r>
      <w:r w:rsidR="00E110D4">
        <w:rPr>
          <w:rFonts w:ascii="Verdana" w:hAnsi="Verdana" w:cstheme="minorHAnsi"/>
          <w:sz w:val="24"/>
        </w:rPr>
        <w:t>)</w:t>
      </w:r>
      <w:r w:rsidRPr="00E42D28">
        <w:rPr>
          <w:rFonts w:ascii="Verdana" w:hAnsi="Verdana" w:cstheme="minorHAnsi"/>
          <w:sz w:val="24"/>
        </w:rPr>
        <w:t xml:space="preserve"> in operation in </w:t>
      </w:r>
      <w:proofErr w:type="spellStart"/>
      <w:r w:rsidRPr="00E42D28">
        <w:rPr>
          <w:rFonts w:ascii="Verdana" w:hAnsi="Verdana" w:cstheme="minorHAnsi"/>
          <w:sz w:val="24"/>
        </w:rPr>
        <w:t>Betsi</w:t>
      </w:r>
      <w:proofErr w:type="spellEnd"/>
      <w:r w:rsidRPr="00E42D28">
        <w:rPr>
          <w:rFonts w:ascii="Verdana" w:hAnsi="Verdana" w:cstheme="minorHAnsi"/>
          <w:sz w:val="24"/>
        </w:rPr>
        <w:t xml:space="preserve"> </w:t>
      </w:r>
      <w:proofErr w:type="spellStart"/>
      <w:r w:rsidRPr="00E42D28">
        <w:rPr>
          <w:rFonts w:ascii="Verdana" w:hAnsi="Verdana" w:cstheme="minorHAnsi"/>
          <w:sz w:val="24"/>
        </w:rPr>
        <w:t>Cadwal</w:t>
      </w:r>
      <w:r w:rsidR="00B31F61">
        <w:rPr>
          <w:rFonts w:ascii="Verdana" w:hAnsi="Verdana" w:cstheme="minorHAnsi"/>
          <w:sz w:val="24"/>
        </w:rPr>
        <w:t>a</w:t>
      </w:r>
      <w:r w:rsidR="00E110D4">
        <w:rPr>
          <w:rFonts w:ascii="Verdana" w:hAnsi="Verdana" w:cstheme="minorHAnsi"/>
          <w:sz w:val="24"/>
        </w:rPr>
        <w:t>dr</w:t>
      </w:r>
      <w:proofErr w:type="spellEnd"/>
      <w:r w:rsidR="00E110D4">
        <w:rPr>
          <w:rFonts w:ascii="Verdana" w:hAnsi="Verdana" w:cstheme="minorHAnsi"/>
          <w:sz w:val="24"/>
        </w:rPr>
        <w:t xml:space="preserve"> UHB</w:t>
      </w:r>
      <w:r w:rsidRPr="00E42D28">
        <w:rPr>
          <w:rFonts w:ascii="Verdana" w:hAnsi="Verdana" w:cstheme="minorHAnsi"/>
          <w:sz w:val="24"/>
        </w:rPr>
        <w:t xml:space="preserve">, Swansea Bay UHB operating similar model and </w:t>
      </w:r>
      <w:proofErr w:type="spellStart"/>
      <w:r w:rsidRPr="00E42D28">
        <w:rPr>
          <w:rFonts w:ascii="Verdana" w:hAnsi="Verdana" w:cstheme="minorHAnsi"/>
          <w:sz w:val="24"/>
        </w:rPr>
        <w:t>Aneurin</w:t>
      </w:r>
      <w:proofErr w:type="spellEnd"/>
      <w:r w:rsidRPr="00E42D28">
        <w:rPr>
          <w:rFonts w:ascii="Verdana" w:hAnsi="Verdana" w:cstheme="minorHAnsi"/>
          <w:sz w:val="24"/>
        </w:rPr>
        <w:t xml:space="preserve"> Bevan UHB continue to pilot an approach from the Clinical Contact Centre  in Vantage Point House;</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lastRenderedPageBreak/>
        <w:t>Patient Flow Co-</w:t>
      </w:r>
      <w:proofErr w:type="spellStart"/>
      <w:r w:rsidRPr="00E42D28">
        <w:rPr>
          <w:rFonts w:ascii="Verdana" w:hAnsi="Verdana" w:cstheme="minorHAnsi"/>
          <w:bCs/>
          <w:sz w:val="24"/>
        </w:rPr>
        <w:t>ordinators</w:t>
      </w:r>
      <w:proofErr w:type="spellEnd"/>
      <w:r w:rsidRPr="00E42D28">
        <w:rPr>
          <w:rFonts w:ascii="Verdana" w:hAnsi="Verdana" w:cstheme="minorHAnsi"/>
          <w:bCs/>
          <w:sz w:val="24"/>
        </w:rPr>
        <w:t xml:space="preserve"> </w:t>
      </w:r>
      <w:r w:rsidRPr="00E42D28">
        <w:rPr>
          <w:rFonts w:ascii="Verdana" w:hAnsi="Verdana" w:cstheme="minorHAnsi"/>
          <w:sz w:val="24"/>
        </w:rPr>
        <w:t xml:space="preserve">in </w:t>
      </w:r>
      <w:proofErr w:type="spellStart"/>
      <w:r w:rsidRPr="00E42D28">
        <w:rPr>
          <w:rFonts w:ascii="Verdana" w:hAnsi="Verdana" w:cstheme="minorHAnsi"/>
          <w:sz w:val="24"/>
        </w:rPr>
        <w:t>Aneurin</w:t>
      </w:r>
      <w:proofErr w:type="spellEnd"/>
      <w:r w:rsidRPr="00E42D28">
        <w:rPr>
          <w:rFonts w:ascii="Verdana" w:hAnsi="Verdana" w:cstheme="minorHAnsi"/>
          <w:sz w:val="24"/>
        </w:rPr>
        <w:t xml:space="preserve"> Bevan UHB and Swansea Bay UHB;</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Additional Unscheduled Care Service (UCS) capacity </w:t>
      </w:r>
      <w:r w:rsidRPr="00E42D28">
        <w:rPr>
          <w:rFonts w:ascii="Verdana" w:hAnsi="Verdana" w:cstheme="minorHAnsi"/>
          <w:sz w:val="24"/>
        </w:rPr>
        <w:t>via St John</w:t>
      </w:r>
      <w:r w:rsidR="00CF0F8F">
        <w:rPr>
          <w:rFonts w:ascii="Verdana" w:hAnsi="Verdana" w:cstheme="minorHAnsi"/>
          <w:sz w:val="24"/>
        </w:rPr>
        <w:t xml:space="preserve"> </w:t>
      </w:r>
      <w:proofErr w:type="spellStart"/>
      <w:r w:rsidR="00CF0F8F">
        <w:rPr>
          <w:rFonts w:ascii="Verdana" w:hAnsi="Verdana" w:cstheme="minorHAnsi"/>
          <w:sz w:val="24"/>
        </w:rPr>
        <w:t>Cymru</w:t>
      </w:r>
      <w:proofErr w:type="spellEnd"/>
      <w:r w:rsidRPr="00E42D28">
        <w:rPr>
          <w:rFonts w:ascii="Verdana" w:hAnsi="Verdana" w:cstheme="minorHAnsi"/>
          <w:sz w:val="24"/>
        </w:rPr>
        <w:t xml:space="preserve"> (an extra 377 hours per week);</w:t>
      </w:r>
    </w:p>
    <w:p w:rsidR="0017112C" w:rsidRPr="00E42D28" w:rsidRDefault="006850E8" w:rsidP="0017112C">
      <w:pPr>
        <w:pStyle w:val="ListParagraph"/>
        <w:numPr>
          <w:ilvl w:val="0"/>
          <w:numId w:val="12"/>
        </w:numPr>
        <w:spacing w:after="0" w:line="240" w:lineRule="auto"/>
        <w:ind w:left="993" w:hanging="284"/>
        <w:jc w:val="both"/>
        <w:rPr>
          <w:rFonts w:ascii="Verdana" w:hAnsi="Verdana" w:cstheme="minorHAnsi"/>
          <w:sz w:val="24"/>
        </w:rPr>
      </w:pPr>
      <w:r>
        <w:rPr>
          <w:rFonts w:ascii="Verdana" w:hAnsi="Verdana" w:cstheme="minorHAnsi"/>
          <w:bCs/>
          <w:sz w:val="24"/>
        </w:rPr>
        <w:t xml:space="preserve">Level 1 </w:t>
      </w:r>
      <w:r w:rsidR="0017112C" w:rsidRPr="00E42D28">
        <w:rPr>
          <w:rFonts w:ascii="Verdana" w:hAnsi="Verdana" w:cstheme="minorHAnsi"/>
          <w:bCs/>
          <w:sz w:val="24"/>
        </w:rPr>
        <w:t>Falls Assistants</w:t>
      </w:r>
      <w:r w:rsidR="0017112C" w:rsidRPr="00E42D28">
        <w:rPr>
          <w:rFonts w:ascii="Verdana" w:hAnsi="Verdana" w:cstheme="minorHAnsi"/>
          <w:sz w:val="24"/>
        </w:rPr>
        <w:t xml:space="preserve"> rolled out to </w:t>
      </w:r>
      <w:r w:rsidR="00EC54C6">
        <w:rPr>
          <w:rFonts w:ascii="Verdana" w:hAnsi="Verdana" w:cstheme="minorHAnsi"/>
          <w:sz w:val="24"/>
        </w:rPr>
        <w:t>most</w:t>
      </w:r>
      <w:r w:rsidR="0017112C" w:rsidRPr="00E42D28">
        <w:rPr>
          <w:rFonts w:ascii="Verdana" w:hAnsi="Verdana" w:cstheme="minorHAnsi"/>
          <w:sz w:val="24"/>
        </w:rPr>
        <w:t xml:space="preserve"> of Wales via St John</w:t>
      </w:r>
      <w:r w:rsidR="00CF0F8F">
        <w:rPr>
          <w:rFonts w:ascii="Verdana" w:hAnsi="Verdana" w:cstheme="minorHAnsi"/>
          <w:sz w:val="24"/>
        </w:rPr>
        <w:t xml:space="preserve"> </w:t>
      </w:r>
      <w:proofErr w:type="spellStart"/>
      <w:r w:rsidR="00CF0F8F">
        <w:rPr>
          <w:rFonts w:ascii="Verdana" w:hAnsi="Verdana" w:cstheme="minorHAnsi"/>
          <w:sz w:val="24"/>
        </w:rPr>
        <w:t>Cymru</w:t>
      </w:r>
      <w:proofErr w:type="spellEnd"/>
      <w:r w:rsidR="0017112C" w:rsidRPr="00E42D28">
        <w:rPr>
          <w:rFonts w:ascii="Verdana" w:hAnsi="Verdana" w:cstheme="minorHAnsi"/>
          <w:sz w:val="24"/>
        </w:rPr>
        <w:t>, with between 7 and 10 vehicles operational each month</w:t>
      </w:r>
      <w:r w:rsidR="00EC54C6">
        <w:rPr>
          <w:rFonts w:ascii="Verdana" w:hAnsi="Verdana" w:cstheme="minorHAnsi"/>
          <w:sz w:val="24"/>
        </w:rPr>
        <w:t xml:space="preserve"> through the winter plan period. There has been a delay in rolling out the service to </w:t>
      </w:r>
      <w:proofErr w:type="spellStart"/>
      <w:r w:rsidR="00EC54C6">
        <w:rPr>
          <w:rFonts w:ascii="Verdana" w:hAnsi="Verdana" w:cstheme="minorHAnsi"/>
          <w:sz w:val="24"/>
        </w:rPr>
        <w:t>Powys</w:t>
      </w:r>
      <w:proofErr w:type="spellEnd"/>
      <w:r w:rsidR="00EC54C6">
        <w:rPr>
          <w:rFonts w:ascii="Verdana" w:hAnsi="Verdana" w:cstheme="minorHAnsi"/>
          <w:sz w:val="24"/>
        </w:rPr>
        <w:t xml:space="preserve"> and BCU due to difficulties in recruitment in these geographical locations;</w:t>
      </w:r>
    </w:p>
    <w:p w:rsidR="00EC54C6" w:rsidRDefault="0017112C" w:rsidP="008631CD">
      <w:pPr>
        <w:pStyle w:val="ListParagraph"/>
        <w:numPr>
          <w:ilvl w:val="0"/>
          <w:numId w:val="12"/>
        </w:numPr>
        <w:spacing w:after="0" w:line="240" w:lineRule="auto"/>
        <w:ind w:left="993" w:hanging="284"/>
        <w:jc w:val="both"/>
        <w:rPr>
          <w:rFonts w:ascii="Verdana" w:hAnsi="Verdana" w:cstheme="minorHAnsi"/>
          <w:sz w:val="24"/>
        </w:rPr>
      </w:pPr>
      <w:r w:rsidRPr="00EC54C6">
        <w:rPr>
          <w:rFonts w:ascii="Verdana" w:hAnsi="Verdana" w:cstheme="minorHAnsi"/>
          <w:bCs/>
          <w:sz w:val="24"/>
        </w:rPr>
        <w:t xml:space="preserve">Patient </w:t>
      </w:r>
      <w:proofErr w:type="spellStart"/>
      <w:r w:rsidRPr="00EC54C6">
        <w:rPr>
          <w:rFonts w:ascii="Verdana" w:hAnsi="Verdana" w:cstheme="minorHAnsi"/>
          <w:bCs/>
          <w:sz w:val="24"/>
        </w:rPr>
        <w:t>Cohorting</w:t>
      </w:r>
      <w:proofErr w:type="spellEnd"/>
      <w:r w:rsidRPr="00EC54C6">
        <w:rPr>
          <w:rFonts w:ascii="Verdana" w:hAnsi="Verdana" w:cstheme="minorHAnsi"/>
          <w:bCs/>
          <w:sz w:val="24"/>
        </w:rPr>
        <w:t xml:space="preserve"> </w:t>
      </w:r>
      <w:r w:rsidRPr="00EC54C6">
        <w:rPr>
          <w:rFonts w:ascii="Verdana" w:hAnsi="Verdana" w:cstheme="minorHAnsi"/>
          <w:sz w:val="24"/>
        </w:rPr>
        <w:t>at key emergency department sites: YGC: live 16 Dec-19, RG: live earl</w:t>
      </w:r>
      <w:r w:rsidR="006850E8">
        <w:rPr>
          <w:rFonts w:ascii="Verdana" w:hAnsi="Verdana" w:cstheme="minorHAnsi"/>
          <w:sz w:val="24"/>
        </w:rPr>
        <w:t xml:space="preserve">y Feb-2020, POW: live 20 Jan-20; work continuing in </w:t>
      </w:r>
      <w:proofErr w:type="spellStart"/>
      <w:r w:rsidR="006850E8">
        <w:rPr>
          <w:rFonts w:ascii="Verdana" w:hAnsi="Verdana" w:cstheme="minorHAnsi"/>
          <w:sz w:val="24"/>
        </w:rPr>
        <w:t>Morriston</w:t>
      </w:r>
      <w:proofErr w:type="spellEnd"/>
      <w:r w:rsidR="006850E8">
        <w:rPr>
          <w:rFonts w:ascii="Verdana" w:hAnsi="Verdana" w:cstheme="minorHAnsi"/>
          <w:sz w:val="24"/>
        </w:rPr>
        <w:t xml:space="preserve"> to develop additional capacity;</w:t>
      </w:r>
    </w:p>
    <w:p w:rsidR="0017112C" w:rsidRDefault="0017112C" w:rsidP="008631CD">
      <w:pPr>
        <w:pStyle w:val="ListParagraph"/>
        <w:numPr>
          <w:ilvl w:val="0"/>
          <w:numId w:val="12"/>
        </w:numPr>
        <w:spacing w:after="0" w:line="240" w:lineRule="auto"/>
        <w:ind w:left="993" w:hanging="284"/>
        <w:jc w:val="both"/>
        <w:rPr>
          <w:rFonts w:ascii="Verdana" w:hAnsi="Verdana" w:cstheme="minorHAnsi"/>
          <w:sz w:val="24"/>
        </w:rPr>
      </w:pPr>
      <w:r w:rsidRPr="00EC54C6">
        <w:rPr>
          <w:rFonts w:ascii="Verdana" w:hAnsi="Verdana" w:cstheme="minorHAnsi"/>
          <w:bCs/>
          <w:sz w:val="24"/>
        </w:rPr>
        <w:t>NEPTS additional discharge and transfer capacity</w:t>
      </w:r>
      <w:r w:rsidRPr="00EC54C6">
        <w:rPr>
          <w:rFonts w:ascii="Verdana" w:hAnsi="Verdana" w:cstheme="minorHAnsi"/>
          <w:sz w:val="24"/>
        </w:rPr>
        <w:t xml:space="preserve">: offered to every health board and taken up by Swansea Bay UHB and </w:t>
      </w:r>
      <w:proofErr w:type="spellStart"/>
      <w:r w:rsidRPr="00EC54C6">
        <w:rPr>
          <w:rFonts w:ascii="Verdana" w:hAnsi="Verdana" w:cstheme="minorHAnsi"/>
          <w:sz w:val="24"/>
        </w:rPr>
        <w:t>Hywel</w:t>
      </w:r>
      <w:proofErr w:type="spellEnd"/>
      <w:r w:rsidRPr="00EC54C6">
        <w:rPr>
          <w:rFonts w:ascii="Verdana" w:hAnsi="Verdana" w:cstheme="minorHAnsi"/>
          <w:sz w:val="24"/>
        </w:rPr>
        <w:t xml:space="preserve"> </w:t>
      </w:r>
      <w:proofErr w:type="spellStart"/>
      <w:r w:rsidRPr="00EC54C6">
        <w:rPr>
          <w:rFonts w:ascii="Verdana" w:hAnsi="Verdana" w:cstheme="minorHAnsi"/>
          <w:sz w:val="24"/>
        </w:rPr>
        <w:t>Dda</w:t>
      </w:r>
      <w:proofErr w:type="spellEnd"/>
      <w:r w:rsidRPr="00EC54C6">
        <w:rPr>
          <w:rFonts w:ascii="Verdana" w:hAnsi="Verdana" w:cstheme="minorHAnsi"/>
          <w:sz w:val="24"/>
        </w:rPr>
        <w:t xml:space="preserve"> UHB with Cwm </w:t>
      </w:r>
      <w:proofErr w:type="spellStart"/>
      <w:r w:rsidRPr="00EC54C6">
        <w:rPr>
          <w:rFonts w:ascii="Verdana" w:hAnsi="Verdana" w:cstheme="minorHAnsi"/>
          <w:sz w:val="24"/>
        </w:rPr>
        <w:t>Taf</w:t>
      </w:r>
      <w:proofErr w:type="spellEnd"/>
      <w:r w:rsidRPr="00EC54C6">
        <w:rPr>
          <w:rFonts w:ascii="Verdana" w:hAnsi="Verdana" w:cstheme="minorHAnsi"/>
          <w:sz w:val="24"/>
        </w:rPr>
        <w:t xml:space="preserve"> </w:t>
      </w:r>
      <w:proofErr w:type="spellStart"/>
      <w:r w:rsidRPr="00EC54C6">
        <w:rPr>
          <w:rFonts w:ascii="Verdana" w:hAnsi="Verdana" w:cstheme="minorHAnsi"/>
          <w:sz w:val="24"/>
        </w:rPr>
        <w:t>Morgannwg</w:t>
      </w:r>
      <w:proofErr w:type="spellEnd"/>
      <w:r w:rsidRPr="00EC54C6">
        <w:rPr>
          <w:rFonts w:ascii="Verdana" w:hAnsi="Verdana" w:cstheme="minorHAnsi"/>
          <w:sz w:val="24"/>
        </w:rPr>
        <w:t xml:space="preserve"> making their own arrangements.</w:t>
      </w:r>
    </w:p>
    <w:p w:rsidR="00CF0F8F" w:rsidRPr="00EC54C6" w:rsidRDefault="00CF0F8F" w:rsidP="00CF0F8F">
      <w:pPr>
        <w:pStyle w:val="ListParagraph"/>
        <w:spacing w:after="0" w:line="240" w:lineRule="auto"/>
        <w:ind w:left="993"/>
        <w:jc w:val="both"/>
        <w:rPr>
          <w:rFonts w:ascii="Verdana" w:hAnsi="Verdana" w:cstheme="minorHAnsi"/>
          <w:sz w:val="24"/>
        </w:rPr>
      </w:pPr>
    </w:p>
    <w:p w:rsidR="0017112C" w:rsidRPr="0017112C" w:rsidRDefault="00EC54C6"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Pr>
          <w:rFonts w:ascii="Verdana" w:hAnsi="Verdana"/>
          <w:b/>
          <w:sz w:val="24"/>
          <w:szCs w:val="24"/>
        </w:rPr>
        <w:t>EASC is asked to note</w:t>
      </w:r>
      <w:r w:rsidR="0017112C" w:rsidRPr="0017112C">
        <w:rPr>
          <w:rFonts w:ascii="Verdana" w:hAnsi="Verdana"/>
          <w:b/>
          <w:sz w:val="24"/>
          <w:szCs w:val="24"/>
        </w:rPr>
        <w:t xml:space="preserve"> that the Red 8 minute 65% target </w:t>
      </w:r>
      <w:r>
        <w:rPr>
          <w:rFonts w:ascii="Verdana" w:hAnsi="Verdana"/>
          <w:b/>
          <w:sz w:val="24"/>
          <w:szCs w:val="24"/>
        </w:rPr>
        <w:t xml:space="preserve">has been met in January and </w:t>
      </w:r>
      <w:r w:rsidR="00400791" w:rsidRPr="00400791">
        <w:rPr>
          <w:rFonts w:ascii="Verdana" w:hAnsi="Verdana" w:cs="Arial"/>
          <w:b/>
          <w:sz w:val="24"/>
          <w:szCs w:val="24"/>
        </w:rPr>
        <w:t>early indications are that February performance will be above 65%</w:t>
      </w:r>
      <w:r w:rsidRPr="00400791">
        <w:rPr>
          <w:rFonts w:ascii="Verdana" w:hAnsi="Verdana"/>
          <w:b/>
          <w:sz w:val="24"/>
          <w:szCs w:val="24"/>
        </w:rPr>
        <w:t xml:space="preserve">, </w:t>
      </w:r>
      <w:r>
        <w:rPr>
          <w:rFonts w:ascii="Verdana" w:hAnsi="Verdana"/>
          <w:b/>
          <w:sz w:val="24"/>
          <w:szCs w:val="24"/>
        </w:rPr>
        <w:t xml:space="preserve">with performance improvement due in large part to a reduction in handover lost hours and an increase in hours produced. </w:t>
      </w:r>
      <w:r w:rsidR="0017112C" w:rsidRPr="0017112C">
        <w:rPr>
          <w:rFonts w:ascii="Verdana" w:hAnsi="Verdana"/>
          <w:b/>
          <w:sz w:val="24"/>
          <w:szCs w:val="24"/>
        </w:rPr>
        <w:t xml:space="preserve"> </w:t>
      </w:r>
    </w:p>
    <w:p w:rsidR="0017112C" w:rsidRPr="00CF0F8F" w:rsidRDefault="0017112C" w:rsidP="0017112C">
      <w:pPr>
        <w:spacing w:line="240" w:lineRule="auto"/>
        <w:jc w:val="both"/>
        <w:rPr>
          <w:rFonts w:ascii="Verdana" w:hAnsi="Verdana"/>
          <w:b/>
          <w:sz w:val="2"/>
          <w:szCs w:val="24"/>
        </w:rPr>
      </w:pPr>
    </w:p>
    <w:p w:rsidR="0017112C" w:rsidRDefault="006850E8"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pPr>
      <w:r>
        <w:rPr>
          <w:rFonts w:ascii="Verdana" w:hAnsi="Verdana"/>
          <w:b/>
          <w:sz w:val="24"/>
          <w:szCs w:val="24"/>
        </w:rPr>
        <w:t>EASC is asked to note</w:t>
      </w:r>
      <w:r w:rsidR="0017112C" w:rsidRPr="0017112C">
        <w:rPr>
          <w:rFonts w:ascii="Verdana" w:hAnsi="Verdana"/>
          <w:b/>
          <w:sz w:val="24"/>
          <w:szCs w:val="24"/>
        </w:rPr>
        <w:t xml:space="preserve"> the </w:t>
      </w:r>
      <w:r w:rsidR="00CA3C4A">
        <w:rPr>
          <w:rFonts w:ascii="Verdana" w:hAnsi="Verdana"/>
          <w:b/>
          <w:sz w:val="24"/>
          <w:szCs w:val="24"/>
        </w:rPr>
        <w:t>continued concerns around</w:t>
      </w:r>
      <w:r w:rsidR="0017112C" w:rsidRPr="0017112C">
        <w:rPr>
          <w:rFonts w:ascii="Verdana" w:hAnsi="Verdana"/>
          <w:b/>
          <w:sz w:val="24"/>
          <w:szCs w:val="24"/>
        </w:rPr>
        <w:t xml:space="preserve"> Amber response times, </w:t>
      </w:r>
      <w:r w:rsidR="00EF3247">
        <w:rPr>
          <w:rFonts w:ascii="Verdana" w:hAnsi="Verdana"/>
          <w:b/>
          <w:sz w:val="24"/>
          <w:szCs w:val="24"/>
        </w:rPr>
        <w:t xml:space="preserve">noting however the improvements in January and February. </w:t>
      </w:r>
    </w:p>
    <w:p w:rsidR="0017112C" w:rsidRPr="0017112C" w:rsidRDefault="006850E8" w:rsidP="0017112C">
      <w:pPr>
        <w:spacing w:after="0" w:line="240" w:lineRule="auto"/>
        <w:jc w:val="both"/>
        <w:rPr>
          <w:rFonts w:ascii="Verdana" w:hAnsi="Verdana" w:cs="Arial"/>
          <w:b/>
          <w:sz w:val="24"/>
          <w:u w:val="single"/>
        </w:rPr>
      </w:pPr>
      <w:r>
        <w:rPr>
          <w:rFonts w:ascii="Verdana" w:hAnsi="Verdana" w:cs="Arial"/>
          <w:b/>
          <w:sz w:val="24"/>
          <w:u w:val="single"/>
        </w:rPr>
        <w:t>Demand and Capacity Review - Implementation</w:t>
      </w:r>
    </w:p>
    <w:p w:rsidR="0017112C" w:rsidRPr="0017112C" w:rsidRDefault="0017112C" w:rsidP="0017112C">
      <w:pPr>
        <w:spacing w:after="0" w:line="240" w:lineRule="auto"/>
        <w:jc w:val="both"/>
        <w:rPr>
          <w:rFonts w:ascii="Verdana" w:hAnsi="Verdana" w:cs="Arial"/>
          <w:sz w:val="24"/>
        </w:rPr>
      </w:pPr>
    </w:p>
    <w:p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EASC </w:t>
      </w:r>
      <w:r w:rsidR="00CF0F8F">
        <w:rPr>
          <w:rFonts w:ascii="Verdana" w:hAnsi="Verdana" w:cs="Arial"/>
          <w:sz w:val="24"/>
        </w:rPr>
        <w:t>approved</w:t>
      </w:r>
      <w:r w:rsidRPr="00CA3C4A">
        <w:rPr>
          <w:rFonts w:ascii="Verdana" w:hAnsi="Verdana" w:cs="Arial"/>
          <w:sz w:val="24"/>
        </w:rPr>
        <w:t xml:space="preserve"> the final full report of the independent collaborative EMS Demand &amp; Capacity Review at its Jan-20 meeting. At this meeting, EASC agreed to provide non-recurrent funding in 2020/21 to </w:t>
      </w:r>
      <w:r>
        <w:rPr>
          <w:rFonts w:ascii="Verdana" w:hAnsi="Verdana" w:cs="Arial"/>
          <w:sz w:val="24"/>
        </w:rPr>
        <w:t>WAST</w:t>
      </w:r>
      <w:r w:rsidRPr="00CA3C4A">
        <w:rPr>
          <w:rFonts w:ascii="Verdana" w:hAnsi="Verdana" w:cs="Arial"/>
          <w:sz w:val="24"/>
        </w:rPr>
        <w:t xml:space="preserve"> to support the increase in its front line establishment by 136 full time equivalents by March 2021. The Trust will also be contributing to the funding of this increased number of staff.</w:t>
      </w:r>
    </w:p>
    <w:p w:rsidR="00CA3C4A" w:rsidRPr="00CA3C4A" w:rsidRDefault="00CA3C4A" w:rsidP="00E110D4">
      <w:pPr>
        <w:spacing w:after="0" w:line="240" w:lineRule="auto"/>
        <w:jc w:val="both"/>
        <w:rPr>
          <w:rFonts w:ascii="Verdana" w:hAnsi="Verdana" w:cs="Arial"/>
          <w:sz w:val="24"/>
        </w:rPr>
      </w:pPr>
    </w:p>
    <w:p w:rsidR="00EF3247" w:rsidRDefault="00CA3C4A" w:rsidP="00E110D4">
      <w:pPr>
        <w:pStyle w:val="ListParagraph"/>
        <w:numPr>
          <w:ilvl w:val="1"/>
          <w:numId w:val="1"/>
        </w:numPr>
        <w:spacing w:after="0" w:line="240" w:lineRule="auto"/>
        <w:jc w:val="both"/>
        <w:rPr>
          <w:rFonts w:ascii="Verdana" w:hAnsi="Verdana" w:cs="Arial"/>
          <w:sz w:val="24"/>
        </w:rPr>
      </w:pPr>
      <w:r w:rsidRPr="00EF3247">
        <w:rPr>
          <w:rFonts w:ascii="Verdana" w:hAnsi="Verdana" w:cs="Arial"/>
          <w:sz w:val="24"/>
        </w:rPr>
        <w:t xml:space="preserve">A more detailed reported on the </w:t>
      </w:r>
      <w:proofErr w:type="spellStart"/>
      <w:r w:rsidRPr="00EF3247">
        <w:rPr>
          <w:rFonts w:ascii="Verdana" w:hAnsi="Verdana" w:cs="Arial"/>
          <w:sz w:val="24"/>
        </w:rPr>
        <w:t>programme</w:t>
      </w:r>
      <w:proofErr w:type="spellEnd"/>
      <w:r w:rsidRPr="00EF3247">
        <w:rPr>
          <w:rFonts w:ascii="Verdana" w:hAnsi="Verdana" w:cs="Arial"/>
          <w:sz w:val="24"/>
        </w:rPr>
        <w:t xml:space="preserve"> of work emerging from the Demand and Capacity Review was taken to the EASC Management Group in February. </w:t>
      </w:r>
      <w:r w:rsidR="00EF3247" w:rsidRPr="00EF3247">
        <w:rPr>
          <w:rFonts w:ascii="Verdana" w:hAnsi="Verdana" w:cs="Arial"/>
          <w:sz w:val="24"/>
        </w:rPr>
        <w:t xml:space="preserve">The key issues of note are summarized below. </w:t>
      </w:r>
    </w:p>
    <w:p w:rsidR="00EF3247" w:rsidRPr="00EF3247" w:rsidRDefault="00EF3247" w:rsidP="00E110D4">
      <w:pPr>
        <w:pStyle w:val="ListParagraph"/>
        <w:spacing w:after="0" w:line="240" w:lineRule="auto"/>
        <w:rPr>
          <w:rFonts w:ascii="Verdana" w:hAnsi="Verdana" w:cs="Arial"/>
          <w:sz w:val="24"/>
        </w:rPr>
      </w:pPr>
    </w:p>
    <w:p w:rsidR="00CA3C4A" w:rsidRP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WAST has established an EMS Demand &amp; Capacity </w:t>
      </w:r>
      <w:proofErr w:type="spellStart"/>
      <w:r w:rsidRPr="00CA3C4A">
        <w:rPr>
          <w:rFonts w:ascii="Verdana" w:hAnsi="Verdana" w:cs="Arial"/>
          <w:sz w:val="24"/>
        </w:rPr>
        <w:t>Programme</w:t>
      </w:r>
      <w:proofErr w:type="spellEnd"/>
      <w:r w:rsidRPr="00CA3C4A">
        <w:rPr>
          <w:rFonts w:ascii="Verdana" w:hAnsi="Verdana" w:cs="Arial"/>
          <w:sz w:val="24"/>
        </w:rPr>
        <w:t xml:space="preserve"> Board, with the National Collaborative Commissioning Unit (NCCU) represented, mirroring the collaborative approach adopted for the Review itself.</w:t>
      </w:r>
    </w:p>
    <w:p w:rsidR="00CA3C4A" w:rsidRPr="00EF3247" w:rsidRDefault="00CA3C4A" w:rsidP="00EF3247">
      <w:pPr>
        <w:spacing w:after="0" w:line="240" w:lineRule="auto"/>
        <w:jc w:val="both"/>
        <w:rPr>
          <w:rFonts w:ascii="Verdana" w:hAnsi="Verdana" w:cs="Arial"/>
          <w:sz w:val="24"/>
        </w:rPr>
      </w:pPr>
    </w:p>
    <w:p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lastRenderedPageBreak/>
        <w:t xml:space="preserve">The </w:t>
      </w:r>
      <w:proofErr w:type="spellStart"/>
      <w:r w:rsidRPr="00CA3C4A">
        <w:rPr>
          <w:rFonts w:ascii="Verdana" w:hAnsi="Verdana" w:cs="Arial"/>
          <w:sz w:val="24"/>
        </w:rPr>
        <w:t>Programme</w:t>
      </w:r>
      <w:proofErr w:type="spellEnd"/>
      <w:r w:rsidRPr="00CA3C4A">
        <w:rPr>
          <w:rFonts w:ascii="Verdana" w:hAnsi="Verdana" w:cs="Arial"/>
          <w:sz w:val="24"/>
        </w:rPr>
        <w:t xml:space="preserve"> Board has identified eight inter-connected projects that will form the </w:t>
      </w:r>
      <w:proofErr w:type="spellStart"/>
      <w:r w:rsidRPr="00CA3C4A">
        <w:rPr>
          <w:rFonts w:ascii="Verdana" w:hAnsi="Verdana" w:cs="Arial"/>
          <w:sz w:val="24"/>
        </w:rPr>
        <w:t>progra</w:t>
      </w:r>
      <w:r w:rsidR="00051C48">
        <w:rPr>
          <w:rFonts w:ascii="Verdana" w:hAnsi="Verdana" w:cs="Arial"/>
          <w:sz w:val="24"/>
        </w:rPr>
        <w:t>mme</w:t>
      </w:r>
      <w:proofErr w:type="spellEnd"/>
      <w:r w:rsidR="00051C48">
        <w:rPr>
          <w:rFonts w:ascii="Verdana" w:hAnsi="Verdana" w:cs="Arial"/>
          <w:sz w:val="24"/>
        </w:rPr>
        <w:t xml:space="preserve"> with clear lines of </w:t>
      </w:r>
      <w:r w:rsidRPr="00CA3C4A">
        <w:rPr>
          <w:rFonts w:ascii="Verdana" w:hAnsi="Verdana" w:cs="Arial"/>
          <w:sz w:val="24"/>
        </w:rPr>
        <w:t>reporting and accountability both within WAST and to EASC Management Group.</w:t>
      </w:r>
    </w:p>
    <w:p w:rsidR="00771F33" w:rsidRPr="00771F33" w:rsidRDefault="00771F33" w:rsidP="00771F33">
      <w:pPr>
        <w:spacing w:after="0" w:line="240" w:lineRule="auto"/>
        <w:jc w:val="both"/>
        <w:rPr>
          <w:rFonts w:ascii="Verdana" w:hAnsi="Verdana" w:cs="Arial"/>
          <w:sz w:val="24"/>
        </w:rPr>
      </w:pPr>
    </w:p>
    <w:p w:rsidR="00CA3C4A" w:rsidRPr="00051C48" w:rsidRDefault="00CA3C4A" w:rsidP="00E110D4">
      <w:pPr>
        <w:pStyle w:val="ListParagraph"/>
        <w:numPr>
          <w:ilvl w:val="1"/>
          <w:numId w:val="1"/>
        </w:numPr>
        <w:spacing w:after="0" w:line="240" w:lineRule="auto"/>
        <w:jc w:val="both"/>
        <w:rPr>
          <w:rFonts w:ascii="Verdana" w:hAnsi="Verdana" w:cs="Arial"/>
          <w:sz w:val="24"/>
        </w:rPr>
      </w:pPr>
      <w:r w:rsidRPr="00051C48">
        <w:rPr>
          <w:rFonts w:ascii="Verdana" w:hAnsi="Verdana" w:cs="Arial"/>
          <w:sz w:val="24"/>
        </w:rPr>
        <w:t xml:space="preserve">EASC has agreed to fund an additional 136 FTEs, which will include 11.5 Paramedics, 102.4 EMTs and 22.1 UCS by March 2021. </w:t>
      </w:r>
      <w:r w:rsidR="00051C48">
        <w:rPr>
          <w:rFonts w:ascii="Verdana" w:hAnsi="Verdana" w:cs="Arial"/>
          <w:sz w:val="24"/>
        </w:rPr>
        <w:t>A recruitment and training plan has been developed which</w:t>
      </w:r>
      <w:r w:rsidR="00051C48" w:rsidRPr="00CA3C4A">
        <w:rPr>
          <w:rFonts w:ascii="Verdana" w:hAnsi="Verdana" w:cs="Arial"/>
          <w:sz w:val="24"/>
        </w:rPr>
        <w:t xml:space="preserve"> provides sufficient staff to cover expected turnover, internal promotions and the additional 136 FTEs. It does not include the impact of the </w:t>
      </w:r>
      <w:r w:rsidR="00051C48">
        <w:rPr>
          <w:rFonts w:ascii="Verdana" w:hAnsi="Verdana" w:cs="Arial"/>
          <w:sz w:val="24"/>
        </w:rPr>
        <w:t>opening of the Grange University Hospital or any other major service changes.</w:t>
      </w:r>
    </w:p>
    <w:p w:rsidR="00CA3C4A" w:rsidRPr="00051C48" w:rsidRDefault="00CA3C4A" w:rsidP="00E110D4">
      <w:pPr>
        <w:spacing w:after="0" w:line="240" w:lineRule="auto"/>
        <w:jc w:val="both"/>
        <w:rPr>
          <w:rFonts w:ascii="Verdana" w:hAnsi="Verdana" w:cs="Arial"/>
          <w:sz w:val="24"/>
        </w:rPr>
      </w:pPr>
    </w:p>
    <w:p w:rsidR="00CA3C4A" w:rsidRP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One of the key actions on the critical path is to determine where these 136 staff will work across Wales i.e. the geographical areas that they will be recruited to. Optima Predict is currently modelling a range of options, which will be considered by the CASC and WAST CEO. This modelling is critical to the Training Plan (which includes recruitment) as the decision on where to “land” the 136 FTEs will determine recruitment drives and training locations. </w:t>
      </w:r>
    </w:p>
    <w:p w:rsidR="00CA3C4A" w:rsidRPr="00051C48" w:rsidRDefault="00CA3C4A" w:rsidP="00E110D4">
      <w:pPr>
        <w:spacing w:after="0" w:line="240" w:lineRule="auto"/>
        <w:jc w:val="both"/>
        <w:rPr>
          <w:rFonts w:ascii="Verdana" w:hAnsi="Verdana" w:cs="Arial"/>
          <w:sz w:val="24"/>
        </w:rPr>
      </w:pPr>
    </w:p>
    <w:p w:rsidR="00CA3C4A" w:rsidRP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In order to make decisions about future FTE requirements, EASC and the Trust need to agree on a targeted rate of abstraction, including the treatment of continuing professional development. The target sickness rate has been agreed (5.99%), but training, CPD and other abstraction rates will need to be agreed.  This will enable the supplier of the Review to recalculate the FTEs by year, by Health Board and by station.  </w:t>
      </w:r>
      <w:r w:rsidR="00051C48">
        <w:rPr>
          <w:rFonts w:ascii="Verdana" w:hAnsi="Verdana" w:cs="Arial"/>
          <w:sz w:val="24"/>
        </w:rPr>
        <w:t>Further discussions are ongoing on this</w:t>
      </w:r>
      <w:r w:rsidRPr="00CA3C4A">
        <w:rPr>
          <w:rFonts w:ascii="Verdana" w:hAnsi="Verdana" w:cs="Arial"/>
          <w:sz w:val="24"/>
        </w:rPr>
        <w:t xml:space="preserve"> issue. </w:t>
      </w:r>
    </w:p>
    <w:p w:rsidR="00047E87" w:rsidRDefault="00047E87" w:rsidP="00E110D4">
      <w:pPr>
        <w:spacing w:after="0" w:line="240" w:lineRule="auto"/>
        <w:jc w:val="both"/>
        <w:rPr>
          <w:rFonts w:ascii="Verdana" w:hAnsi="Verdana" w:cs="Arial"/>
          <w:sz w:val="24"/>
        </w:rPr>
      </w:pPr>
    </w:p>
    <w:p w:rsidR="00047E87" w:rsidRPr="00B31F61" w:rsidRDefault="00282EEA" w:rsidP="00E110D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EASC is asked to note</w:t>
      </w:r>
      <w:r w:rsidR="00047E87" w:rsidRPr="00B31F61">
        <w:rPr>
          <w:rFonts w:ascii="Verdana" w:hAnsi="Verdana"/>
          <w:b/>
          <w:sz w:val="24"/>
        </w:rPr>
        <w:t xml:space="preserve"> that </w:t>
      </w:r>
      <w:r>
        <w:rPr>
          <w:rFonts w:ascii="Verdana" w:hAnsi="Verdana"/>
          <w:b/>
          <w:sz w:val="24"/>
        </w:rPr>
        <w:t xml:space="preserve">a </w:t>
      </w:r>
      <w:proofErr w:type="spellStart"/>
      <w:r>
        <w:rPr>
          <w:rFonts w:ascii="Verdana" w:hAnsi="Verdana"/>
          <w:b/>
          <w:sz w:val="24"/>
        </w:rPr>
        <w:t>programme</w:t>
      </w:r>
      <w:proofErr w:type="spellEnd"/>
      <w:r>
        <w:rPr>
          <w:rFonts w:ascii="Verdana" w:hAnsi="Verdana"/>
          <w:b/>
          <w:sz w:val="24"/>
        </w:rPr>
        <w:t xml:space="preserve"> management approach has been adopted to implement the recommendations of the D&amp;C review, including the recruitment and training of an additional 136 FTE </w:t>
      </w:r>
      <w:r w:rsidR="00047E87" w:rsidRPr="00B31F61">
        <w:rPr>
          <w:rFonts w:ascii="Verdana" w:hAnsi="Verdana"/>
          <w:b/>
          <w:sz w:val="24"/>
        </w:rPr>
        <w:t>staff by 31 Mar-2</w:t>
      </w:r>
      <w:r>
        <w:rPr>
          <w:rFonts w:ascii="Verdana" w:hAnsi="Verdana"/>
          <w:b/>
          <w:sz w:val="24"/>
        </w:rPr>
        <w:t>1 and the delivery of a range of WAST and system-wide efficienc</w:t>
      </w:r>
      <w:r w:rsidR="00D95DDA">
        <w:rPr>
          <w:rFonts w:ascii="Verdana" w:hAnsi="Verdana"/>
          <w:b/>
          <w:sz w:val="24"/>
        </w:rPr>
        <w:t>i</w:t>
      </w:r>
      <w:r>
        <w:rPr>
          <w:rFonts w:ascii="Verdana" w:hAnsi="Verdana"/>
          <w:b/>
          <w:sz w:val="24"/>
        </w:rPr>
        <w:t>es.</w:t>
      </w:r>
    </w:p>
    <w:p w:rsidR="00CF0F8F" w:rsidRDefault="00CF0F8F" w:rsidP="00E110D4">
      <w:pPr>
        <w:spacing w:after="0" w:line="240" w:lineRule="auto"/>
        <w:jc w:val="both"/>
        <w:rPr>
          <w:rFonts w:ascii="Verdana" w:hAnsi="Verdana" w:cs="Arial"/>
          <w:b/>
          <w:sz w:val="24"/>
          <w:u w:val="single"/>
        </w:rPr>
      </w:pPr>
    </w:p>
    <w:p w:rsidR="00047E87" w:rsidRDefault="00047E87" w:rsidP="00E110D4">
      <w:pPr>
        <w:spacing w:after="0" w:line="240" w:lineRule="auto"/>
        <w:jc w:val="both"/>
        <w:rPr>
          <w:rFonts w:ascii="Verdana" w:hAnsi="Verdana" w:cs="Arial"/>
          <w:b/>
          <w:sz w:val="24"/>
          <w:u w:val="single"/>
        </w:rPr>
      </w:pPr>
      <w:r w:rsidRPr="00047E87">
        <w:rPr>
          <w:rFonts w:ascii="Verdana" w:hAnsi="Verdana" w:cs="Arial"/>
          <w:b/>
          <w:sz w:val="24"/>
          <w:u w:val="single"/>
        </w:rPr>
        <w:t>Developments / Planning</w:t>
      </w:r>
    </w:p>
    <w:p w:rsidR="00282EEA" w:rsidRPr="00282EEA" w:rsidRDefault="00282EEA" w:rsidP="00E110D4">
      <w:pPr>
        <w:spacing w:after="0" w:line="240" w:lineRule="auto"/>
        <w:jc w:val="both"/>
        <w:rPr>
          <w:rFonts w:ascii="Verdana" w:hAnsi="Verdana" w:cs="Arial"/>
          <w:b/>
          <w:sz w:val="24"/>
        </w:rPr>
      </w:pPr>
      <w:r>
        <w:rPr>
          <w:rFonts w:ascii="Verdana" w:hAnsi="Verdana" w:cs="Arial"/>
          <w:b/>
          <w:sz w:val="24"/>
        </w:rPr>
        <w:t>Health B</w:t>
      </w:r>
      <w:r w:rsidRPr="00282EEA">
        <w:rPr>
          <w:rFonts w:ascii="Verdana" w:hAnsi="Verdana" w:cs="Arial"/>
          <w:b/>
          <w:sz w:val="24"/>
        </w:rPr>
        <w:t xml:space="preserve">oard Service Changes </w:t>
      </w:r>
    </w:p>
    <w:p w:rsidR="00282EEA" w:rsidRPr="00771F33"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The most imminent strategic service change which is of material importance to WAST relates to the launch of a South Wales and South </w:t>
      </w:r>
      <w:proofErr w:type="spellStart"/>
      <w:r w:rsidRPr="00047E87">
        <w:rPr>
          <w:rFonts w:ascii="Verdana" w:hAnsi="Verdana"/>
          <w:sz w:val="24"/>
          <w:szCs w:val="24"/>
        </w:rPr>
        <w:t>Powys</w:t>
      </w:r>
      <w:proofErr w:type="spellEnd"/>
      <w:r w:rsidRPr="00047E87">
        <w:rPr>
          <w:rFonts w:ascii="Verdana" w:hAnsi="Verdana"/>
          <w:sz w:val="24"/>
          <w:szCs w:val="24"/>
        </w:rPr>
        <w:t xml:space="preserve"> Major Trauma network. The WAST business case has previously been considered by EASC and ‘in year’ funding was provided to support the establishment of the Major Trauma desk in the Clinical Contact Centre, Vantage Point House, </w:t>
      </w:r>
      <w:proofErr w:type="spellStart"/>
      <w:r w:rsidRPr="00047E87">
        <w:rPr>
          <w:rFonts w:ascii="Verdana" w:hAnsi="Verdana"/>
          <w:sz w:val="24"/>
          <w:szCs w:val="24"/>
        </w:rPr>
        <w:t>Cwmbran</w:t>
      </w:r>
      <w:proofErr w:type="spellEnd"/>
      <w:r w:rsidRPr="00047E87">
        <w:rPr>
          <w:rFonts w:ascii="Verdana" w:hAnsi="Verdana"/>
          <w:sz w:val="24"/>
          <w:szCs w:val="24"/>
        </w:rPr>
        <w:t>.</w:t>
      </w:r>
    </w:p>
    <w:p w:rsidR="00771F33" w:rsidRDefault="00771F33" w:rsidP="00771F33">
      <w:pPr>
        <w:pStyle w:val="ListParagraph"/>
        <w:spacing w:after="0" w:line="240" w:lineRule="auto"/>
        <w:jc w:val="both"/>
        <w:rPr>
          <w:rFonts w:ascii="Verdana" w:hAnsi="Verdana"/>
          <w:sz w:val="24"/>
          <w:szCs w:val="24"/>
        </w:rPr>
      </w:pPr>
    </w:p>
    <w:p w:rsidR="00771F33" w:rsidRPr="00047E87" w:rsidRDefault="00771F33" w:rsidP="00771F33">
      <w:pPr>
        <w:pStyle w:val="ListParagraph"/>
        <w:spacing w:after="0" w:line="240" w:lineRule="auto"/>
        <w:jc w:val="both"/>
        <w:rPr>
          <w:rFonts w:ascii="Verdana" w:hAnsi="Verdana" w:cs="Arial"/>
          <w:sz w:val="24"/>
        </w:rPr>
      </w:pPr>
    </w:p>
    <w:p w:rsidR="00282EEA" w:rsidRPr="00771F33" w:rsidRDefault="00282EEA" w:rsidP="00E110D4">
      <w:pPr>
        <w:pStyle w:val="ListParagraph"/>
        <w:numPr>
          <w:ilvl w:val="1"/>
          <w:numId w:val="1"/>
        </w:numPr>
        <w:spacing w:after="0" w:line="240" w:lineRule="auto"/>
        <w:jc w:val="both"/>
        <w:rPr>
          <w:rFonts w:ascii="Verdana" w:hAnsi="Verdana" w:cs="Arial"/>
          <w:sz w:val="24"/>
        </w:rPr>
      </w:pPr>
      <w:r>
        <w:rPr>
          <w:rFonts w:ascii="Verdana" w:hAnsi="Verdana"/>
          <w:sz w:val="24"/>
          <w:szCs w:val="24"/>
        </w:rPr>
        <w:lastRenderedPageBreak/>
        <w:t xml:space="preserve">Ongoing funding of the Major Trauma desk, anticipated journeys and training time and resources has been agreed and included in WAST’s IMTP. WAST hosted its State of Readiness visit on 26 February 2020 and was able to offer a good level of assurance around its key role in the network. Recruitment to the Trauma desk is almost complete and face to face and eLearning </w:t>
      </w:r>
      <w:proofErr w:type="spellStart"/>
      <w:r>
        <w:rPr>
          <w:rFonts w:ascii="Verdana" w:hAnsi="Verdana"/>
          <w:sz w:val="24"/>
          <w:szCs w:val="24"/>
        </w:rPr>
        <w:t>programmes</w:t>
      </w:r>
      <w:proofErr w:type="spellEnd"/>
      <w:r>
        <w:rPr>
          <w:rFonts w:ascii="Verdana" w:hAnsi="Verdana"/>
          <w:sz w:val="24"/>
          <w:szCs w:val="24"/>
        </w:rPr>
        <w:t xml:space="preserve"> will be available before the commencement of the network. </w:t>
      </w:r>
    </w:p>
    <w:p w:rsidR="00771F33" w:rsidRPr="003D7FB0" w:rsidRDefault="00771F33" w:rsidP="00771F33">
      <w:pPr>
        <w:pStyle w:val="ListParagraph"/>
        <w:spacing w:after="0" w:line="240" w:lineRule="auto"/>
        <w:jc w:val="both"/>
        <w:rPr>
          <w:rFonts w:ascii="Verdana" w:hAnsi="Verdana" w:cs="Arial"/>
          <w:sz w:val="24"/>
        </w:rPr>
      </w:pPr>
    </w:p>
    <w:p w:rsidR="00282EEA" w:rsidRPr="00047E87" w:rsidRDefault="00282EEA"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The decision to “go live” will now take place at Major Trauma Network </w:t>
      </w:r>
      <w:proofErr w:type="spellStart"/>
      <w:r>
        <w:rPr>
          <w:rFonts w:ascii="Verdana" w:hAnsi="Verdana" w:cs="Arial"/>
          <w:sz w:val="24"/>
        </w:rPr>
        <w:t>Programme</w:t>
      </w:r>
      <w:proofErr w:type="spellEnd"/>
      <w:r>
        <w:rPr>
          <w:rFonts w:ascii="Verdana" w:hAnsi="Verdana" w:cs="Arial"/>
          <w:sz w:val="24"/>
        </w:rPr>
        <w:t xml:space="preserve"> Board on 8 April 2020 and the lead in time for go live will be informed by the final preparations across the network and within WAST.</w:t>
      </w:r>
    </w:p>
    <w:p w:rsidR="00282EEA" w:rsidRPr="00047E87" w:rsidRDefault="00282EEA" w:rsidP="00E110D4">
      <w:pPr>
        <w:pStyle w:val="ListParagraph"/>
        <w:spacing w:after="0" w:line="240" w:lineRule="auto"/>
        <w:rPr>
          <w:rFonts w:ascii="Verdana" w:hAnsi="Verdana"/>
          <w:sz w:val="24"/>
          <w:szCs w:val="24"/>
        </w:rPr>
      </w:pP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The other key system wide service </w:t>
      </w:r>
      <w:proofErr w:type="spellStart"/>
      <w:r w:rsidRPr="00047E87">
        <w:rPr>
          <w:rFonts w:ascii="Verdana" w:hAnsi="Verdana"/>
          <w:sz w:val="24"/>
          <w:szCs w:val="24"/>
        </w:rPr>
        <w:t>change</w:t>
      </w:r>
      <w:proofErr w:type="spellEnd"/>
      <w:r w:rsidRPr="00047E87">
        <w:rPr>
          <w:rFonts w:ascii="Verdana" w:hAnsi="Verdana"/>
          <w:sz w:val="24"/>
          <w:szCs w:val="24"/>
        </w:rPr>
        <w:t xml:space="preserve"> relates to the development of The Grange</w:t>
      </w:r>
      <w:r>
        <w:rPr>
          <w:rFonts w:ascii="Verdana" w:hAnsi="Verdana"/>
          <w:sz w:val="24"/>
          <w:szCs w:val="24"/>
        </w:rPr>
        <w:t xml:space="preserve"> University</w:t>
      </w:r>
      <w:r w:rsidRPr="00047E87">
        <w:rPr>
          <w:rFonts w:ascii="Verdana" w:hAnsi="Verdana"/>
          <w:sz w:val="24"/>
          <w:szCs w:val="24"/>
        </w:rPr>
        <w:t xml:space="preserve"> </w:t>
      </w:r>
      <w:r>
        <w:rPr>
          <w:rFonts w:ascii="Verdana" w:hAnsi="Verdana"/>
          <w:sz w:val="24"/>
          <w:szCs w:val="24"/>
        </w:rPr>
        <w:t>H</w:t>
      </w:r>
      <w:r w:rsidRPr="00047E87">
        <w:rPr>
          <w:rFonts w:ascii="Verdana" w:hAnsi="Verdana"/>
          <w:sz w:val="24"/>
          <w:szCs w:val="24"/>
        </w:rPr>
        <w:t>ospital. The proposed clinical model will fundamentally alter flows in the area and significantly increase demand on transfer and discharge activity. </w:t>
      </w:r>
    </w:p>
    <w:p w:rsidR="00282EEA" w:rsidRPr="00047E87" w:rsidRDefault="00282EEA" w:rsidP="00E110D4">
      <w:pPr>
        <w:pStyle w:val="ListParagraph"/>
        <w:spacing w:after="0" w:line="240" w:lineRule="auto"/>
        <w:rPr>
          <w:rFonts w:ascii="Verdana" w:hAnsi="Verdana"/>
          <w:sz w:val="24"/>
          <w:szCs w:val="24"/>
        </w:rPr>
      </w:pP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WAST remains fully engaged in fortnightly meetings with both Health Board leads and officers from the NCCU to understand and agree the activity implications for The </w:t>
      </w:r>
      <w:proofErr w:type="gramStart"/>
      <w:r w:rsidRPr="00047E87">
        <w:rPr>
          <w:rFonts w:ascii="Verdana" w:hAnsi="Verdana"/>
          <w:sz w:val="24"/>
          <w:szCs w:val="24"/>
        </w:rPr>
        <w:t>Grange.</w:t>
      </w:r>
      <w:proofErr w:type="gramEnd"/>
      <w:r w:rsidRPr="00047E87">
        <w:rPr>
          <w:rFonts w:ascii="Verdana" w:hAnsi="Verdana"/>
          <w:sz w:val="24"/>
          <w:szCs w:val="24"/>
        </w:rPr>
        <w:t xml:space="preserve"> </w:t>
      </w:r>
      <w:r>
        <w:rPr>
          <w:rFonts w:ascii="Verdana" w:hAnsi="Verdana"/>
          <w:sz w:val="24"/>
          <w:szCs w:val="24"/>
        </w:rPr>
        <w:t>Optima has modelled the ABUHB requirement and these will be presented as a range of options with associated costs and performance impacts.</w:t>
      </w:r>
      <w:r w:rsidRPr="00047E87">
        <w:rPr>
          <w:rFonts w:ascii="Verdana" w:hAnsi="Verdana"/>
          <w:sz w:val="24"/>
          <w:szCs w:val="24"/>
        </w:rPr>
        <w:t xml:space="preserve"> The required ambulance FTEs for The Grange could be a significant </w:t>
      </w:r>
      <w:r>
        <w:rPr>
          <w:rFonts w:ascii="Verdana" w:hAnsi="Verdana"/>
          <w:sz w:val="24"/>
          <w:szCs w:val="24"/>
        </w:rPr>
        <w:t xml:space="preserve">additional requirement on top of the </w:t>
      </w:r>
      <w:r w:rsidRPr="00047E87">
        <w:rPr>
          <w:rFonts w:ascii="Verdana" w:hAnsi="Verdana"/>
          <w:sz w:val="24"/>
          <w:szCs w:val="24"/>
        </w:rPr>
        <w:t xml:space="preserve">total FTEs for the EMS Demand &amp; Capacity Implementation </w:t>
      </w:r>
      <w:proofErr w:type="spellStart"/>
      <w:r w:rsidRPr="00047E87">
        <w:rPr>
          <w:rFonts w:ascii="Verdana" w:hAnsi="Verdana"/>
          <w:sz w:val="24"/>
          <w:szCs w:val="24"/>
        </w:rPr>
        <w:t>Programme</w:t>
      </w:r>
      <w:proofErr w:type="spellEnd"/>
      <w:r w:rsidRPr="00047E87">
        <w:rPr>
          <w:rFonts w:ascii="Verdana" w:hAnsi="Verdana"/>
          <w:sz w:val="24"/>
          <w:szCs w:val="24"/>
        </w:rPr>
        <w:t xml:space="preserve">.  </w:t>
      </w:r>
    </w:p>
    <w:p w:rsidR="00282EEA" w:rsidRPr="00047E87" w:rsidRDefault="00282EEA" w:rsidP="00E110D4">
      <w:pPr>
        <w:pStyle w:val="ListParagraph"/>
        <w:spacing w:after="0" w:line="240" w:lineRule="auto"/>
        <w:rPr>
          <w:rFonts w:ascii="Verdana" w:hAnsi="Verdana"/>
          <w:sz w:val="24"/>
          <w:szCs w:val="24"/>
        </w:rPr>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All Wales Transfer and Discharge Service</w:t>
      </w: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Both the WAST and NCCU (EASC) Integrated Medium Terms Plans (IMTP) articulate a commitment to develop a single “All Wales” transfer and discharge service. It is noted that the NCCU IMTP confirms the intention that NCCU provides a leadership role in developing the service and WAST will work closely with NCCU to develop the model throughout 2020/21.</w:t>
      </w:r>
      <w:r>
        <w:rPr>
          <w:rFonts w:ascii="Verdana" w:hAnsi="Verdana" w:cs="Arial"/>
          <w:sz w:val="24"/>
          <w:szCs w:val="24"/>
        </w:rPr>
        <w:t xml:space="preserve"> The Major Trauma network, Critical Care network and Clinical Futures model for the Grange offer opportunities for learning in order to develop an All Wales model which can meet local needs.</w:t>
      </w:r>
    </w:p>
    <w:p w:rsidR="00282EEA" w:rsidRPr="00047E87" w:rsidRDefault="00282EEA" w:rsidP="00E110D4">
      <w:pPr>
        <w:pStyle w:val="ListParagraph"/>
        <w:spacing w:after="0" w:line="240" w:lineRule="auto"/>
        <w:rPr>
          <w:rFonts w:ascii="Verdana" w:hAnsi="Verdana" w:cs="Arial"/>
          <w:b/>
          <w:sz w:val="24"/>
          <w:szCs w:val="24"/>
        </w:rPr>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Electronic Patient Clinical Records (</w:t>
      </w:r>
      <w:proofErr w:type="spellStart"/>
      <w:r w:rsidRPr="00282EEA">
        <w:rPr>
          <w:rFonts w:ascii="Verdana" w:hAnsi="Verdana" w:cs="Arial"/>
          <w:b/>
          <w:sz w:val="24"/>
          <w:szCs w:val="24"/>
        </w:rPr>
        <w:t>ePCR</w:t>
      </w:r>
      <w:proofErr w:type="spellEnd"/>
      <w:r w:rsidRPr="00282EEA">
        <w:rPr>
          <w:rFonts w:ascii="Verdana" w:hAnsi="Verdana" w:cs="Arial"/>
          <w:b/>
          <w:sz w:val="24"/>
          <w:szCs w:val="24"/>
        </w:rPr>
        <w:t>)</w:t>
      </w:r>
    </w:p>
    <w:p w:rsidR="00282EEA" w:rsidRPr="00282EEA"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The </w:t>
      </w:r>
      <w:proofErr w:type="spellStart"/>
      <w:r w:rsidRPr="00047E87">
        <w:rPr>
          <w:rFonts w:ascii="Verdana" w:hAnsi="Verdana"/>
          <w:sz w:val="24"/>
          <w:szCs w:val="24"/>
        </w:rPr>
        <w:t>ePCR</w:t>
      </w:r>
      <w:proofErr w:type="spellEnd"/>
      <w:r w:rsidRPr="00047E87">
        <w:rPr>
          <w:rFonts w:ascii="Verdana" w:hAnsi="Verdana"/>
          <w:sz w:val="24"/>
          <w:szCs w:val="24"/>
        </w:rPr>
        <w:t xml:space="preserve"> Outline Business Case (OBC) was submitted to Welsh Government (WG) in Jun-19. The preferred option in the OBC is to procure a commercial product from the frameworks available to NHS Wales. Welsh Government feedback in Aug-19, requested further work on the OBC, in particular, to scope the feasibility of an additional fifth option to “extend the Welsh Clinical Portal out of hospital” by developing </w:t>
      </w:r>
      <w:r w:rsidRPr="00047E87">
        <w:rPr>
          <w:rFonts w:ascii="Verdana" w:hAnsi="Verdana"/>
          <w:sz w:val="24"/>
          <w:szCs w:val="24"/>
        </w:rPr>
        <w:lastRenderedPageBreak/>
        <w:t xml:space="preserve">an in-house portal solution for the WAST’s </w:t>
      </w:r>
      <w:proofErr w:type="spellStart"/>
      <w:r w:rsidRPr="00047E87">
        <w:rPr>
          <w:rFonts w:ascii="Verdana" w:hAnsi="Verdana"/>
          <w:sz w:val="24"/>
          <w:szCs w:val="24"/>
        </w:rPr>
        <w:t>ePCR</w:t>
      </w:r>
      <w:proofErr w:type="spellEnd"/>
      <w:r w:rsidRPr="00047E87">
        <w:rPr>
          <w:rFonts w:ascii="Verdana" w:hAnsi="Verdana"/>
          <w:sz w:val="24"/>
          <w:szCs w:val="24"/>
        </w:rPr>
        <w:t xml:space="preserve"> rather than purchasing a commercial product. </w:t>
      </w:r>
      <w:r>
        <w:rPr>
          <w:rFonts w:ascii="Verdana" w:hAnsi="Verdana"/>
          <w:sz w:val="24"/>
          <w:szCs w:val="24"/>
        </w:rPr>
        <w:t>It has now been concluded and agreed that it i</w:t>
      </w:r>
      <w:r w:rsidRPr="00282EEA">
        <w:rPr>
          <w:rFonts w:ascii="Verdana" w:hAnsi="Verdana"/>
          <w:sz w:val="24"/>
          <w:szCs w:val="24"/>
        </w:rPr>
        <w:t xml:space="preserve">s not feasible to develop and implement an in-house solution by March 2021 </w:t>
      </w:r>
      <w:r>
        <w:rPr>
          <w:rFonts w:ascii="Verdana" w:hAnsi="Verdana"/>
          <w:sz w:val="24"/>
          <w:szCs w:val="24"/>
        </w:rPr>
        <w:t xml:space="preserve">and </w:t>
      </w:r>
      <w:r w:rsidRPr="00282EEA">
        <w:rPr>
          <w:rFonts w:ascii="Verdana" w:hAnsi="Verdana"/>
          <w:sz w:val="24"/>
          <w:szCs w:val="24"/>
        </w:rPr>
        <w:t xml:space="preserve">WAST </w:t>
      </w:r>
      <w:r>
        <w:rPr>
          <w:rFonts w:ascii="Verdana" w:hAnsi="Verdana"/>
          <w:sz w:val="24"/>
          <w:szCs w:val="24"/>
        </w:rPr>
        <w:t xml:space="preserve">are therefore </w:t>
      </w:r>
      <w:r w:rsidRPr="00282EEA">
        <w:rPr>
          <w:rFonts w:ascii="Verdana" w:hAnsi="Verdana"/>
          <w:sz w:val="24"/>
          <w:szCs w:val="24"/>
        </w:rPr>
        <w:t>progress</w:t>
      </w:r>
      <w:r>
        <w:rPr>
          <w:rFonts w:ascii="Verdana" w:hAnsi="Verdana"/>
          <w:sz w:val="24"/>
          <w:szCs w:val="24"/>
        </w:rPr>
        <w:t>ing the</w:t>
      </w:r>
      <w:r w:rsidRPr="00282EEA">
        <w:rPr>
          <w:rFonts w:ascii="Verdana" w:hAnsi="Verdana"/>
          <w:sz w:val="24"/>
          <w:szCs w:val="24"/>
        </w:rPr>
        <w:t xml:space="preserve"> development of the full business case. </w:t>
      </w:r>
    </w:p>
    <w:p w:rsidR="00282EEA" w:rsidRPr="00047E87" w:rsidRDefault="00282EEA" w:rsidP="00E110D4">
      <w:pPr>
        <w:pStyle w:val="ListParagraph"/>
        <w:spacing w:after="0" w:line="240" w:lineRule="auto"/>
        <w:rPr>
          <w:rFonts w:ascii="Verdana" w:hAnsi="Verdana"/>
          <w:sz w:val="24"/>
          <w:szCs w:val="24"/>
        </w:rPr>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NEPTS (Non-Emergency Patient Transport Service)</w:t>
      </w: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NEPTS is supported with a unique 5 step model and a set of NEPTS ambulance quality indicators (AQIs).  WAST has recently updated its Board Quality &amp; Delivery Report with improved information on NEPTS using these NEPTS AQIs.  </w:t>
      </w:r>
    </w:p>
    <w:p w:rsidR="00282EEA" w:rsidRPr="00047E87" w:rsidRDefault="00282EEA" w:rsidP="00E110D4">
      <w:pPr>
        <w:pStyle w:val="ListParagraph"/>
        <w:spacing w:after="0" w:line="240" w:lineRule="auto"/>
        <w:jc w:val="both"/>
        <w:rPr>
          <w:rFonts w:ascii="Verdana" w:hAnsi="Verdana" w:cs="Arial"/>
          <w:sz w:val="24"/>
        </w:rPr>
      </w:pP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The NEPTS management team are focused on delivering key elements of the NEPTS Business Case and the NEPTS Commissioning Intentions: </w:t>
      </w:r>
    </w:p>
    <w:p w:rsidR="00282EEA" w:rsidRDefault="00282EEA" w:rsidP="00E110D4">
      <w:pPr>
        <w:pStyle w:val="ListParagraph"/>
        <w:spacing w:after="0" w:line="240" w:lineRule="auto"/>
        <w:ind w:left="851"/>
        <w:rPr>
          <w:rFonts w:ascii="Verdana" w:hAnsi="Verdana" w:cs="Arial"/>
          <w:b/>
          <w:sz w:val="24"/>
          <w:szCs w:val="24"/>
        </w:rPr>
      </w:pPr>
    </w:p>
    <w:p w:rsidR="00282EEA" w:rsidRDefault="00282EEA" w:rsidP="00E110D4">
      <w:pPr>
        <w:pStyle w:val="ListParagraph"/>
        <w:numPr>
          <w:ilvl w:val="1"/>
          <w:numId w:val="36"/>
        </w:numPr>
        <w:spacing w:after="0" w:line="240" w:lineRule="auto"/>
        <w:ind w:left="709" w:firstLine="142"/>
        <w:rPr>
          <w:rFonts w:ascii="Verdana" w:hAnsi="Verdana" w:cs="Arial"/>
          <w:sz w:val="24"/>
          <w:szCs w:val="24"/>
        </w:rPr>
      </w:pPr>
      <w:r w:rsidRPr="00D827FD">
        <w:rPr>
          <w:rFonts w:ascii="Verdana" w:hAnsi="Verdana" w:cs="Arial"/>
          <w:sz w:val="24"/>
          <w:szCs w:val="24"/>
        </w:rPr>
        <w:t>Completing the remaining transfers of work</w:t>
      </w:r>
      <w:r>
        <w:rPr>
          <w:rFonts w:ascii="Verdana" w:hAnsi="Verdana" w:cs="Arial"/>
          <w:sz w:val="24"/>
          <w:szCs w:val="24"/>
        </w:rPr>
        <w:t>.</w:t>
      </w:r>
    </w:p>
    <w:p w:rsidR="00282EEA" w:rsidRDefault="00282EEA" w:rsidP="00E110D4">
      <w:pPr>
        <w:pStyle w:val="ListParagraph"/>
        <w:numPr>
          <w:ilvl w:val="1"/>
          <w:numId w:val="36"/>
        </w:numPr>
        <w:spacing w:after="0" w:line="240" w:lineRule="auto"/>
        <w:ind w:left="709" w:firstLine="142"/>
        <w:rPr>
          <w:rFonts w:ascii="Verdana" w:hAnsi="Verdana" w:cs="Arial"/>
          <w:sz w:val="24"/>
          <w:szCs w:val="24"/>
        </w:rPr>
      </w:pPr>
      <w:r w:rsidRPr="00D827FD">
        <w:rPr>
          <w:rFonts w:ascii="Verdana" w:hAnsi="Verdana" w:cs="Arial"/>
          <w:sz w:val="24"/>
          <w:szCs w:val="24"/>
        </w:rPr>
        <w:t>Reducing bookings made by fax</w:t>
      </w:r>
      <w:r>
        <w:rPr>
          <w:rFonts w:ascii="Verdana" w:hAnsi="Verdana" w:cs="Arial"/>
          <w:sz w:val="24"/>
          <w:szCs w:val="24"/>
        </w:rPr>
        <w:t xml:space="preserve"> (by March 2020)</w:t>
      </w:r>
    </w:p>
    <w:p w:rsidR="00282EEA" w:rsidRDefault="00282EEA" w:rsidP="00E110D4">
      <w:pPr>
        <w:pStyle w:val="ListParagraph"/>
        <w:numPr>
          <w:ilvl w:val="1"/>
          <w:numId w:val="36"/>
        </w:numPr>
        <w:spacing w:after="0" w:line="240" w:lineRule="auto"/>
        <w:ind w:left="709" w:firstLine="142"/>
        <w:rPr>
          <w:rFonts w:ascii="Verdana" w:hAnsi="Verdana" w:cs="Arial"/>
          <w:sz w:val="24"/>
          <w:szCs w:val="24"/>
        </w:rPr>
      </w:pPr>
      <w:r w:rsidRPr="00D827FD">
        <w:rPr>
          <w:rFonts w:ascii="Verdana" w:hAnsi="Verdana" w:cs="Arial"/>
          <w:sz w:val="24"/>
          <w:szCs w:val="24"/>
        </w:rPr>
        <w:t>Reducing aborted journeys</w:t>
      </w:r>
      <w:r>
        <w:rPr>
          <w:rFonts w:ascii="Verdana" w:hAnsi="Verdana" w:cs="Arial"/>
          <w:sz w:val="24"/>
          <w:szCs w:val="24"/>
        </w:rPr>
        <w:t>.</w:t>
      </w:r>
    </w:p>
    <w:p w:rsidR="00282EEA" w:rsidRDefault="00282EEA" w:rsidP="00E110D4">
      <w:pPr>
        <w:pStyle w:val="ListParagraph"/>
        <w:numPr>
          <w:ilvl w:val="1"/>
          <w:numId w:val="36"/>
        </w:numPr>
        <w:spacing w:after="0" w:line="240" w:lineRule="auto"/>
        <w:ind w:left="709" w:firstLine="142"/>
        <w:rPr>
          <w:rFonts w:ascii="Verdana" w:hAnsi="Verdana" w:cs="Arial"/>
          <w:sz w:val="24"/>
          <w:szCs w:val="24"/>
        </w:rPr>
      </w:pPr>
      <w:r w:rsidRPr="00D827FD">
        <w:rPr>
          <w:rFonts w:ascii="Verdana" w:hAnsi="Verdana" w:cs="Arial"/>
          <w:sz w:val="24"/>
          <w:szCs w:val="24"/>
        </w:rPr>
        <w:t xml:space="preserve">Reducing non-eligible patient journeys. </w:t>
      </w:r>
    </w:p>
    <w:p w:rsidR="00282EEA" w:rsidRDefault="00282EEA" w:rsidP="00E110D4">
      <w:pPr>
        <w:pStyle w:val="ListParagraph"/>
        <w:spacing w:after="0" w:line="240" w:lineRule="auto"/>
        <w:ind w:left="851"/>
        <w:rPr>
          <w:rFonts w:ascii="Verdana" w:hAnsi="Verdana" w:cs="Arial"/>
          <w:sz w:val="24"/>
          <w:szCs w:val="24"/>
        </w:rPr>
      </w:pPr>
    </w:p>
    <w:p w:rsidR="00282EEA" w:rsidRDefault="00282EEA" w:rsidP="00E110D4">
      <w:pPr>
        <w:pStyle w:val="ListParagraph"/>
        <w:spacing w:after="0" w:line="240" w:lineRule="auto"/>
        <w:ind w:left="1440"/>
        <w:jc w:val="both"/>
        <w:rPr>
          <w:rFonts w:ascii="Verdana" w:hAnsi="Verdana" w:cs="Arial"/>
          <w:sz w:val="24"/>
          <w:szCs w:val="24"/>
        </w:rPr>
      </w:pPr>
      <w:r w:rsidRPr="00D827FD">
        <w:rPr>
          <w:rFonts w:ascii="Verdana" w:hAnsi="Verdana" w:cs="Arial"/>
          <w:sz w:val="24"/>
          <w:szCs w:val="24"/>
        </w:rPr>
        <w:t xml:space="preserve">NEPTS has been awarded funding from </w:t>
      </w:r>
      <w:r w:rsidR="00CF0F8F">
        <w:rPr>
          <w:rFonts w:ascii="Verdana" w:hAnsi="Verdana" w:cs="Arial"/>
          <w:sz w:val="24"/>
          <w:szCs w:val="24"/>
        </w:rPr>
        <w:t xml:space="preserve">‘A </w:t>
      </w:r>
      <w:r w:rsidRPr="00D827FD">
        <w:rPr>
          <w:rFonts w:ascii="Verdana" w:hAnsi="Verdana" w:cs="Arial"/>
          <w:sz w:val="24"/>
          <w:szCs w:val="24"/>
        </w:rPr>
        <w:t>Healthier Wales</w:t>
      </w:r>
      <w:r w:rsidR="00CF0F8F">
        <w:rPr>
          <w:rFonts w:ascii="Verdana" w:hAnsi="Verdana" w:cs="Arial"/>
          <w:sz w:val="24"/>
          <w:szCs w:val="24"/>
        </w:rPr>
        <w:t>’</w:t>
      </w:r>
      <w:r w:rsidRPr="00D827FD">
        <w:rPr>
          <w:rFonts w:ascii="Verdana" w:hAnsi="Verdana" w:cs="Arial"/>
          <w:sz w:val="24"/>
          <w:szCs w:val="24"/>
        </w:rPr>
        <w:t xml:space="preserve"> to develop a Transport Solutions Service to support patients who may not be eligible for NEPTS services.  NEPTS resource </w:t>
      </w:r>
      <w:r>
        <w:rPr>
          <w:rFonts w:ascii="Verdana" w:hAnsi="Verdana" w:cs="Arial"/>
          <w:sz w:val="24"/>
          <w:szCs w:val="24"/>
        </w:rPr>
        <w:t>will</w:t>
      </w:r>
      <w:r w:rsidRPr="00D827FD">
        <w:rPr>
          <w:rFonts w:ascii="Verdana" w:hAnsi="Verdana" w:cs="Arial"/>
          <w:sz w:val="24"/>
          <w:szCs w:val="24"/>
        </w:rPr>
        <w:t xml:space="preserve"> be </w:t>
      </w:r>
      <w:proofErr w:type="spellStart"/>
      <w:r w:rsidRPr="00D827FD">
        <w:rPr>
          <w:rFonts w:ascii="Verdana" w:hAnsi="Verdana" w:cs="Arial"/>
          <w:sz w:val="24"/>
          <w:szCs w:val="24"/>
        </w:rPr>
        <w:t>focussed</w:t>
      </w:r>
      <w:proofErr w:type="spellEnd"/>
      <w:r w:rsidRPr="00D827FD">
        <w:rPr>
          <w:rFonts w:ascii="Verdana" w:hAnsi="Verdana" w:cs="Arial"/>
          <w:sz w:val="24"/>
          <w:szCs w:val="24"/>
        </w:rPr>
        <w:t xml:space="preserve"> on patients who are eligible for transport as described in WHC 2007(05). The Model focuses on Step 1 and Step 2 of the NEPTS 5-Step Pathway, identifying key messages for patients to enable them to make informed decisions about NEPTS to access healthcare provision. The Model will introduce NEPTS ‘help me choose’ messaging to meet patient need and deliver a system that is clear, well </w:t>
      </w:r>
      <w:proofErr w:type="spellStart"/>
      <w:r w:rsidRPr="00D827FD">
        <w:rPr>
          <w:rFonts w:ascii="Verdana" w:hAnsi="Verdana" w:cs="Arial"/>
          <w:sz w:val="24"/>
          <w:szCs w:val="24"/>
        </w:rPr>
        <w:t>publicised</w:t>
      </w:r>
      <w:proofErr w:type="spellEnd"/>
      <w:r w:rsidRPr="00D827FD">
        <w:rPr>
          <w:rFonts w:ascii="Verdana" w:hAnsi="Verdana" w:cs="Arial"/>
          <w:sz w:val="24"/>
          <w:szCs w:val="24"/>
        </w:rPr>
        <w:t xml:space="preserve"> and reflects actual service provision. The Model, once fully operational, will signpost non-eligible patients to alternative transport options.</w:t>
      </w:r>
    </w:p>
    <w:p w:rsidR="00282EEA" w:rsidRDefault="00282EEA" w:rsidP="00E110D4">
      <w:pPr>
        <w:pStyle w:val="ListParagraph"/>
        <w:spacing w:after="0" w:line="240" w:lineRule="auto"/>
        <w:ind w:left="851"/>
        <w:jc w:val="both"/>
        <w:rPr>
          <w:rFonts w:ascii="Verdana" w:hAnsi="Verdana" w:cs="Arial"/>
          <w:sz w:val="24"/>
          <w:szCs w:val="24"/>
        </w:rPr>
      </w:pPr>
    </w:p>
    <w:p w:rsidR="00282EEA" w:rsidRPr="00D827FD" w:rsidRDefault="00282EEA" w:rsidP="00E110D4">
      <w:pPr>
        <w:pStyle w:val="ListParagraph"/>
        <w:spacing w:after="0" w:line="240" w:lineRule="auto"/>
        <w:ind w:left="1440"/>
        <w:jc w:val="both"/>
        <w:rPr>
          <w:rFonts w:ascii="Verdana" w:hAnsi="Verdana" w:cs="Arial"/>
          <w:sz w:val="24"/>
          <w:szCs w:val="24"/>
        </w:rPr>
      </w:pPr>
      <w:r>
        <w:rPr>
          <w:rFonts w:ascii="Verdana" w:hAnsi="Verdana" w:cs="Arial"/>
          <w:sz w:val="24"/>
          <w:szCs w:val="24"/>
        </w:rPr>
        <w:t xml:space="preserve">A benefits </w:t>
      </w:r>
      <w:proofErr w:type="spellStart"/>
      <w:r>
        <w:rPr>
          <w:rFonts w:ascii="Verdana" w:hAnsi="Verdana" w:cs="Arial"/>
          <w:sz w:val="24"/>
          <w:szCs w:val="24"/>
        </w:rPr>
        <w:t>realisation</w:t>
      </w:r>
      <w:proofErr w:type="spellEnd"/>
      <w:r>
        <w:rPr>
          <w:rFonts w:ascii="Verdana" w:hAnsi="Verdana" w:cs="Arial"/>
          <w:sz w:val="24"/>
          <w:szCs w:val="24"/>
        </w:rPr>
        <w:t xml:space="preserve"> workshop is being held on 12 March 2020 to ensure a clear focus on what is important to patients and the public as well as the benefits for our colleagues and commissioners.</w:t>
      </w:r>
    </w:p>
    <w:p w:rsidR="00282EEA" w:rsidRPr="00E42D28" w:rsidRDefault="00282EEA" w:rsidP="00E110D4">
      <w:pPr>
        <w:pStyle w:val="ListParagraph"/>
        <w:spacing w:after="0" w:line="240" w:lineRule="auto"/>
        <w:ind w:left="792"/>
        <w:rPr>
          <w:rFonts w:ascii="Verdana" w:hAnsi="Verdana" w:cstheme="minorHAnsi"/>
          <w:sz w:val="24"/>
          <w:szCs w:val="24"/>
        </w:rPr>
      </w:pPr>
    </w:p>
    <w:p w:rsidR="00771F33" w:rsidRPr="00771F33" w:rsidRDefault="00282EEA" w:rsidP="00771F33">
      <w:pPr>
        <w:pStyle w:val="ListParagraph"/>
        <w:numPr>
          <w:ilvl w:val="1"/>
          <w:numId w:val="36"/>
        </w:numPr>
        <w:spacing w:after="0" w:line="240" w:lineRule="auto"/>
        <w:ind w:left="1418" w:hanging="567"/>
        <w:jc w:val="both"/>
        <w:rPr>
          <w:rFonts w:ascii="Verdana" w:hAnsi="Verdana" w:cs="Arial"/>
          <w:sz w:val="24"/>
          <w:szCs w:val="24"/>
        </w:rPr>
      </w:pPr>
      <w:r w:rsidRPr="00D827FD">
        <w:rPr>
          <w:rFonts w:ascii="Verdana" w:hAnsi="Verdana" w:cs="Arial"/>
          <w:sz w:val="24"/>
          <w:szCs w:val="24"/>
        </w:rPr>
        <w:t xml:space="preserve">Improving performance levels for discharge and transfer journeys </w:t>
      </w:r>
      <w:r w:rsidR="00CF0F8F">
        <w:rPr>
          <w:rFonts w:ascii="Verdana" w:hAnsi="Verdana" w:cs="Arial"/>
          <w:sz w:val="24"/>
          <w:szCs w:val="24"/>
        </w:rPr>
        <w:tab/>
      </w:r>
      <w:r w:rsidRPr="00D827FD">
        <w:rPr>
          <w:rFonts w:ascii="Verdana" w:hAnsi="Verdana" w:cs="Arial"/>
          <w:sz w:val="24"/>
          <w:szCs w:val="24"/>
        </w:rPr>
        <w:t xml:space="preserve">across </w:t>
      </w:r>
      <w:r w:rsidR="00771F33">
        <w:rPr>
          <w:rFonts w:ascii="Verdana" w:hAnsi="Verdana" w:cs="Arial"/>
          <w:sz w:val="24"/>
          <w:szCs w:val="24"/>
        </w:rPr>
        <w:t>W</w:t>
      </w:r>
      <w:r w:rsidRPr="00D827FD">
        <w:rPr>
          <w:rFonts w:ascii="Verdana" w:hAnsi="Verdana" w:cs="Arial"/>
          <w:sz w:val="24"/>
          <w:szCs w:val="24"/>
        </w:rPr>
        <w:t>ales</w:t>
      </w:r>
      <w:r w:rsidR="00771F33">
        <w:rPr>
          <w:rFonts w:ascii="Verdana" w:hAnsi="Verdana" w:cs="Arial"/>
          <w:sz w:val="24"/>
          <w:szCs w:val="24"/>
        </w:rPr>
        <w:t xml:space="preserve">. </w:t>
      </w:r>
      <w:r w:rsidRPr="00771F33">
        <w:rPr>
          <w:rFonts w:ascii="Verdana" w:hAnsi="Verdana" w:cstheme="minorHAnsi"/>
          <w:sz w:val="24"/>
          <w:szCs w:val="24"/>
        </w:rPr>
        <w:t xml:space="preserve">Health boards that have enacted the ‘plurality model’ have already seen improvements in discharge and transfer performance. To support this work WAST is working with Health boards through the EASC NEPTS Delivery Assurance Group to develop interventions to reduce failed discharges.  </w:t>
      </w:r>
    </w:p>
    <w:p w:rsidR="00282EEA" w:rsidRPr="00771F33" w:rsidRDefault="00282EEA" w:rsidP="00771F33">
      <w:pPr>
        <w:pStyle w:val="ListParagraph"/>
        <w:spacing w:after="0" w:line="240" w:lineRule="auto"/>
        <w:ind w:left="1418"/>
        <w:jc w:val="both"/>
        <w:rPr>
          <w:rFonts w:ascii="Verdana" w:hAnsi="Verdana" w:cs="Arial"/>
          <w:sz w:val="24"/>
          <w:szCs w:val="24"/>
        </w:rPr>
      </w:pPr>
      <w:r w:rsidRPr="00771F33">
        <w:rPr>
          <w:rFonts w:ascii="Verdana" w:hAnsi="Verdana" w:cstheme="minorHAnsi"/>
          <w:sz w:val="24"/>
          <w:szCs w:val="24"/>
        </w:rPr>
        <w:lastRenderedPageBreak/>
        <w:t xml:space="preserve">We are also working collaboratively with EMS and Health Boards </w:t>
      </w:r>
      <w:r w:rsidR="00771F33">
        <w:rPr>
          <w:rFonts w:ascii="Verdana" w:hAnsi="Verdana" w:cstheme="minorHAnsi"/>
          <w:sz w:val="24"/>
          <w:szCs w:val="24"/>
        </w:rPr>
        <w:tab/>
      </w:r>
      <w:r w:rsidR="00771F33">
        <w:rPr>
          <w:rFonts w:ascii="Verdana" w:hAnsi="Verdana" w:cstheme="minorHAnsi"/>
          <w:sz w:val="24"/>
          <w:szCs w:val="24"/>
        </w:rPr>
        <w:tab/>
      </w:r>
      <w:r w:rsidRPr="00771F33">
        <w:rPr>
          <w:rFonts w:ascii="Verdana" w:hAnsi="Verdana" w:cstheme="minorHAnsi"/>
          <w:sz w:val="24"/>
          <w:szCs w:val="24"/>
        </w:rPr>
        <w:t xml:space="preserve">to develop a National Discharge and Transfer Model. </w:t>
      </w:r>
    </w:p>
    <w:p w:rsidR="00282EEA" w:rsidRPr="00E42D28" w:rsidRDefault="00282EEA" w:rsidP="00E110D4">
      <w:pPr>
        <w:pStyle w:val="ListParagraph"/>
        <w:spacing w:after="0" w:line="240" w:lineRule="auto"/>
        <w:ind w:left="792"/>
        <w:jc w:val="both"/>
        <w:rPr>
          <w:rFonts w:ascii="Verdana" w:hAnsi="Verdana" w:cstheme="minorHAnsi"/>
          <w:sz w:val="24"/>
          <w:szCs w:val="24"/>
        </w:rPr>
      </w:pPr>
    </w:p>
    <w:p w:rsidR="00282EEA" w:rsidRPr="00D827FD" w:rsidRDefault="00282EEA" w:rsidP="00E110D4">
      <w:pPr>
        <w:pStyle w:val="ListParagraph"/>
        <w:numPr>
          <w:ilvl w:val="1"/>
          <w:numId w:val="36"/>
        </w:numPr>
        <w:spacing w:after="0" w:line="240" w:lineRule="auto"/>
        <w:ind w:left="709" w:firstLine="142"/>
        <w:rPr>
          <w:rFonts w:ascii="Verdana" w:hAnsi="Verdana" w:cs="Arial"/>
          <w:sz w:val="24"/>
          <w:szCs w:val="24"/>
        </w:rPr>
      </w:pPr>
      <w:r w:rsidRPr="00D827FD">
        <w:rPr>
          <w:rFonts w:ascii="Verdana" w:hAnsi="Verdana" w:cs="Arial"/>
          <w:sz w:val="24"/>
          <w:szCs w:val="24"/>
        </w:rPr>
        <w:t>National Call Taking</w:t>
      </w:r>
    </w:p>
    <w:p w:rsidR="00282EEA" w:rsidRPr="00E42D28" w:rsidRDefault="00282EEA" w:rsidP="00E110D4">
      <w:pPr>
        <w:spacing w:after="0" w:line="240" w:lineRule="auto"/>
        <w:ind w:left="1440"/>
        <w:contextualSpacing/>
        <w:jc w:val="both"/>
        <w:rPr>
          <w:rFonts w:ascii="Verdana" w:hAnsi="Verdana" w:cstheme="minorHAnsi"/>
          <w:sz w:val="24"/>
          <w:szCs w:val="24"/>
          <w:lang w:eastAsia="en-GB"/>
        </w:rPr>
      </w:pPr>
      <w:r w:rsidRPr="00E42D28">
        <w:rPr>
          <w:rFonts w:ascii="Verdana" w:hAnsi="Verdana" w:cstheme="minorHAnsi"/>
          <w:sz w:val="24"/>
          <w:szCs w:val="24"/>
          <w:lang w:eastAsia="en-GB"/>
        </w:rPr>
        <w:t xml:space="preserve">WAST is committed to developing a ‘Once for Wales’ National Call Taking Service to ensure patients and Health Care Professionals (HCP’s) can access NEPTS provision in a clear and consistent way. </w:t>
      </w:r>
      <w:r>
        <w:rPr>
          <w:rFonts w:ascii="Verdana" w:hAnsi="Verdana" w:cstheme="minorHAnsi"/>
          <w:sz w:val="24"/>
          <w:szCs w:val="24"/>
          <w:lang w:eastAsia="en-GB"/>
        </w:rPr>
        <w:t>NEPTS continues to work</w:t>
      </w:r>
      <w:r w:rsidRPr="00E42D28">
        <w:rPr>
          <w:rFonts w:ascii="Verdana" w:hAnsi="Verdana" w:cstheme="minorHAnsi"/>
          <w:sz w:val="24"/>
          <w:szCs w:val="24"/>
          <w:lang w:eastAsia="en-GB"/>
        </w:rPr>
        <w:t xml:space="preserve"> in partnership with Cwm </w:t>
      </w:r>
      <w:proofErr w:type="spellStart"/>
      <w:r w:rsidRPr="00E42D28">
        <w:rPr>
          <w:rFonts w:ascii="Verdana" w:hAnsi="Verdana" w:cstheme="minorHAnsi"/>
          <w:sz w:val="24"/>
          <w:szCs w:val="24"/>
          <w:lang w:eastAsia="en-GB"/>
        </w:rPr>
        <w:t>Taf</w:t>
      </w:r>
      <w:proofErr w:type="spellEnd"/>
      <w:r w:rsidRPr="00E42D28">
        <w:rPr>
          <w:rFonts w:ascii="Verdana" w:hAnsi="Verdana" w:cstheme="minorHAnsi"/>
          <w:sz w:val="24"/>
          <w:szCs w:val="24"/>
          <w:lang w:eastAsia="en-GB"/>
        </w:rPr>
        <w:t xml:space="preserve"> </w:t>
      </w:r>
      <w:proofErr w:type="spellStart"/>
      <w:r w:rsidRPr="00E42D28">
        <w:rPr>
          <w:rFonts w:ascii="Verdana" w:hAnsi="Verdana" w:cstheme="minorHAnsi"/>
          <w:sz w:val="24"/>
          <w:szCs w:val="24"/>
          <w:lang w:eastAsia="en-GB"/>
        </w:rPr>
        <w:t>Morgannwg</w:t>
      </w:r>
      <w:proofErr w:type="spellEnd"/>
      <w:r w:rsidRPr="00E42D28">
        <w:rPr>
          <w:rFonts w:ascii="Verdana" w:hAnsi="Verdana" w:cstheme="minorHAnsi"/>
          <w:sz w:val="24"/>
          <w:szCs w:val="24"/>
          <w:lang w:eastAsia="en-GB"/>
        </w:rPr>
        <w:t xml:space="preserve"> and </w:t>
      </w:r>
      <w:proofErr w:type="spellStart"/>
      <w:r w:rsidRPr="00E42D28">
        <w:rPr>
          <w:rFonts w:ascii="Verdana" w:hAnsi="Verdana" w:cstheme="minorHAnsi"/>
          <w:sz w:val="24"/>
          <w:szCs w:val="24"/>
          <w:lang w:eastAsia="en-GB"/>
        </w:rPr>
        <w:t>Powys</w:t>
      </w:r>
      <w:proofErr w:type="spellEnd"/>
      <w:r w:rsidRPr="00E42D28">
        <w:rPr>
          <w:rFonts w:ascii="Verdana" w:hAnsi="Verdana" w:cstheme="minorHAnsi"/>
          <w:sz w:val="24"/>
          <w:szCs w:val="24"/>
          <w:lang w:eastAsia="en-GB"/>
        </w:rPr>
        <w:t xml:space="preserve"> Health Boards, to transfer their individual call taking services into ours to achieve the ambition of ‘Once for Wales’. Discussions with </w:t>
      </w:r>
      <w:proofErr w:type="spellStart"/>
      <w:r w:rsidRPr="00E42D28">
        <w:rPr>
          <w:rFonts w:ascii="Verdana" w:hAnsi="Verdana" w:cstheme="minorHAnsi"/>
          <w:sz w:val="24"/>
          <w:szCs w:val="24"/>
          <w:lang w:eastAsia="en-GB"/>
        </w:rPr>
        <w:t>Powys</w:t>
      </w:r>
      <w:proofErr w:type="spellEnd"/>
      <w:r w:rsidRPr="00E42D28">
        <w:rPr>
          <w:rFonts w:ascii="Verdana" w:hAnsi="Verdana" w:cstheme="minorHAnsi"/>
          <w:sz w:val="24"/>
          <w:szCs w:val="24"/>
          <w:lang w:eastAsia="en-GB"/>
        </w:rPr>
        <w:t xml:space="preserve"> THB are in advanced stages and the transfer of PTHB call </w:t>
      </w:r>
      <w:proofErr w:type="spellStart"/>
      <w:r w:rsidRPr="00E42D28">
        <w:rPr>
          <w:rFonts w:ascii="Verdana" w:hAnsi="Verdana" w:cstheme="minorHAnsi"/>
          <w:sz w:val="24"/>
          <w:szCs w:val="24"/>
          <w:lang w:eastAsia="en-GB"/>
        </w:rPr>
        <w:t>centre</w:t>
      </w:r>
      <w:proofErr w:type="spellEnd"/>
      <w:r w:rsidRPr="00E42D28">
        <w:rPr>
          <w:rFonts w:ascii="Verdana" w:hAnsi="Verdana" w:cstheme="minorHAnsi"/>
          <w:sz w:val="24"/>
          <w:szCs w:val="24"/>
          <w:lang w:eastAsia="en-GB"/>
        </w:rPr>
        <w:t xml:space="preserve"> is due to transfer by Mar-20 as part of the transfer of work plan.  </w:t>
      </w:r>
    </w:p>
    <w:p w:rsidR="00282EEA" w:rsidRDefault="00282EEA" w:rsidP="00E110D4">
      <w:pPr>
        <w:spacing w:after="0" w:line="240" w:lineRule="auto"/>
        <w:ind w:left="720"/>
        <w:contextualSpacing/>
        <w:jc w:val="both"/>
        <w:rPr>
          <w:rFonts w:ascii="Verdana" w:hAnsi="Verdana" w:cstheme="minorHAnsi"/>
          <w:sz w:val="24"/>
          <w:szCs w:val="24"/>
          <w:lang w:eastAsia="en-GB"/>
        </w:rPr>
      </w:pPr>
    </w:p>
    <w:p w:rsidR="00282EEA" w:rsidRPr="00CF0F8F" w:rsidRDefault="00282EEA" w:rsidP="00CF0F8F">
      <w:pPr>
        <w:pStyle w:val="ListParagraph"/>
        <w:numPr>
          <w:ilvl w:val="1"/>
          <w:numId w:val="1"/>
        </w:numPr>
        <w:spacing w:after="0" w:line="240" w:lineRule="auto"/>
        <w:jc w:val="both"/>
        <w:rPr>
          <w:rFonts w:ascii="Verdana" w:hAnsi="Verdana" w:cs="Arial"/>
          <w:sz w:val="24"/>
        </w:rPr>
      </w:pPr>
      <w:r w:rsidRPr="00D827FD">
        <w:rPr>
          <w:rFonts w:ascii="Verdana" w:hAnsi="Verdana" w:cs="Arial"/>
          <w:sz w:val="24"/>
          <w:szCs w:val="24"/>
        </w:rPr>
        <w:t xml:space="preserve">The NEPTS Demand &amp; Capacity </w:t>
      </w:r>
      <w:r w:rsidR="00CF0F8F">
        <w:rPr>
          <w:rFonts w:ascii="Verdana" w:hAnsi="Verdana" w:cs="Arial"/>
          <w:sz w:val="24"/>
          <w:szCs w:val="24"/>
        </w:rPr>
        <w:t>Review formally commenced on 3</w:t>
      </w:r>
      <w:r w:rsidRPr="00D827FD">
        <w:rPr>
          <w:rFonts w:ascii="Verdana" w:hAnsi="Verdana" w:cs="Arial"/>
          <w:sz w:val="24"/>
          <w:szCs w:val="24"/>
        </w:rPr>
        <w:t xml:space="preserve"> February with ORH Ltd. The purpose of the review to re-examine the levels of capacity and efficiency required to meet future forecast demand and stakeholder requirements. It will also increase WAST’s (and stakeholders) understanding of NEPTS. The review is currently in the data collection phase with NCCU colleagues sitting on both the weekly project call and Steering Group. The first Ste</w:t>
      </w:r>
      <w:r w:rsidR="00CF0F8F">
        <w:rPr>
          <w:rFonts w:ascii="Verdana" w:hAnsi="Verdana" w:cs="Arial"/>
          <w:sz w:val="24"/>
          <w:szCs w:val="24"/>
        </w:rPr>
        <w:t>ering Group is scheduled for 10</w:t>
      </w:r>
      <w:r w:rsidRPr="00D827FD">
        <w:rPr>
          <w:rFonts w:ascii="Verdana" w:hAnsi="Verdana" w:cs="Arial"/>
          <w:sz w:val="24"/>
          <w:szCs w:val="24"/>
        </w:rPr>
        <w:t xml:space="preserve"> March, for which the terms of reference went to</w:t>
      </w:r>
      <w:r w:rsidR="00CF0F8F">
        <w:rPr>
          <w:rFonts w:ascii="Verdana" w:hAnsi="Verdana" w:cs="Arial"/>
          <w:sz w:val="24"/>
          <w:szCs w:val="24"/>
        </w:rPr>
        <w:t xml:space="preserve"> </w:t>
      </w:r>
      <w:r w:rsidR="00CF0F8F" w:rsidRPr="00CF0F8F">
        <w:rPr>
          <w:rFonts w:ascii="Verdana" w:hAnsi="Verdana" w:cs="Arial"/>
          <w:sz w:val="24"/>
          <w:szCs w:val="24"/>
        </w:rPr>
        <w:t>NEPTS DAG on 7</w:t>
      </w:r>
      <w:r w:rsidRPr="00CF0F8F">
        <w:rPr>
          <w:rFonts w:ascii="Verdana" w:hAnsi="Verdana" w:cs="Arial"/>
          <w:sz w:val="24"/>
          <w:szCs w:val="24"/>
        </w:rPr>
        <w:t xml:space="preserve"> February to request a Health Board representative to join the group.</w:t>
      </w:r>
      <w:r w:rsidRPr="00CF0F8F" w:rsidDel="00BC6A3C">
        <w:rPr>
          <w:rFonts w:ascii="Verdana" w:hAnsi="Verdana" w:cs="Arial"/>
          <w:sz w:val="24"/>
          <w:szCs w:val="24"/>
        </w:rPr>
        <w:t xml:space="preserve"> </w:t>
      </w:r>
    </w:p>
    <w:p w:rsidR="00282EEA" w:rsidRPr="00047E87" w:rsidRDefault="00282EEA" w:rsidP="00E110D4">
      <w:pPr>
        <w:pStyle w:val="ListParagraph"/>
        <w:spacing w:after="0" w:line="240" w:lineRule="auto"/>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IMTP 2020/23</w:t>
      </w:r>
    </w:p>
    <w:p w:rsidR="00282EEA" w:rsidRPr="00047E87"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WAST’s IMTP </w:t>
      </w:r>
      <w:r>
        <w:rPr>
          <w:rFonts w:ascii="Verdana" w:hAnsi="Verdana" w:cs="Arial"/>
          <w:sz w:val="24"/>
          <w:szCs w:val="24"/>
        </w:rPr>
        <w:t>was</w:t>
      </w:r>
      <w:r w:rsidRPr="00047E87">
        <w:rPr>
          <w:rFonts w:ascii="Verdana" w:hAnsi="Verdana" w:cs="Arial"/>
          <w:sz w:val="24"/>
          <w:szCs w:val="24"/>
        </w:rPr>
        <w:t xml:space="preserve"> submitted </w:t>
      </w:r>
      <w:r>
        <w:rPr>
          <w:rFonts w:ascii="Verdana" w:hAnsi="Verdana" w:cs="Arial"/>
          <w:sz w:val="24"/>
          <w:szCs w:val="24"/>
        </w:rPr>
        <w:t>on</w:t>
      </w:r>
      <w:r w:rsidRPr="00047E87">
        <w:rPr>
          <w:rFonts w:ascii="Verdana" w:hAnsi="Verdana" w:cs="Arial"/>
          <w:sz w:val="24"/>
          <w:szCs w:val="24"/>
        </w:rPr>
        <w:t xml:space="preserve"> the 31 Jan-19, </w:t>
      </w:r>
      <w:r>
        <w:rPr>
          <w:rFonts w:ascii="Verdana" w:hAnsi="Verdana" w:cs="Arial"/>
          <w:sz w:val="24"/>
          <w:szCs w:val="24"/>
        </w:rPr>
        <w:t>endorsed by EASC on 28 January 2020 and with written support from the CASC</w:t>
      </w:r>
      <w:r w:rsidRPr="00047E87">
        <w:rPr>
          <w:rFonts w:ascii="Verdana" w:hAnsi="Verdana" w:cs="Arial"/>
          <w:sz w:val="24"/>
          <w:szCs w:val="24"/>
        </w:rPr>
        <w:t xml:space="preserve">. </w:t>
      </w:r>
      <w:r w:rsidR="00CF0F8F">
        <w:rPr>
          <w:rFonts w:ascii="Verdana" w:hAnsi="Verdana" w:cs="Arial"/>
          <w:sz w:val="24"/>
          <w:szCs w:val="24"/>
        </w:rPr>
        <w:t>The IMTP integrates EASC</w:t>
      </w:r>
      <w:r>
        <w:rPr>
          <w:rFonts w:ascii="Verdana" w:hAnsi="Verdana" w:cs="Arial"/>
          <w:sz w:val="24"/>
          <w:szCs w:val="24"/>
        </w:rPr>
        <w:t xml:space="preserve">s commissioning intentions for EMS and NEPTS into a plan which clearly articulates a commitment to quality and delivery of </w:t>
      </w:r>
      <w:r w:rsidR="00CF0F8F">
        <w:rPr>
          <w:rFonts w:ascii="Verdana" w:hAnsi="Verdana" w:cs="Arial"/>
          <w:sz w:val="24"/>
          <w:szCs w:val="24"/>
        </w:rPr>
        <w:t>‘</w:t>
      </w:r>
      <w:r>
        <w:rPr>
          <w:rFonts w:ascii="Verdana" w:hAnsi="Verdana" w:cs="Arial"/>
          <w:sz w:val="24"/>
          <w:szCs w:val="24"/>
        </w:rPr>
        <w:t>A Healthier Wales</w:t>
      </w:r>
      <w:r w:rsidR="00CF0F8F">
        <w:rPr>
          <w:rFonts w:ascii="Verdana" w:hAnsi="Verdana" w:cs="Arial"/>
          <w:sz w:val="24"/>
          <w:szCs w:val="24"/>
        </w:rPr>
        <w:t>’</w:t>
      </w:r>
      <w:r>
        <w:rPr>
          <w:rFonts w:ascii="Verdana" w:hAnsi="Verdana" w:cs="Arial"/>
          <w:sz w:val="24"/>
          <w:szCs w:val="24"/>
        </w:rPr>
        <w:t xml:space="preserve"> Quadruple Aim. WAST will work with </w:t>
      </w:r>
      <w:r w:rsidR="00CF0F8F">
        <w:rPr>
          <w:rFonts w:ascii="Verdana" w:hAnsi="Verdana" w:cs="Arial"/>
          <w:sz w:val="24"/>
          <w:szCs w:val="24"/>
        </w:rPr>
        <w:t xml:space="preserve">the </w:t>
      </w:r>
      <w:r>
        <w:rPr>
          <w:rFonts w:ascii="Verdana" w:hAnsi="Verdana" w:cs="Arial"/>
          <w:sz w:val="24"/>
          <w:szCs w:val="24"/>
        </w:rPr>
        <w:t>NCCU to develop an IMTP Delivery Plan which will allow EASC Management Group to monitor delivery of the EASC Commissioning Intentions.</w:t>
      </w:r>
    </w:p>
    <w:p w:rsidR="00282EEA" w:rsidRPr="00771F33" w:rsidRDefault="00282EEA" w:rsidP="00E110D4">
      <w:pPr>
        <w:pStyle w:val="ListParagraph"/>
        <w:spacing w:after="0" w:line="240" w:lineRule="auto"/>
        <w:jc w:val="both"/>
        <w:rPr>
          <w:rFonts w:ascii="Verdana" w:hAnsi="Verdana" w:cs="Arial"/>
          <w:sz w:val="10"/>
        </w:rPr>
      </w:pPr>
    </w:p>
    <w:p w:rsidR="00CF0F8F" w:rsidRDefault="00282EEA" w:rsidP="00E110D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1D5C83">
        <w:rPr>
          <w:rFonts w:ascii="Verdana" w:hAnsi="Verdana"/>
          <w:b/>
          <w:sz w:val="24"/>
        </w:rPr>
        <w:t xml:space="preserve">EASC is asked to note: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imminent go live of the Major Trauma Network in South Wales;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potentially significant impact of The Grange clinical transport model on the required ambulance FTEs;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continued work on the All Wales Discharge &amp; Transfer Service;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Welsh Government advice to move to the full business case stage of the </w:t>
      </w:r>
      <w:proofErr w:type="spellStart"/>
      <w:r w:rsidRPr="00CF0F8F">
        <w:rPr>
          <w:rFonts w:ascii="Verdana" w:hAnsi="Verdana"/>
          <w:b/>
          <w:sz w:val="24"/>
        </w:rPr>
        <w:t>ePCR</w:t>
      </w:r>
      <w:proofErr w:type="spellEnd"/>
      <w:r w:rsidRPr="00CF0F8F">
        <w:rPr>
          <w:rFonts w:ascii="Verdana" w:hAnsi="Verdana"/>
          <w:b/>
          <w:sz w:val="24"/>
        </w:rPr>
        <w:t xml:space="preserve"> solution;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complexities associated with the health board transfers of work to NEPTS and the four remaining transfers; </w:t>
      </w:r>
    </w:p>
    <w:p w:rsidR="00CF0F8F"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r w:rsidRPr="00CF0F8F">
        <w:rPr>
          <w:rFonts w:ascii="Verdana" w:hAnsi="Verdana"/>
          <w:b/>
          <w:sz w:val="24"/>
        </w:rPr>
        <w:t xml:space="preserve">the forthcoming NEPTS Demand &amp; Capacity Review; </w:t>
      </w:r>
    </w:p>
    <w:p w:rsidR="00282EEA" w:rsidRPr="00CF0F8F" w:rsidRDefault="00282EEA" w:rsidP="00CF0F8F">
      <w:pPr>
        <w:pStyle w:val="ListParagraph"/>
        <w:numPr>
          <w:ilvl w:val="0"/>
          <w:numId w:val="47"/>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rPr>
      </w:pPr>
      <w:proofErr w:type="gramStart"/>
      <w:r w:rsidRPr="00CF0F8F">
        <w:rPr>
          <w:rFonts w:ascii="Verdana" w:hAnsi="Verdana"/>
          <w:b/>
          <w:sz w:val="24"/>
        </w:rPr>
        <w:t>and</w:t>
      </w:r>
      <w:proofErr w:type="gramEnd"/>
      <w:r w:rsidRPr="00CF0F8F">
        <w:rPr>
          <w:rFonts w:ascii="Verdana" w:hAnsi="Verdana"/>
          <w:b/>
          <w:sz w:val="24"/>
        </w:rPr>
        <w:t xml:space="preserve"> WAST’s progress on completing its 20-23 IMTP.</w:t>
      </w:r>
    </w:p>
    <w:p w:rsidR="001D5C83" w:rsidRPr="00282EEA" w:rsidRDefault="001D5C83" w:rsidP="00E110D4">
      <w:pPr>
        <w:spacing w:after="0" w:line="240" w:lineRule="auto"/>
        <w:jc w:val="both"/>
        <w:rPr>
          <w:rFonts w:ascii="Verdana" w:hAnsi="Verdana" w:cs="Arial"/>
          <w:sz w:val="24"/>
        </w:rPr>
      </w:pPr>
      <w:r w:rsidRPr="00282EEA">
        <w:rPr>
          <w:rFonts w:ascii="Verdana" w:hAnsi="Verdana" w:cs="Arial"/>
          <w:b/>
          <w:sz w:val="24"/>
        </w:rPr>
        <w:lastRenderedPageBreak/>
        <w:t>Regional Escalation</w:t>
      </w:r>
    </w:p>
    <w:p w:rsidR="001D5C83" w:rsidRPr="001D5C83" w:rsidRDefault="00282EEA" w:rsidP="00E110D4">
      <w:pPr>
        <w:pStyle w:val="ListParagraph"/>
        <w:numPr>
          <w:ilvl w:val="1"/>
          <w:numId w:val="1"/>
        </w:numPr>
        <w:spacing w:after="0" w:line="240" w:lineRule="auto"/>
        <w:jc w:val="both"/>
        <w:rPr>
          <w:rFonts w:ascii="Verdana" w:hAnsi="Verdana" w:cs="Arial"/>
          <w:sz w:val="24"/>
        </w:rPr>
      </w:pPr>
      <w:r>
        <w:rPr>
          <w:rFonts w:ascii="Verdana" w:hAnsi="Verdana"/>
          <w:sz w:val="24"/>
        </w:rPr>
        <w:t>A</w:t>
      </w:r>
      <w:r w:rsidR="001D5C83" w:rsidRPr="001D5C83">
        <w:rPr>
          <w:rFonts w:ascii="Verdana" w:hAnsi="Verdana"/>
          <w:sz w:val="24"/>
        </w:rPr>
        <w:t xml:space="preserve"> new system of unscheduled care calls and procedures </w:t>
      </w:r>
      <w:r>
        <w:rPr>
          <w:rFonts w:ascii="Verdana" w:hAnsi="Verdana"/>
          <w:sz w:val="24"/>
        </w:rPr>
        <w:t xml:space="preserve">is being progressed </w:t>
      </w:r>
      <w:r w:rsidR="001D5C83" w:rsidRPr="001D5C83">
        <w:rPr>
          <w:rFonts w:ascii="Verdana" w:hAnsi="Verdana"/>
          <w:sz w:val="24"/>
        </w:rPr>
        <w:t xml:space="preserve">which will see a greater collaborative and action focused response to pressures and risks across the system, based on an agreed set of principles. </w:t>
      </w:r>
      <w:r>
        <w:rPr>
          <w:rFonts w:ascii="Verdana" w:hAnsi="Verdana"/>
          <w:sz w:val="24"/>
        </w:rPr>
        <w:t xml:space="preserve">These have been agreed through meetings between CEOs and also a series of detailed discussions with </w:t>
      </w:r>
      <w:r w:rsidR="00CF0F8F">
        <w:rPr>
          <w:rFonts w:ascii="Verdana" w:hAnsi="Verdana"/>
          <w:sz w:val="24"/>
        </w:rPr>
        <w:t>Chief Operating Officers (</w:t>
      </w:r>
      <w:r>
        <w:rPr>
          <w:rFonts w:ascii="Verdana" w:hAnsi="Verdana"/>
          <w:sz w:val="24"/>
        </w:rPr>
        <w:t>COOs</w:t>
      </w:r>
      <w:r w:rsidR="00CF0F8F">
        <w:rPr>
          <w:rFonts w:ascii="Verdana" w:hAnsi="Verdana"/>
          <w:sz w:val="24"/>
        </w:rPr>
        <w:t>)</w:t>
      </w:r>
      <w:r>
        <w:rPr>
          <w:rFonts w:ascii="Verdana" w:hAnsi="Verdana"/>
          <w:sz w:val="24"/>
        </w:rPr>
        <w:t xml:space="preserve">. </w:t>
      </w:r>
    </w:p>
    <w:p w:rsidR="001D5C83" w:rsidRPr="001D5C83" w:rsidRDefault="001D5C83" w:rsidP="00E110D4">
      <w:pPr>
        <w:pStyle w:val="ListParagraph"/>
        <w:spacing w:after="0" w:line="240" w:lineRule="auto"/>
        <w:rPr>
          <w:rFonts w:ascii="Verdana" w:hAnsi="Verdana"/>
          <w:sz w:val="24"/>
        </w:rPr>
      </w:pPr>
    </w:p>
    <w:p w:rsidR="001D5C83" w:rsidRPr="00282EEA" w:rsidRDefault="001D5C83" w:rsidP="00E110D4">
      <w:pPr>
        <w:pStyle w:val="ListParagraph"/>
        <w:numPr>
          <w:ilvl w:val="1"/>
          <w:numId w:val="1"/>
        </w:numPr>
        <w:spacing w:after="0" w:line="240" w:lineRule="auto"/>
        <w:jc w:val="both"/>
        <w:rPr>
          <w:rFonts w:ascii="Verdana" w:hAnsi="Verdana" w:cs="Arial"/>
          <w:sz w:val="24"/>
        </w:rPr>
      </w:pPr>
      <w:r w:rsidRPr="001D5C83">
        <w:rPr>
          <w:rFonts w:ascii="Verdana" w:hAnsi="Verdana"/>
          <w:sz w:val="24"/>
        </w:rPr>
        <w:t>The system will be im</w:t>
      </w:r>
      <w:r w:rsidR="00CF0F8F">
        <w:rPr>
          <w:rFonts w:ascii="Verdana" w:hAnsi="Verdana"/>
          <w:sz w:val="24"/>
        </w:rPr>
        <w:t>plemented incrementally from 27</w:t>
      </w:r>
      <w:r w:rsidRPr="001D5C83">
        <w:rPr>
          <w:rFonts w:ascii="Verdana" w:hAnsi="Verdana"/>
          <w:sz w:val="24"/>
        </w:rPr>
        <w:t xml:space="preserve"> January 2020,</w:t>
      </w:r>
      <w:r w:rsidRPr="001D5C83">
        <w:rPr>
          <w:rFonts w:ascii="Verdana" w:hAnsi="Verdana" w:cstheme="minorHAnsi"/>
          <w:sz w:val="24"/>
        </w:rPr>
        <w:t xml:space="preserve"> with the full impact taking place in 2020/21. COOs have been engaged in developing the indicators further and a detailed operational procedure will be developed in support. To support this work and to get the system off the ground, WAST has abstracted key managers to take a lead, and further discussions will take place with the commissioners on the scale and scope of the longer term implications. </w:t>
      </w:r>
    </w:p>
    <w:p w:rsidR="00282EEA" w:rsidRPr="00282EEA" w:rsidRDefault="00282EEA" w:rsidP="00E110D4">
      <w:pPr>
        <w:pStyle w:val="ListParagraph"/>
        <w:spacing w:after="0" w:line="240" w:lineRule="auto"/>
        <w:rPr>
          <w:rFonts w:ascii="Verdana" w:hAnsi="Verdana" w:cs="Arial"/>
          <w:sz w:val="24"/>
        </w:rPr>
      </w:pPr>
    </w:p>
    <w:p w:rsidR="00282EEA" w:rsidRPr="001D5C83" w:rsidRDefault="00282EEA"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It is worth noting that the </w:t>
      </w:r>
      <w:r w:rsidR="007551C5">
        <w:rPr>
          <w:rFonts w:ascii="Verdana" w:hAnsi="Verdana" w:cs="Arial"/>
          <w:sz w:val="24"/>
        </w:rPr>
        <w:t xml:space="preserve">continued spread of the </w:t>
      </w:r>
      <w:r>
        <w:rPr>
          <w:rFonts w:ascii="Verdana" w:hAnsi="Verdana" w:cs="Arial"/>
          <w:sz w:val="24"/>
        </w:rPr>
        <w:t xml:space="preserve">coronavirus </w:t>
      </w:r>
      <w:r w:rsidR="007551C5">
        <w:rPr>
          <w:rFonts w:ascii="Verdana" w:hAnsi="Verdana" w:cs="Arial"/>
          <w:sz w:val="24"/>
        </w:rPr>
        <w:t xml:space="preserve">could lead to increased system pressures across Wales and the UK. </w:t>
      </w:r>
    </w:p>
    <w:p w:rsidR="001D5C83" w:rsidRPr="001D5C83" w:rsidRDefault="001D5C83" w:rsidP="00E110D4">
      <w:pPr>
        <w:pStyle w:val="ListParagraph"/>
        <w:spacing w:after="0" w:line="240" w:lineRule="auto"/>
        <w:rPr>
          <w:rStyle w:val="Hyperlink"/>
          <w:rFonts w:ascii="Verdana" w:hAnsi="Verdana" w:cs="Arial"/>
          <w:color w:val="auto"/>
          <w:sz w:val="24"/>
          <w:u w:val="none"/>
        </w:rPr>
      </w:pPr>
    </w:p>
    <w:p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1D5C83" w:rsidRDefault="001D5C83" w:rsidP="00E110D4">
      <w:pPr>
        <w:spacing w:after="0" w:line="240" w:lineRule="auto"/>
        <w:rPr>
          <w:rFonts w:ascii="Verdana" w:hAnsi="Verdana" w:cs="Arial"/>
          <w:b/>
          <w:sz w:val="24"/>
          <w:szCs w:val="24"/>
        </w:rPr>
      </w:pPr>
    </w:p>
    <w:p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rsidR="00282EEA" w:rsidRPr="00282EEA" w:rsidRDefault="00282EEA" w:rsidP="00E110D4">
      <w:pPr>
        <w:pStyle w:val="ListParagraph"/>
        <w:numPr>
          <w:ilvl w:val="1"/>
          <w:numId w:val="1"/>
        </w:numPr>
        <w:spacing w:after="0" w:line="240" w:lineRule="auto"/>
        <w:jc w:val="both"/>
        <w:rPr>
          <w:rFonts w:ascii="Verdana" w:hAnsi="Verdana" w:cs="Arial"/>
          <w:sz w:val="24"/>
          <w:szCs w:val="24"/>
        </w:rPr>
      </w:pPr>
      <w:r w:rsidRPr="00282EEA">
        <w:rPr>
          <w:rFonts w:ascii="Verdana" w:hAnsi="Verdana"/>
          <w:sz w:val="24"/>
          <w:szCs w:val="24"/>
        </w:rPr>
        <w:t xml:space="preserve">That the Red 8 minute 65% target has been met in January </w:t>
      </w:r>
      <w:r w:rsidR="00400791">
        <w:rPr>
          <w:rFonts w:ascii="Verdana" w:hAnsi="Verdana" w:cs="Arial"/>
          <w:sz w:val="24"/>
          <w:szCs w:val="24"/>
        </w:rPr>
        <w:t>and early indications are that February performance will be above 65%,</w:t>
      </w:r>
      <w:r w:rsidRPr="00282EEA">
        <w:rPr>
          <w:rFonts w:ascii="Verdana" w:hAnsi="Verdana"/>
          <w:sz w:val="24"/>
          <w:szCs w:val="24"/>
        </w:rPr>
        <w:t xml:space="preserve"> with performance improvement due in large part to a reduction in handover lost hours and an increase in hours produced.</w:t>
      </w:r>
      <w:r w:rsidRPr="00282EEA">
        <w:t xml:space="preserve"> </w:t>
      </w:r>
    </w:p>
    <w:p w:rsidR="00771F33" w:rsidRPr="00771F33" w:rsidRDefault="00771F33" w:rsidP="00771F33">
      <w:pPr>
        <w:pStyle w:val="ListParagraph"/>
        <w:spacing w:after="0" w:line="240" w:lineRule="auto"/>
        <w:jc w:val="both"/>
        <w:rPr>
          <w:rFonts w:ascii="Verdana" w:hAnsi="Verdana" w:cs="Arial"/>
          <w:sz w:val="24"/>
          <w:szCs w:val="24"/>
        </w:rPr>
      </w:pPr>
    </w:p>
    <w:p w:rsidR="00282EEA" w:rsidRPr="00282EEA" w:rsidRDefault="00282EEA"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w:t>
      </w:r>
      <w:r w:rsidRPr="00282EEA">
        <w:rPr>
          <w:rFonts w:ascii="Verdana" w:hAnsi="Verdana"/>
          <w:sz w:val="24"/>
          <w:szCs w:val="24"/>
        </w:rPr>
        <w:t xml:space="preserve">he continued concerns around </w:t>
      </w:r>
      <w:r>
        <w:rPr>
          <w:rFonts w:ascii="Verdana" w:hAnsi="Verdana"/>
          <w:sz w:val="24"/>
          <w:szCs w:val="24"/>
        </w:rPr>
        <w:t xml:space="preserve">long </w:t>
      </w:r>
      <w:r w:rsidRPr="00282EEA">
        <w:rPr>
          <w:rFonts w:ascii="Verdana" w:hAnsi="Verdana"/>
          <w:sz w:val="24"/>
          <w:szCs w:val="24"/>
        </w:rPr>
        <w:t>Amber response times, noting however the improvements in January and February</w:t>
      </w:r>
      <w:r>
        <w:rPr>
          <w:rFonts w:ascii="Verdana" w:hAnsi="Verdana"/>
          <w:sz w:val="24"/>
          <w:szCs w:val="24"/>
        </w:rPr>
        <w:t xml:space="preserve"> 2020.</w:t>
      </w:r>
      <w:r w:rsidRPr="00282EEA">
        <w:t xml:space="preserve"> </w:t>
      </w:r>
    </w:p>
    <w:p w:rsidR="00771F33" w:rsidRPr="00771F33" w:rsidRDefault="00771F33" w:rsidP="00771F33">
      <w:pPr>
        <w:pStyle w:val="ListParagraph"/>
        <w:spacing w:after="0" w:line="240" w:lineRule="auto"/>
        <w:jc w:val="both"/>
        <w:rPr>
          <w:rFonts w:ascii="Verdana" w:hAnsi="Verdana" w:cs="Arial"/>
          <w:sz w:val="24"/>
          <w:szCs w:val="24"/>
        </w:rPr>
      </w:pPr>
    </w:p>
    <w:p w:rsidR="00282EEA" w:rsidRPr="00282EEA" w:rsidRDefault="00282EEA"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w:t>
      </w:r>
      <w:r w:rsidRPr="00282EEA">
        <w:rPr>
          <w:rFonts w:ascii="Verdana" w:hAnsi="Verdana"/>
          <w:sz w:val="24"/>
          <w:szCs w:val="24"/>
        </w:rPr>
        <w:t xml:space="preserve">hat a </w:t>
      </w:r>
      <w:proofErr w:type="spellStart"/>
      <w:r w:rsidRPr="00282EEA">
        <w:rPr>
          <w:rFonts w:ascii="Verdana" w:hAnsi="Verdana"/>
          <w:sz w:val="24"/>
          <w:szCs w:val="24"/>
        </w:rPr>
        <w:t>programme</w:t>
      </w:r>
      <w:proofErr w:type="spellEnd"/>
      <w:r w:rsidRPr="00282EEA">
        <w:rPr>
          <w:rFonts w:ascii="Verdana" w:hAnsi="Verdana"/>
          <w:sz w:val="24"/>
          <w:szCs w:val="24"/>
        </w:rPr>
        <w:t xml:space="preserve"> management approach has been adopted to implement the recommendations of the D&amp;C review, including the recruitment and training of an additional 136 FTE staff by 31 Mar-21 and the delivery of a range of </w:t>
      </w:r>
      <w:r>
        <w:rPr>
          <w:rFonts w:ascii="Verdana" w:hAnsi="Verdana"/>
          <w:sz w:val="24"/>
          <w:szCs w:val="24"/>
        </w:rPr>
        <w:t>WAST and system-wide efficiencies over the coming IMTP period</w:t>
      </w:r>
      <w:r w:rsidRPr="00282EEA">
        <w:rPr>
          <w:rFonts w:ascii="Verdana" w:hAnsi="Verdana"/>
          <w:sz w:val="24"/>
          <w:szCs w:val="24"/>
        </w:rPr>
        <w:t>.</w:t>
      </w:r>
      <w:r w:rsidRPr="00282EEA">
        <w:t xml:space="preserve"> </w:t>
      </w:r>
    </w:p>
    <w:p w:rsidR="00771F33" w:rsidRPr="00771F33" w:rsidRDefault="00771F33" w:rsidP="00771F33">
      <w:pPr>
        <w:pStyle w:val="ListParagraph"/>
        <w:spacing w:after="0" w:line="240" w:lineRule="auto"/>
        <w:jc w:val="both"/>
        <w:rPr>
          <w:rFonts w:ascii="Verdana" w:hAnsi="Verdana" w:cs="Arial"/>
          <w:sz w:val="24"/>
          <w:szCs w:val="24"/>
        </w:rPr>
      </w:pPr>
    </w:p>
    <w:p w:rsidR="00B31F61" w:rsidRPr="007551C5" w:rsidRDefault="00282EEA"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w:t>
      </w:r>
      <w:r w:rsidRPr="00282EEA">
        <w:rPr>
          <w:rFonts w:ascii="Verdana" w:hAnsi="Verdana"/>
          <w:sz w:val="24"/>
          <w:szCs w:val="24"/>
        </w:rPr>
        <w:t xml:space="preserve">he imminent go live of the Major Trauma Network in South Wales; the potentially significant impact of The Grange clinical transport model on the required ambulance FTEs; the continued work on the All Wales Discharge &amp; Transfer Service; the Welsh Government advice to move to the full business case stage of the </w:t>
      </w:r>
      <w:proofErr w:type="spellStart"/>
      <w:r w:rsidRPr="00282EEA">
        <w:rPr>
          <w:rFonts w:ascii="Verdana" w:hAnsi="Verdana"/>
          <w:sz w:val="24"/>
          <w:szCs w:val="24"/>
        </w:rPr>
        <w:t>ePCR</w:t>
      </w:r>
      <w:proofErr w:type="spellEnd"/>
      <w:r w:rsidRPr="00282EEA">
        <w:rPr>
          <w:rFonts w:ascii="Verdana" w:hAnsi="Verdana"/>
          <w:sz w:val="24"/>
          <w:szCs w:val="24"/>
        </w:rPr>
        <w:t xml:space="preserve"> solution; the complexities associated with the health board transfers of work to NEPTS and the four remaining transfers; the forthcoming NEPTS Demand &amp; Capacity Review; and WAST’s progress on completing its 20-23 IMTP.</w:t>
      </w:r>
    </w:p>
    <w:p w:rsidR="007551C5" w:rsidRPr="00282EEA" w:rsidRDefault="007551C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That the implementation of new regional escalation procedures commenced on the 27 January, with the full impact to be seen in 2020/21. Further discussions will be required with commissioners on the longer term resource impact of these new arrangements.</w:t>
      </w:r>
    </w:p>
    <w:p w:rsidR="002F3A0D" w:rsidRPr="00E23B12" w:rsidRDefault="002F3A0D" w:rsidP="00E110D4">
      <w:pPr>
        <w:spacing w:after="0" w:line="240" w:lineRule="auto"/>
        <w:rPr>
          <w:rFonts w:ascii="Verdana" w:hAnsi="Verdana" w:cs="Arial"/>
          <w:b/>
          <w:sz w:val="24"/>
          <w:szCs w:val="24"/>
        </w:rPr>
      </w:pPr>
    </w:p>
    <w:p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CF0F8F">
        <w:trPr>
          <w:trHeight w:val="345"/>
        </w:trPr>
        <w:tc>
          <w:tcPr>
            <w:tcW w:w="4111" w:type="dxa"/>
            <w:vMerge w:val="restart"/>
            <w:shd w:val="clear" w:color="auto" w:fill="F2F2F2" w:themeFill="background1" w:themeFillShade="F2"/>
            <w:vAlign w:val="center"/>
          </w:tcPr>
          <w:p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rsidTr="00CF0F8F">
        <w:trPr>
          <w:trHeight w:val="539"/>
        </w:trPr>
        <w:tc>
          <w:tcPr>
            <w:tcW w:w="4111" w:type="dxa"/>
            <w:vMerge w:val="restart"/>
            <w:shd w:val="clear" w:color="auto" w:fill="F2F2F2" w:themeFill="background1" w:themeFillShade="F2"/>
            <w:vAlign w:val="center"/>
          </w:tcPr>
          <w:p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1D5C83" w:rsidP="00E110D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F0F8F">
        <w:trPr>
          <w:trHeight w:val="70"/>
        </w:trPr>
        <w:tc>
          <w:tcPr>
            <w:tcW w:w="4111" w:type="dxa"/>
            <w:vMerge/>
            <w:shd w:val="clear" w:color="auto" w:fill="F2F2F2" w:themeFill="background1" w:themeFillShade="F2"/>
            <w:vAlign w:val="center"/>
          </w:tcPr>
          <w:p w:rsidR="00C52F2D" w:rsidRPr="00E23B12" w:rsidRDefault="00C52F2D" w:rsidP="00E110D4">
            <w:pPr>
              <w:rPr>
                <w:rFonts w:ascii="Verdana" w:hAnsi="Verdana" w:cs="Arial"/>
                <w:b/>
                <w:sz w:val="24"/>
                <w:szCs w:val="24"/>
              </w:rPr>
            </w:pPr>
          </w:p>
        </w:tc>
        <w:tc>
          <w:tcPr>
            <w:tcW w:w="5245" w:type="dxa"/>
            <w:vAlign w:val="center"/>
          </w:tcPr>
          <w:p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rsidTr="00CF0F8F">
        <w:trPr>
          <w:trHeight w:val="70"/>
        </w:trPr>
        <w:tc>
          <w:tcPr>
            <w:tcW w:w="4111" w:type="dxa"/>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20502E"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rsidTr="00CF0F8F">
        <w:trPr>
          <w:trHeight w:val="70"/>
        </w:trPr>
        <w:tc>
          <w:tcPr>
            <w:tcW w:w="4111" w:type="dxa"/>
            <w:vMerge w:val="restart"/>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rsidTr="00CF0F8F">
        <w:trPr>
          <w:trHeight w:val="157"/>
        </w:trPr>
        <w:tc>
          <w:tcPr>
            <w:tcW w:w="4111" w:type="dxa"/>
            <w:vMerge w:val="restart"/>
            <w:shd w:val="clear" w:color="auto" w:fill="F2F2F2" w:themeFill="background1" w:themeFillShade="F2"/>
            <w:vAlign w:val="center"/>
          </w:tcPr>
          <w:p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rsidTr="005B04B6">
        <w:trPr>
          <w:trHeight w:val="875"/>
        </w:trPr>
        <w:tc>
          <w:tcPr>
            <w:tcW w:w="4111" w:type="dxa"/>
            <w:shd w:val="clear" w:color="auto" w:fill="F2F2F2" w:themeFill="background1" w:themeFillShade="F2"/>
            <w:vAlign w:val="center"/>
          </w:tcPr>
          <w:p w:rsidR="005C0676" w:rsidRDefault="005C0676" w:rsidP="00E110D4">
            <w:pPr>
              <w:rPr>
                <w:rFonts w:ascii="Verdana" w:hAnsi="Verdana" w:cs="Arial"/>
                <w:b/>
                <w:sz w:val="24"/>
                <w:szCs w:val="24"/>
              </w:rPr>
            </w:pPr>
            <w:r>
              <w:rPr>
                <w:rFonts w:ascii="Verdana" w:hAnsi="Verdana" w:cs="Arial"/>
                <w:b/>
                <w:sz w:val="24"/>
                <w:szCs w:val="24"/>
              </w:rPr>
              <w:t>Link to Main Strategic Objective</w:t>
            </w:r>
          </w:p>
          <w:p w:rsidR="005C0676" w:rsidRDefault="005C0676" w:rsidP="00E110D4">
            <w:pPr>
              <w:rPr>
                <w:rFonts w:ascii="Verdana" w:hAnsi="Verdana" w:cs="Arial"/>
                <w:b/>
                <w:sz w:val="24"/>
                <w:szCs w:val="24"/>
              </w:rPr>
            </w:pPr>
          </w:p>
        </w:tc>
        <w:tc>
          <w:tcPr>
            <w:tcW w:w="5245" w:type="dxa"/>
            <w:vAlign w:val="center"/>
          </w:tcPr>
          <w:p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E110D4">
            <w:pPr>
              <w:rPr>
                <w:rFonts w:ascii="Verdana" w:hAnsi="Verdana" w:cs="Arial"/>
                <w:b/>
                <w:sz w:val="24"/>
                <w:szCs w:val="24"/>
              </w:rPr>
            </w:pPr>
            <w:r>
              <w:rPr>
                <w:rFonts w:ascii="Verdana" w:hAnsi="Verdana" w:cs="Arial"/>
                <w:b/>
                <w:sz w:val="24"/>
                <w:szCs w:val="24"/>
              </w:rPr>
              <w:t>Link to Main WBFG Act Objective</w:t>
            </w:r>
          </w:p>
          <w:p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E110D4">
      <w:pPr>
        <w:pStyle w:val="NoSpacing"/>
        <w:rPr>
          <w:rFonts w:ascii="Verdana" w:hAnsi="Verdana"/>
          <w:sz w:val="24"/>
          <w:szCs w:val="24"/>
        </w:rPr>
      </w:pPr>
    </w:p>
    <w:p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E110D4">
      <w:pPr>
        <w:spacing w:after="0" w:line="240" w:lineRule="auto"/>
        <w:rPr>
          <w:rFonts w:ascii="Verdana" w:hAnsi="Verdana" w:cs="Arial"/>
          <w:sz w:val="24"/>
          <w:szCs w:val="24"/>
        </w:rPr>
      </w:pPr>
    </w:p>
    <w:p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rsidR="005802A6" w:rsidRPr="001D5C83" w:rsidRDefault="00CF0F8F" w:rsidP="00CF0F8F">
      <w:pPr>
        <w:pStyle w:val="ListParagraph"/>
        <w:numPr>
          <w:ilvl w:val="0"/>
          <w:numId w:val="48"/>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rsidR="001D5C83" w:rsidRPr="001D5C83" w:rsidRDefault="001D5C83" w:rsidP="00E110D4">
      <w:pPr>
        <w:pStyle w:val="ListParagraph"/>
        <w:spacing w:after="0" w:line="240" w:lineRule="auto"/>
        <w:rPr>
          <w:rFonts w:ascii="Verdana" w:hAnsi="Verdana" w:cs="Arial"/>
          <w:sz w:val="24"/>
          <w:szCs w:val="24"/>
        </w:rPr>
      </w:pPr>
    </w:p>
    <w:sectPr w:rsidR="001D5C83" w:rsidRPr="001D5C83"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03E8" w:rsidRDefault="00D403E8" w:rsidP="003E43AD">
      <w:pPr>
        <w:spacing w:after="0" w:line="240" w:lineRule="auto"/>
      </w:pPr>
      <w:r>
        <w:separator/>
      </w:r>
    </w:p>
  </w:endnote>
  <w:endnote w:type="continuationSeparator" w:id="0">
    <w:p w:rsidR="00D403E8" w:rsidRDefault="00D403E8"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344184" w:rsidTr="00047E87">
      <w:tc>
        <w:tcPr>
          <w:tcW w:w="4684" w:type="dxa"/>
        </w:tcPr>
        <w:p w:rsidR="00344184" w:rsidRPr="00933C80" w:rsidRDefault="003771BE">
          <w:pPr>
            <w:pStyle w:val="Footer"/>
            <w:rPr>
              <w:rFonts w:ascii="Verdana" w:hAnsi="Verdana"/>
              <w:b/>
              <w:sz w:val="18"/>
              <w:szCs w:val="20"/>
            </w:rPr>
          </w:pPr>
          <w:r>
            <w:rPr>
              <w:rFonts w:ascii="Verdana" w:hAnsi="Verdana"/>
              <w:b/>
              <w:sz w:val="18"/>
              <w:szCs w:val="20"/>
            </w:rPr>
            <w:t>WAST Provider Report</w:t>
          </w:r>
        </w:p>
      </w:tc>
      <w:tc>
        <w:tcPr>
          <w:tcW w:w="1696" w:type="dxa"/>
        </w:tcPr>
        <w:p w:rsidR="00344184" w:rsidRPr="00933C80" w:rsidRDefault="0020502E"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15</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E110D4" w:rsidP="00E110D4">
          <w:pPr>
            <w:pStyle w:val="Footer"/>
            <w:jc w:val="right"/>
            <w:rPr>
              <w:rFonts w:ascii="Verdana" w:hAnsi="Verdana"/>
              <w:b/>
              <w:sz w:val="18"/>
              <w:szCs w:val="20"/>
            </w:rPr>
          </w:pPr>
          <w:r>
            <w:rPr>
              <w:rFonts w:ascii="Verdana" w:hAnsi="Verdana"/>
              <w:b/>
              <w:sz w:val="18"/>
              <w:szCs w:val="20"/>
            </w:rPr>
            <w:t xml:space="preserve">10 March </w:t>
          </w:r>
          <w:r w:rsidR="00933C80" w:rsidRPr="00933C80">
            <w:rPr>
              <w:rFonts w:ascii="Verdana" w:hAnsi="Verdana"/>
              <w:b/>
              <w:sz w:val="18"/>
              <w:szCs w:val="20"/>
            </w:rPr>
            <w:t>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03E8" w:rsidRDefault="00D403E8" w:rsidP="003E43AD">
      <w:pPr>
        <w:spacing w:after="0" w:line="240" w:lineRule="auto"/>
      </w:pPr>
      <w:r>
        <w:separator/>
      </w:r>
    </w:p>
  </w:footnote>
  <w:footnote w:type="continuationSeparator" w:id="0">
    <w:p w:rsidR="00D403E8" w:rsidRDefault="00D403E8"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32A47"/>
    <w:multiLevelType w:val="multilevel"/>
    <w:tmpl w:val="0F547188"/>
    <w:lvl w:ilvl="0">
      <w:start w:val="4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42E10C7"/>
    <w:multiLevelType w:val="hybridMultilevel"/>
    <w:tmpl w:val="97344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EF3A94"/>
    <w:multiLevelType w:val="multilevel"/>
    <w:tmpl w:val="CEAC2CE8"/>
    <w:lvl w:ilvl="0">
      <w:start w:val="3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15:restartNumberingAfterBreak="0">
    <w:nsid w:val="09F933FA"/>
    <w:multiLevelType w:val="hybridMultilevel"/>
    <w:tmpl w:val="310641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A6325"/>
    <w:multiLevelType w:val="hybridMultilevel"/>
    <w:tmpl w:val="7AE2A1B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1FF23C6"/>
    <w:multiLevelType w:val="multilevel"/>
    <w:tmpl w:val="5F8E361E"/>
    <w:lvl w:ilvl="0">
      <w:start w:val="5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15:restartNumberingAfterBreak="0">
    <w:nsid w:val="130C5FFA"/>
    <w:multiLevelType w:val="multilevel"/>
    <w:tmpl w:val="9370BE2C"/>
    <w:lvl w:ilvl="0">
      <w:start w:val="4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13265A60"/>
    <w:multiLevelType w:val="multilevel"/>
    <w:tmpl w:val="294A5A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14AB17C8"/>
    <w:multiLevelType w:val="multilevel"/>
    <w:tmpl w:val="DDEC4BD8"/>
    <w:lvl w:ilvl="0">
      <w:start w:val="2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A502123"/>
    <w:multiLevelType w:val="hybridMultilevel"/>
    <w:tmpl w:val="E4181F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DE4849"/>
    <w:multiLevelType w:val="hybridMultilevel"/>
    <w:tmpl w:val="C838BB9E"/>
    <w:lvl w:ilvl="0" w:tplc="442EF4A4">
      <w:start w:val="1"/>
      <w:numFmt w:val="bullet"/>
      <w:lvlText w:val="•"/>
      <w:lvlJc w:val="left"/>
      <w:pPr>
        <w:ind w:left="991"/>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1" w:tplc="E4E48476">
      <w:start w:val="1"/>
      <w:numFmt w:val="bullet"/>
      <w:lvlText w:val="o"/>
      <w:lvlJc w:val="left"/>
      <w:pPr>
        <w:ind w:left="180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2" w:tplc="416AE608">
      <w:start w:val="1"/>
      <w:numFmt w:val="bullet"/>
      <w:lvlText w:val="▪"/>
      <w:lvlJc w:val="left"/>
      <w:pPr>
        <w:ind w:left="252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3" w:tplc="5276F8BA">
      <w:start w:val="1"/>
      <w:numFmt w:val="bullet"/>
      <w:lvlText w:val="•"/>
      <w:lvlJc w:val="left"/>
      <w:pPr>
        <w:ind w:left="3240"/>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4" w:tplc="B04AA0EC">
      <w:start w:val="1"/>
      <w:numFmt w:val="bullet"/>
      <w:lvlText w:val="o"/>
      <w:lvlJc w:val="left"/>
      <w:pPr>
        <w:ind w:left="396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5" w:tplc="F30A83AA">
      <w:start w:val="1"/>
      <w:numFmt w:val="bullet"/>
      <w:lvlText w:val="▪"/>
      <w:lvlJc w:val="left"/>
      <w:pPr>
        <w:ind w:left="468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6" w:tplc="B24A32EC">
      <w:start w:val="1"/>
      <w:numFmt w:val="bullet"/>
      <w:lvlText w:val="•"/>
      <w:lvlJc w:val="left"/>
      <w:pPr>
        <w:ind w:left="5400"/>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7" w:tplc="FF423DF6">
      <w:start w:val="1"/>
      <w:numFmt w:val="bullet"/>
      <w:lvlText w:val="o"/>
      <w:lvlJc w:val="left"/>
      <w:pPr>
        <w:ind w:left="612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8" w:tplc="7460F570">
      <w:start w:val="1"/>
      <w:numFmt w:val="bullet"/>
      <w:lvlText w:val="▪"/>
      <w:lvlJc w:val="left"/>
      <w:pPr>
        <w:ind w:left="684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abstractNum>
  <w:abstractNum w:abstractNumId="11" w15:restartNumberingAfterBreak="0">
    <w:nsid w:val="1D322B15"/>
    <w:multiLevelType w:val="hybridMultilevel"/>
    <w:tmpl w:val="237A85F8"/>
    <w:lvl w:ilvl="0" w:tplc="1D441A3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FA7016F"/>
    <w:multiLevelType w:val="multilevel"/>
    <w:tmpl w:val="0FB040C6"/>
    <w:lvl w:ilvl="0">
      <w:start w:val="3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20562D5A"/>
    <w:multiLevelType w:val="hybridMultilevel"/>
    <w:tmpl w:val="1D9C669E"/>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5" w15:restartNumberingAfterBreak="0">
    <w:nsid w:val="230C2A19"/>
    <w:multiLevelType w:val="multilevel"/>
    <w:tmpl w:val="31EA2FB8"/>
    <w:lvl w:ilvl="0">
      <w:start w:val="2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289F228E"/>
    <w:multiLevelType w:val="hybridMultilevel"/>
    <w:tmpl w:val="B3345D76"/>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32163924"/>
    <w:multiLevelType w:val="multilevel"/>
    <w:tmpl w:val="BA8E5C96"/>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32E11F71"/>
    <w:multiLevelType w:val="multilevel"/>
    <w:tmpl w:val="5F8CFBA2"/>
    <w:lvl w:ilvl="0">
      <w:start w:val="2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33EE6463"/>
    <w:multiLevelType w:val="multilevel"/>
    <w:tmpl w:val="84AAFB82"/>
    <w:lvl w:ilvl="0">
      <w:start w:val="3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1" w15:restartNumberingAfterBreak="0">
    <w:nsid w:val="36B2001C"/>
    <w:multiLevelType w:val="multilevel"/>
    <w:tmpl w:val="C98EC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70905D8"/>
    <w:multiLevelType w:val="multilevel"/>
    <w:tmpl w:val="0866ACFA"/>
    <w:lvl w:ilvl="0">
      <w:start w:val="3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15:restartNumberingAfterBreak="0">
    <w:nsid w:val="38A66638"/>
    <w:multiLevelType w:val="multilevel"/>
    <w:tmpl w:val="AA0C2248"/>
    <w:lvl w:ilvl="0">
      <w:start w:val="3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4" w15:restartNumberingAfterBreak="0">
    <w:nsid w:val="3C40237B"/>
    <w:multiLevelType w:val="multilevel"/>
    <w:tmpl w:val="B1E65580"/>
    <w:lvl w:ilvl="0">
      <w:start w:val="3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3DDD1746"/>
    <w:multiLevelType w:val="multilevel"/>
    <w:tmpl w:val="B4B626F8"/>
    <w:lvl w:ilvl="0">
      <w:start w:val="3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15:restartNumberingAfterBreak="0">
    <w:nsid w:val="3E68698E"/>
    <w:multiLevelType w:val="hybridMultilevel"/>
    <w:tmpl w:val="9A5889E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15:restartNumberingAfterBreak="0">
    <w:nsid w:val="3F6C52C2"/>
    <w:multiLevelType w:val="multilevel"/>
    <w:tmpl w:val="BD865C12"/>
    <w:lvl w:ilvl="0">
      <w:start w:val="35"/>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4AEA2609"/>
    <w:multiLevelType w:val="multilevel"/>
    <w:tmpl w:val="E5FA360A"/>
    <w:lvl w:ilvl="0">
      <w:start w:val="4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15:restartNumberingAfterBreak="0">
    <w:nsid w:val="4B595190"/>
    <w:multiLevelType w:val="hybridMultilevel"/>
    <w:tmpl w:val="7A988AEA"/>
    <w:lvl w:ilvl="0" w:tplc="CB5AE5AC">
      <w:start w:val="1"/>
      <w:numFmt w:val="bullet"/>
      <w:lvlText w:val="•"/>
      <w:lvlJc w:val="left"/>
      <w:pPr>
        <w:tabs>
          <w:tab w:val="num" w:pos="720"/>
        </w:tabs>
        <w:ind w:left="720" w:hanging="360"/>
      </w:pPr>
      <w:rPr>
        <w:rFonts w:ascii="Arial" w:hAnsi="Arial" w:hint="default"/>
      </w:rPr>
    </w:lvl>
    <w:lvl w:ilvl="1" w:tplc="8CB6B8E8" w:tentative="1">
      <w:start w:val="1"/>
      <w:numFmt w:val="bullet"/>
      <w:lvlText w:val="•"/>
      <w:lvlJc w:val="left"/>
      <w:pPr>
        <w:tabs>
          <w:tab w:val="num" w:pos="1440"/>
        </w:tabs>
        <w:ind w:left="1440" w:hanging="360"/>
      </w:pPr>
      <w:rPr>
        <w:rFonts w:ascii="Arial" w:hAnsi="Arial" w:hint="default"/>
      </w:rPr>
    </w:lvl>
    <w:lvl w:ilvl="2" w:tplc="264C7F44" w:tentative="1">
      <w:start w:val="1"/>
      <w:numFmt w:val="bullet"/>
      <w:lvlText w:val="•"/>
      <w:lvlJc w:val="left"/>
      <w:pPr>
        <w:tabs>
          <w:tab w:val="num" w:pos="2160"/>
        </w:tabs>
        <w:ind w:left="2160" w:hanging="360"/>
      </w:pPr>
      <w:rPr>
        <w:rFonts w:ascii="Arial" w:hAnsi="Arial" w:hint="default"/>
      </w:rPr>
    </w:lvl>
    <w:lvl w:ilvl="3" w:tplc="ECEE235A" w:tentative="1">
      <w:start w:val="1"/>
      <w:numFmt w:val="bullet"/>
      <w:lvlText w:val="•"/>
      <w:lvlJc w:val="left"/>
      <w:pPr>
        <w:tabs>
          <w:tab w:val="num" w:pos="2880"/>
        </w:tabs>
        <w:ind w:left="2880" w:hanging="360"/>
      </w:pPr>
      <w:rPr>
        <w:rFonts w:ascii="Arial" w:hAnsi="Arial" w:hint="default"/>
      </w:rPr>
    </w:lvl>
    <w:lvl w:ilvl="4" w:tplc="B896E7FC" w:tentative="1">
      <w:start w:val="1"/>
      <w:numFmt w:val="bullet"/>
      <w:lvlText w:val="•"/>
      <w:lvlJc w:val="left"/>
      <w:pPr>
        <w:tabs>
          <w:tab w:val="num" w:pos="3600"/>
        </w:tabs>
        <w:ind w:left="3600" w:hanging="360"/>
      </w:pPr>
      <w:rPr>
        <w:rFonts w:ascii="Arial" w:hAnsi="Arial" w:hint="default"/>
      </w:rPr>
    </w:lvl>
    <w:lvl w:ilvl="5" w:tplc="48B25DF4" w:tentative="1">
      <w:start w:val="1"/>
      <w:numFmt w:val="bullet"/>
      <w:lvlText w:val="•"/>
      <w:lvlJc w:val="left"/>
      <w:pPr>
        <w:tabs>
          <w:tab w:val="num" w:pos="4320"/>
        </w:tabs>
        <w:ind w:left="4320" w:hanging="360"/>
      </w:pPr>
      <w:rPr>
        <w:rFonts w:ascii="Arial" w:hAnsi="Arial" w:hint="default"/>
      </w:rPr>
    </w:lvl>
    <w:lvl w:ilvl="6" w:tplc="D474091A" w:tentative="1">
      <w:start w:val="1"/>
      <w:numFmt w:val="bullet"/>
      <w:lvlText w:val="•"/>
      <w:lvlJc w:val="left"/>
      <w:pPr>
        <w:tabs>
          <w:tab w:val="num" w:pos="5040"/>
        </w:tabs>
        <w:ind w:left="5040" w:hanging="360"/>
      </w:pPr>
      <w:rPr>
        <w:rFonts w:ascii="Arial" w:hAnsi="Arial" w:hint="default"/>
      </w:rPr>
    </w:lvl>
    <w:lvl w:ilvl="7" w:tplc="80026D2E" w:tentative="1">
      <w:start w:val="1"/>
      <w:numFmt w:val="bullet"/>
      <w:lvlText w:val="•"/>
      <w:lvlJc w:val="left"/>
      <w:pPr>
        <w:tabs>
          <w:tab w:val="num" w:pos="5760"/>
        </w:tabs>
        <w:ind w:left="5760" w:hanging="360"/>
      </w:pPr>
      <w:rPr>
        <w:rFonts w:ascii="Arial" w:hAnsi="Arial" w:hint="default"/>
      </w:rPr>
    </w:lvl>
    <w:lvl w:ilvl="8" w:tplc="EE48EEF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3FC3A6C"/>
    <w:multiLevelType w:val="multilevel"/>
    <w:tmpl w:val="40BA81A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55450258"/>
    <w:multiLevelType w:val="multilevel"/>
    <w:tmpl w:val="BD8E629E"/>
    <w:lvl w:ilvl="0">
      <w:start w:val="2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2" w15:restartNumberingAfterBreak="0">
    <w:nsid w:val="57A061F7"/>
    <w:multiLevelType w:val="hybridMultilevel"/>
    <w:tmpl w:val="0ED8B3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A0666D8"/>
    <w:multiLevelType w:val="multilevel"/>
    <w:tmpl w:val="540E3558"/>
    <w:lvl w:ilvl="0">
      <w:start w:val="39"/>
      <w:numFmt w:val="decimal"/>
      <w:lvlText w:val="%1."/>
      <w:lvlJc w:val="left"/>
      <w:pPr>
        <w:ind w:left="360" w:hanging="360"/>
      </w:pPr>
      <w:rPr>
        <w:rFonts w:hint="default"/>
        <w:b w:val="0"/>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15:restartNumberingAfterBreak="0">
    <w:nsid w:val="5AF81E76"/>
    <w:multiLevelType w:val="multilevel"/>
    <w:tmpl w:val="56E87966"/>
    <w:lvl w:ilvl="0">
      <w:start w:val="4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15:restartNumberingAfterBreak="0">
    <w:nsid w:val="5B021871"/>
    <w:multiLevelType w:val="multilevel"/>
    <w:tmpl w:val="E612F0F6"/>
    <w:lvl w:ilvl="0">
      <w:start w:val="3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6" w15:restartNumberingAfterBreak="0">
    <w:nsid w:val="5D8E5449"/>
    <w:multiLevelType w:val="multilevel"/>
    <w:tmpl w:val="D2C68326"/>
    <w:lvl w:ilvl="0">
      <w:start w:val="4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7" w15:restartNumberingAfterBreak="0">
    <w:nsid w:val="5DB003A3"/>
    <w:multiLevelType w:val="multilevel"/>
    <w:tmpl w:val="EE2A8186"/>
    <w:lvl w:ilvl="0">
      <w:start w:val="4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8" w15:restartNumberingAfterBreak="0">
    <w:nsid w:val="5FD53FDA"/>
    <w:multiLevelType w:val="multilevel"/>
    <w:tmpl w:val="40521CAE"/>
    <w:lvl w:ilvl="0">
      <w:start w:val="45"/>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9" w15:restartNumberingAfterBreak="0">
    <w:nsid w:val="643C2CC3"/>
    <w:multiLevelType w:val="multilevel"/>
    <w:tmpl w:val="4878B45C"/>
    <w:lvl w:ilvl="0">
      <w:start w:val="5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0"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2" w15:restartNumberingAfterBreak="0">
    <w:nsid w:val="6FB40DAA"/>
    <w:multiLevelType w:val="multilevel"/>
    <w:tmpl w:val="776CC722"/>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3" w15:restartNumberingAfterBreak="0">
    <w:nsid w:val="723D56C7"/>
    <w:multiLevelType w:val="multilevel"/>
    <w:tmpl w:val="D674AF12"/>
    <w:lvl w:ilvl="0">
      <w:start w:val="3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4" w15:restartNumberingAfterBreak="0">
    <w:nsid w:val="72DA75B3"/>
    <w:multiLevelType w:val="multilevel"/>
    <w:tmpl w:val="40BA81A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CF80C08"/>
    <w:multiLevelType w:val="hybridMultilevel"/>
    <w:tmpl w:val="9A5889E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7"/>
  </w:num>
  <w:num w:numId="2">
    <w:abstractNumId w:val="47"/>
  </w:num>
  <w:num w:numId="3">
    <w:abstractNumId w:val="45"/>
  </w:num>
  <w:num w:numId="4">
    <w:abstractNumId w:val="40"/>
  </w:num>
  <w:num w:numId="5">
    <w:abstractNumId w:val="9"/>
  </w:num>
  <w:num w:numId="6">
    <w:abstractNumId w:val="19"/>
  </w:num>
  <w:num w:numId="7">
    <w:abstractNumId w:val="31"/>
  </w:num>
  <w:num w:numId="8">
    <w:abstractNumId w:val="15"/>
  </w:num>
  <w:num w:numId="9">
    <w:abstractNumId w:val="29"/>
  </w:num>
  <w:num w:numId="10">
    <w:abstractNumId w:val="18"/>
  </w:num>
  <w:num w:numId="11">
    <w:abstractNumId w:val="8"/>
  </w:num>
  <w:num w:numId="12">
    <w:abstractNumId w:val="16"/>
  </w:num>
  <w:num w:numId="13">
    <w:abstractNumId w:val="42"/>
  </w:num>
  <w:num w:numId="14">
    <w:abstractNumId w:val="22"/>
  </w:num>
  <w:num w:numId="15">
    <w:abstractNumId w:val="13"/>
  </w:num>
  <w:num w:numId="16">
    <w:abstractNumId w:val="35"/>
  </w:num>
  <w:num w:numId="17">
    <w:abstractNumId w:val="2"/>
  </w:num>
  <w:num w:numId="18">
    <w:abstractNumId w:val="20"/>
  </w:num>
  <w:num w:numId="19">
    <w:abstractNumId w:val="27"/>
  </w:num>
  <w:num w:numId="20">
    <w:abstractNumId w:val="3"/>
  </w:num>
  <w:num w:numId="21">
    <w:abstractNumId w:val="23"/>
  </w:num>
  <w:num w:numId="22">
    <w:abstractNumId w:val="11"/>
  </w:num>
  <w:num w:numId="23">
    <w:abstractNumId w:val="32"/>
  </w:num>
  <w:num w:numId="24">
    <w:abstractNumId w:val="7"/>
  </w:num>
  <w:num w:numId="25">
    <w:abstractNumId w:val="37"/>
  </w:num>
  <w:num w:numId="26">
    <w:abstractNumId w:val="25"/>
  </w:num>
  <w:num w:numId="27">
    <w:abstractNumId w:val="24"/>
  </w:num>
  <w:num w:numId="28">
    <w:abstractNumId w:val="43"/>
  </w:num>
  <w:num w:numId="29">
    <w:abstractNumId w:val="33"/>
  </w:num>
  <w:num w:numId="30">
    <w:abstractNumId w:val="6"/>
  </w:num>
  <w:num w:numId="31">
    <w:abstractNumId w:val="28"/>
  </w:num>
  <w:num w:numId="32">
    <w:abstractNumId w:val="34"/>
  </w:num>
  <w:num w:numId="33">
    <w:abstractNumId w:val="0"/>
  </w:num>
  <w:num w:numId="34">
    <w:abstractNumId w:val="38"/>
  </w:num>
  <w:num w:numId="35">
    <w:abstractNumId w:val="36"/>
  </w:num>
  <w:num w:numId="36">
    <w:abstractNumId w:val="41"/>
  </w:num>
  <w:num w:numId="37">
    <w:abstractNumId w:val="5"/>
  </w:num>
  <w:num w:numId="38">
    <w:abstractNumId w:val="21"/>
  </w:num>
  <w:num w:numId="39">
    <w:abstractNumId w:val="39"/>
  </w:num>
  <w:num w:numId="40">
    <w:abstractNumId w:val="10"/>
  </w:num>
  <w:num w:numId="41">
    <w:abstractNumId w:val="44"/>
  </w:num>
  <w:num w:numId="42">
    <w:abstractNumId w:val="30"/>
  </w:num>
  <w:num w:numId="43">
    <w:abstractNumId w:val="14"/>
  </w:num>
  <w:num w:numId="44">
    <w:abstractNumId w:val="46"/>
  </w:num>
  <w:num w:numId="45">
    <w:abstractNumId w:val="26"/>
  </w:num>
  <w:num w:numId="46">
    <w:abstractNumId w:val="4"/>
  </w:num>
  <w:num w:numId="47">
    <w:abstractNumId w:val="1"/>
  </w:num>
  <w:num w:numId="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731D"/>
    <w:rsid w:val="0003001C"/>
    <w:rsid w:val="00034B97"/>
    <w:rsid w:val="00047E87"/>
    <w:rsid w:val="00051C48"/>
    <w:rsid w:val="00063FCF"/>
    <w:rsid w:val="000804F4"/>
    <w:rsid w:val="00081198"/>
    <w:rsid w:val="00082004"/>
    <w:rsid w:val="000A14EC"/>
    <w:rsid w:val="000B4302"/>
    <w:rsid w:val="001041A8"/>
    <w:rsid w:val="001468E1"/>
    <w:rsid w:val="001507F6"/>
    <w:rsid w:val="0017112C"/>
    <w:rsid w:val="0019519C"/>
    <w:rsid w:val="001B439D"/>
    <w:rsid w:val="001D08F5"/>
    <w:rsid w:val="001D5C83"/>
    <w:rsid w:val="001E4F67"/>
    <w:rsid w:val="0020502E"/>
    <w:rsid w:val="00223C86"/>
    <w:rsid w:val="002338B8"/>
    <w:rsid w:val="0025429D"/>
    <w:rsid w:val="00261366"/>
    <w:rsid w:val="00281D69"/>
    <w:rsid w:val="00282EEA"/>
    <w:rsid w:val="002839C3"/>
    <w:rsid w:val="002B5D2A"/>
    <w:rsid w:val="002B700A"/>
    <w:rsid w:val="002D02D2"/>
    <w:rsid w:val="002F3A0D"/>
    <w:rsid w:val="00304120"/>
    <w:rsid w:val="003247D4"/>
    <w:rsid w:val="003253AD"/>
    <w:rsid w:val="00325A46"/>
    <w:rsid w:val="00344184"/>
    <w:rsid w:val="00345653"/>
    <w:rsid w:val="00345EE2"/>
    <w:rsid w:val="003718C6"/>
    <w:rsid w:val="003771BE"/>
    <w:rsid w:val="00380B51"/>
    <w:rsid w:val="003A086E"/>
    <w:rsid w:val="003B23D0"/>
    <w:rsid w:val="003C4CCD"/>
    <w:rsid w:val="003C5D58"/>
    <w:rsid w:val="003C6312"/>
    <w:rsid w:val="003E2FB0"/>
    <w:rsid w:val="003E43AD"/>
    <w:rsid w:val="003F40A1"/>
    <w:rsid w:val="00400791"/>
    <w:rsid w:val="0041542C"/>
    <w:rsid w:val="00424248"/>
    <w:rsid w:val="00457AC7"/>
    <w:rsid w:val="0046035B"/>
    <w:rsid w:val="00463B6C"/>
    <w:rsid w:val="00483F56"/>
    <w:rsid w:val="00493CD8"/>
    <w:rsid w:val="004A1B43"/>
    <w:rsid w:val="004A3862"/>
    <w:rsid w:val="004A6424"/>
    <w:rsid w:val="004B1B0B"/>
    <w:rsid w:val="004C7B5E"/>
    <w:rsid w:val="004D4D0B"/>
    <w:rsid w:val="004F3890"/>
    <w:rsid w:val="0050158E"/>
    <w:rsid w:val="00504287"/>
    <w:rsid w:val="00510740"/>
    <w:rsid w:val="00545488"/>
    <w:rsid w:val="00547FA5"/>
    <w:rsid w:val="00577535"/>
    <w:rsid w:val="005802A6"/>
    <w:rsid w:val="005813EE"/>
    <w:rsid w:val="005848A6"/>
    <w:rsid w:val="00594A95"/>
    <w:rsid w:val="005A0836"/>
    <w:rsid w:val="005A0E27"/>
    <w:rsid w:val="005C0676"/>
    <w:rsid w:val="005E14D3"/>
    <w:rsid w:val="005F08E9"/>
    <w:rsid w:val="005F7CB1"/>
    <w:rsid w:val="00612035"/>
    <w:rsid w:val="00634623"/>
    <w:rsid w:val="00652117"/>
    <w:rsid w:val="00653C04"/>
    <w:rsid w:val="006617E2"/>
    <w:rsid w:val="006733AE"/>
    <w:rsid w:val="006802A0"/>
    <w:rsid w:val="006850E8"/>
    <w:rsid w:val="006964F1"/>
    <w:rsid w:val="006A3CE4"/>
    <w:rsid w:val="006A7DA6"/>
    <w:rsid w:val="006B1F5F"/>
    <w:rsid w:val="006C3C79"/>
    <w:rsid w:val="006C53DA"/>
    <w:rsid w:val="006D691E"/>
    <w:rsid w:val="006D7D02"/>
    <w:rsid w:val="006F3453"/>
    <w:rsid w:val="00723BF8"/>
    <w:rsid w:val="0073656F"/>
    <w:rsid w:val="00737E25"/>
    <w:rsid w:val="00747CDC"/>
    <w:rsid w:val="007551C5"/>
    <w:rsid w:val="007563F7"/>
    <w:rsid w:val="00757E24"/>
    <w:rsid w:val="00771F33"/>
    <w:rsid w:val="007724F5"/>
    <w:rsid w:val="00773662"/>
    <w:rsid w:val="0079542C"/>
    <w:rsid w:val="0079710D"/>
    <w:rsid w:val="007B2F89"/>
    <w:rsid w:val="007C0506"/>
    <w:rsid w:val="007D0B6E"/>
    <w:rsid w:val="007D3C6E"/>
    <w:rsid w:val="007F0937"/>
    <w:rsid w:val="00816502"/>
    <w:rsid w:val="00822A00"/>
    <w:rsid w:val="008268F8"/>
    <w:rsid w:val="0083034D"/>
    <w:rsid w:val="008508A8"/>
    <w:rsid w:val="00861CE5"/>
    <w:rsid w:val="008641AF"/>
    <w:rsid w:val="008713AB"/>
    <w:rsid w:val="00875943"/>
    <w:rsid w:val="00877336"/>
    <w:rsid w:val="008A49ED"/>
    <w:rsid w:val="008B2A58"/>
    <w:rsid w:val="008C3F1D"/>
    <w:rsid w:val="008E5494"/>
    <w:rsid w:val="008F13FD"/>
    <w:rsid w:val="008F1E88"/>
    <w:rsid w:val="009035AC"/>
    <w:rsid w:val="00906D9A"/>
    <w:rsid w:val="00925EEC"/>
    <w:rsid w:val="00927D8A"/>
    <w:rsid w:val="00933C80"/>
    <w:rsid w:val="00937F07"/>
    <w:rsid w:val="00967DCA"/>
    <w:rsid w:val="00970970"/>
    <w:rsid w:val="0097572A"/>
    <w:rsid w:val="00994D8D"/>
    <w:rsid w:val="0099687F"/>
    <w:rsid w:val="009A3FDB"/>
    <w:rsid w:val="009B6215"/>
    <w:rsid w:val="009E0A3B"/>
    <w:rsid w:val="00A3172B"/>
    <w:rsid w:val="00A51464"/>
    <w:rsid w:val="00A72602"/>
    <w:rsid w:val="00A839D2"/>
    <w:rsid w:val="00A8686B"/>
    <w:rsid w:val="00A95218"/>
    <w:rsid w:val="00AA3294"/>
    <w:rsid w:val="00B03234"/>
    <w:rsid w:val="00B03E75"/>
    <w:rsid w:val="00B13942"/>
    <w:rsid w:val="00B276ED"/>
    <w:rsid w:val="00B31F61"/>
    <w:rsid w:val="00B33FC6"/>
    <w:rsid w:val="00B34795"/>
    <w:rsid w:val="00B6264F"/>
    <w:rsid w:val="00B62DCA"/>
    <w:rsid w:val="00BA0224"/>
    <w:rsid w:val="00BA1AF1"/>
    <w:rsid w:val="00BC23A1"/>
    <w:rsid w:val="00C41AFC"/>
    <w:rsid w:val="00C45E2D"/>
    <w:rsid w:val="00C502E0"/>
    <w:rsid w:val="00C52F2D"/>
    <w:rsid w:val="00C5725D"/>
    <w:rsid w:val="00CA374F"/>
    <w:rsid w:val="00CA3C4A"/>
    <w:rsid w:val="00CB7D49"/>
    <w:rsid w:val="00CC6203"/>
    <w:rsid w:val="00CE2C60"/>
    <w:rsid w:val="00CF0F8F"/>
    <w:rsid w:val="00D03A9E"/>
    <w:rsid w:val="00D149FF"/>
    <w:rsid w:val="00D221CF"/>
    <w:rsid w:val="00D227B8"/>
    <w:rsid w:val="00D403E8"/>
    <w:rsid w:val="00D50D29"/>
    <w:rsid w:val="00D531C1"/>
    <w:rsid w:val="00D81EAE"/>
    <w:rsid w:val="00D95DDA"/>
    <w:rsid w:val="00DA5F0F"/>
    <w:rsid w:val="00DA7EF2"/>
    <w:rsid w:val="00DB7FCB"/>
    <w:rsid w:val="00DC0AB8"/>
    <w:rsid w:val="00DC3B4C"/>
    <w:rsid w:val="00E110D4"/>
    <w:rsid w:val="00E20E52"/>
    <w:rsid w:val="00E23B12"/>
    <w:rsid w:val="00E355DB"/>
    <w:rsid w:val="00E55D6E"/>
    <w:rsid w:val="00E65705"/>
    <w:rsid w:val="00E90D9F"/>
    <w:rsid w:val="00E961C0"/>
    <w:rsid w:val="00EA7C24"/>
    <w:rsid w:val="00EC35CA"/>
    <w:rsid w:val="00EC54C6"/>
    <w:rsid w:val="00EC5F90"/>
    <w:rsid w:val="00EE4BD0"/>
    <w:rsid w:val="00EF3247"/>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US" sz="1200"/>
              <a:t>Total Verified RED Demand Calls</a:t>
            </a:r>
            <a:endParaRPr lang="en-GB" sz="1200"/>
          </a:p>
        </c:rich>
      </c:tx>
      <c:layout>
        <c:manualLayout>
          <c:xMode val="edge"/>
          <c:yMode val="edge"/>
          <c:x val="0.31846113964292339"/>
          <c:y val="2.2161431779725838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2301026434132097"/>
          <c:y val="8.8276660755012643E-2"/>
          <c:w val="0.84688605790292648"/>
          <c:h val="0.63455130080624567"/>
        </c:manualLayout>
      </c:layout>
      <c:barChart>
        <c:barDir val="col"/>
        <c:grouping val="clustered"/>
        <c:varyColors val="0"/>
        <c:ser>
          <c:idx val="0"/>
          <c:order val="0"/>
          <c:tx>
            <c:strRef>
              <c:f>'Activity '!$A$99</c:f>
              <c:strCache>
                <c:ptCount val="1"/>
                <c:pt idx="0">
                  <c:v>RED calls</c:v>
                </c:pt>
              </c:strCache>
            </c:strRef>
          </c:tx>
          <c:spPr>
            <a:solidFill>
              <a:srgbClr val="FF0000"/>
            </a:solidFill>
            <a:ln>
              <a:solidFill>
                <a:srgbClr val="FF0000"/>
              </a:solid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'Activity '!$M$97:$AJ$97</c:f>
              <c:numCache>
                <c:formatCode>mmm\-yy</c:formatCode>
                <c:ptCount val="24"/>
                <c:pt idx="0">
                  <c:v>43132</c:v>
                </c:pt>
                <c:pt idx="1">
                  <c:v>43160</c:v>
                </c:pt>
                <c:pt idx="2">
                  <c:v>43191</c:v>
                </c:pt>
                <c:pt idx="3">
                  <c:v>43221</c:v>
                </c:pt>
                <c:pt idx="4">
                  <c:v>43252</c:v>
                </c:pt>
                <c:pt idx="5">
                  <c:v>43282</c:v>
                </c:pt>
                <c:pt idx="6">
                  <c:v>43313</c:v>
                </c:pt>
                <c:pt idx="7">
                  <c:v>43344</c:v>
                </c:pt>
                <c:pt idx="8">
                  <c:v>43374</c:v>
                </c:pt>
                <c:pt idx="9">
                  <c:v>43405</c:v>
                </c:pt>
                <c:pt idx="10">
                  <c:v>43435</c:v>
                </c:pt>
                <c:pt idx="11">
                  <c:v>43466</c:v>
                </c:pt>
                <c:pt idx="12">
                  <c:v>43497</c:v>
                </c:pt>
                <c:pt idx="13">
                  <c:v>43525</c:v>
                </c:pt>
                <c:pt idx="14">
                  <c:v>43556</c:v>
                </c:pt>
                <c:pt idx="15">
                  <c:v>43586</c:v>
                </c:pt>
                <c:pt idx="16">
                  <c:v>43617</c:v>
                </c:pt>
                <c:pt idx="17">
                  <c:v>43647</c:v>
                </c:pt>
                <c:pt idx="18">
                  <c:v>43678</c:v>
                </c:pt>
                <c:pt idx="19">
                  <c:v>43709</c:v>
                </c:pt>
                <c:pt idx="20">
                  <c:v>43739</c:v>
                </c:pt>
                <c:pt idx="21">
                  <c:v>43770</c:v>
                </c:pt>
                <c:pt idx="22">
                  <c:v>43800</c:v>
                </c:pt>
                <c:pt idx="23">
                  <c:v>43831</c:v>
                </c:pt>
              </c:numCache>
            </c:numRef>
          </c:cat>
          <c:val>
            <c:numRef>
              <c:f>'Activity '!$M$99:$AJ$99</c:f>
              <c:numCache>
                <c:formatCode>#,##0</c:formatCode>
                <c:ptCount val="24"/>
                <c:pt idx="0">
                  <c:v>1952</c:v>
                </c:pt>
                <c:pt idx="1">
                  <c:v>2227</c:v>
                </c:pt>
                <c:pt idx="2">
                  <c:v>1806</c:v>
                </c:pt>
                <c:pt idx="3">
                  <c:v>1946</c:v>
                </c:pt>
                <c:pt idx="4">
                  <c:v>2044</c:v>
                </c:pt>
                <c:pt idx="5">
                  <c:v>2052</c:v>
                </c:pt>
                <c:pt idx="6">
                  <c:v>1986</c:v>
                </c:pt>
                <c:pt idx="7">
                  <c:v>1931</c:v>
                </c:pt>
                <c:pt idx="8">
                  <c:v>2044</c:v>
                </c:pt>
                <c:pt idx="9">
                  <c:v>2233</c:v>
                </c:pt>
                <c:pt idx="10">
                  <c:v>2431</c:v>
                </c:pt>
                <c:pt idx="11">
                  <c:v>2045</c:v>
                </c:pt>
                <c:pt idx="12">
                  <c:v>1842</c:v>
                </c:pt>
                <c:pt idx="13">
                  <c:v>2078</c:v>
                </c:pt>
                <c:pt idx="14">
                  <c:v>1967</c:v>
                </c:pt>
                <c:pt idx="15">
                  <c:v>2185</c:v>
                </c:pt>
                <c:pt idx="16" formatCode="General">
                  <c:v>2138</c:v>
                </c:pt>
                <c:pt idx="17" formatCode="General">
                  <c:v>2301</c:v>
                </c:pt>
                <c:pt idx="18" formatCode="General">
                  <c:v>2274</c:v>
                </c:pt>
                <c:pt idx="19" formatCode="General">
                  <c:v>2325</c:v>
                </c:pt>
                <c:pt idx="20" formatCode="General">
                  <c:v>2532</c:v>
                </c:pt>
                <c:pt idx="21" formatCode="General">
                  <c:v>2892</c:v>
                </c:pt>
                <c:pt idx="22" formatCode="General">
                  <c:v>3140</c:v>
                </c:pt>
                <c:pt idx="23" formatCode="General">
                  <c:v>2517</c:v>
                </c:pt>
              </c:numCache>
            </c:numRef>
          </c:val>
        </c:ser>
        <c:dLbls>
          <c:showLegendKey val="0"/>
          <c:showVal val="0"/>
          <c:showCatName val="0"/>
          <c:showSerName val="0"/>
          <c:showPercent val="0"/>
          <c:showBubbleSize val="0"/>
        </c:dLbls>
        <c:gapWidth val="50"/>
        <c:overlap val="-27"/>
        <c:axId val="-53876352"/>
        <c:axId val="-53872544"/>
      </c:barChart>
      <c:dateAx>
        <c:axId val="-53876352"/>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r>
                  <a:rPr lang="en-US" sz="900"/>
                  <a:t>Month</a:t>
                </a:r>
              </a:p>
            </c:rich>
          </c:tx>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3872544"/>
        <c:crosses val="autoZero"/>
        <c:auto val="1"/>
        <c:lblOffset val="100"/>
        <c:baseTimeUnit val="months"/>
        <c:majorUnit val="1"/>
        <c:majorTimeUnit val="months"/>
      </c:dateAx>
      <c:valAx>
        <c:axId val="-53872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3876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26316"/>
    <w:rsid w:val="00553C83"/>
    <w:rsid w:val="006455A3"/>
    <w:rsid w:val="00650ED8"/>
    <w:rsid w:val="006C1B93"/>
    <w:rsid w:val="00790E03"/>
    <w:rsid w:val="007975EA"/>
    <w:rsid w:val="007C7A58"/>
    <w:rsid w:val="008A7846"/>
    <w:rsid w:val="008B111D"/>
    <w:rsid w:val="009347DC"/>
    <w:rsid w:val="00A315F4"/>
    <w:rsid w:val="00AB391E"/>
    <w:rsid w:val="00B24355"/>
    <w:rsid w:val="00CA06B3"/>
    <w:rsid w:val="00D12232"/>
    <w:rsid w:val="00D14343"/>
    <w:rsid w:val="00DD7B03"/>
    <w:rsid w:val="00E570F7"/>
    <w:rsid w:val="00E60C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terms/"/>
    <ds:schemaRef ds:uri="http://schemas.microsoft.com/office/2006/documentManagement/types"/>
    <ds:schemaRef ds:uri="http://purl.org/dc/dcmitype/"/>
    <ds:schemaRef ds:uri="177bb0a3-dcc7-4901-83ce-2bae23594b2a"/>
    <ds:schemaRef ds:uri="http://www.w3.org/XML/1998/namespace"/>
    <ds:schemaRef ds:uri="http://purl.org/dc/elements/1.1/"/>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D4B1913D-B082-4072-808F-71034A105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3424</Words>
  <Characters>19522</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22901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3</cp:revision>
  <cp:lastPrinted>2018-09-26T14:48:00Z</cp:lastPrinted>
  <dcterms:created xsi:type="dcterms:W3CDTF">2020-03-04T11:34:00Z</dcterms:created>
  <dcterms:modified xsi:type="dcterms:W3CDTF">2020-03-04T15:28:00Z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