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4.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5.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1860CE" w:rsidRDefault="002876D0" w:rsidP="00FD5ED2">
      <w:pPr>
        <w:spacing w:after="160" w:line="259" w:lineRule="auto"/>
        <w:rPr>
          <w:rFonts w:ascii="Arial" w:hAnsi="Arial" w:cs="Arial"/>
          <w:b/>
          <w:sz w:val="48"/>
          <w:szCs w:val="48"/>
        </w:rPr>
      </w:pPr>
      <w:r>
        <w:rPr>
          <w:rFonts w:ascii="Arial" w:hAnsi="Arial" w:cs="Arial"/>
          <w:b/>
          <w:noProof/>
          <w:sz w:val="32"/>
          <w:szCs w:val="32"/>
          <w:lang w:eastAsia="en-GB"/>
        </w:rPr>
        <mc:AlternateContent>
          <mc:Choice Requires="wps">
            <w:drawing>
              <wp:anchor distT="0" distB="0" distL="114300" distR="114300" simplePos="0" relativeHeight="251658239" behindDoc="1" locked="0" layoutInCell="1" allowOverlap="1" wp14:anchorId="765357EC" wp14:editId="6BC8386A">
                <wp:simplePos x="0" y="0"/>
                <wp:positionH relativeFrom="margin">
                  <wp:posOffset>-154940</wp:posOffset>
                </wp:positionH>
                <wp:positionV relativeFrom="paragraph">
                  <wp:posOffset>-67310</wp:posOffset>
                </wp:positionV>
                <wp:extent cx="6568440" cy="7983220"/>
                <wp:effectExtent l="19050" t="19050" r="22860" b="1778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8440" cy="7983220"/>
                        </a:xfrm>
                        <a:prstGeom prst="rect">
                          <a:avLst/>
                        </a:prstGeom>
                        <a:solidFill>
                          <a:srgbClr val="FFFFFF">
                            <a:alpha val="0"/>
                          </a:srgbClr>
                        </a:solidFill>
                        <a:ln w="31750">
                          <a:solidFill>
                            <a:srgbClr val="17365D"/>
                          </a:solidFill>
                          <a:miter lim="800000"/>
                          <a:headEnd/>
                          <a:tailEnd/>
                        </a:ln>
                      </wps:spPr>
                      <wps:txbx>
                        <w:txbxContent>
                          <w:p w:rsidR="00E14DB1" w:rsidRDefault="00E14DB1" w:rsidP="009028DE">
                            <w:pPr>
                              <w:jc w:val="center"/>
                            </w:pPr>
                          </w:p>
                          <w:p w:rsidR="00E14DB1" w:rsidRDefault="00E14DB1" w:rsidP="009028DE">
                            <w:pPr>
                              <w:jc w:val="center"/>
                            </w:pPr>
                          </w:p>
                          <w:p w:rsidR="00E14DB1" w:rsidRDefault="00E14DB1" w:rsidP="009028D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765357EC" id="Rectangle 3" o:spid="_x0000_s1026" style="position:absolute;margin-left:-12.2pt;margin-top:-5.3pt;width:517.2pt;height:628.6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" strokecolor="#17365d" strokeweight="2.5pt">
                <v:fill opacity="0"/>
                <v:textbox>
                  <w:txbxContent>
                    <w:p w:rsidR="00E14DB1" w:rsidRDefault="00E14DB1" w:rsidP="009028DE">
                      <w:pPr>
                        <w:jc w:val="center"/>
                      </w:pPr>
                    </w:p>
                    <w:p w:rsidR="00E14DB1" w:rsidRDefault="00E14DB1" w:rsidP="009028DE">
                      <w:pPr>
                        <w:jc w:val="center"/>
                      </w:pPr>
                    </w:p>
                    <w:p w:rsidR="00E14DB1" w:rsidRDefault="00E14DB1" w:rsidP="009028DE">
                      <w:pPr>
                        <w:jc w:val="center"/>
                      </w:pPr>
                    </w:p>
                  </w:txbxContent>
                </v:textbox>
                <w10:wrap anchorx="margin"/>
              </v:rect>
            </w:pict>
          </mc:Fallback>
        </mc:AlternateContent>
      </w: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rPr>
          <w:rFonts w:ascii="Arial" w:hAnsi="Arial" w:cs="Arial"/>
          <w:b/>
          <w:sz w:val="48"/>
          <w:szCs w:val="48"/>
        </w:rPr>
      </w:pPr>
      <w:r>
        <w:rPr>
          <w:noProof/>
          <w:lang w:eastAsia="en-GB"/>
        </w:rPr>
        <mc:AlternateContent>
          <mc:Choice Requires="wps">
            <w:drawing>
              <wp:anchor distT="0" distB="0" distL="114300" distR="114300" simplePos="0" relativeHeight="251661823" behindDoc="0" locked="0" layoutInCell="1" allowOverlap="1" wp14:anchorId="7FC531BE" wp14:editId="6711A719">
                <wp:simplePos x="0" y="0"/>
                <wp:positionH relativeFrom="margin">
                  <wp:posOffset>228600</wp:posOffset>
                </wp:positionH>
                <wp:positionV relativeFrom="paragraph">
                  <wp:posOffset>270510</wp:posOffset>
                </wp:positionV>
                <wp:extent cx="5791200" cy="3655060"/>
                <wp:effectExtent l="0" t="0" r="0" b="0"/>
                <wp:wrapNone/>
                <wp:docPr id="48"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91200" cy="3655060"/>
                        </a:xfrm>
                        <a:prstGeom prst="rect">
                          <a:avLst/>
                        </a:prstGeom>
                      </wps:spPr>
                      <wps:txbx>
                        <w:txbxContent>
                          <w:p w:rsidR="00E14DB1"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rsidR="00E14DB1"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r>
                              <w:rPr>
                                <w:rFonts w:ascii="Arial" w:hAnsi="Arial" w:cs="Arial"/>
                                <w:b/>
                                <w:bCs/>
                                <w:color w:val="244061"/>
                                <w:sz w:val="56"/>
                                <w:szCs w:val="56"/>
                                <w14:shadow w14:blurRad="50800" w14:dist="38100" w14:dir="2700000" w14:sx="100000" w14:sy="100000" w14:kx="0" w14:ky="0" w14:algn="tl">
                                  <w14:srgbClr w14:val="000000">
                                    <w14:alpha w14:val="60000"/>
                                  </w14:srgbClr>
                                </w14:shadow>
                              </w:rPr>
                              <w:t xml:space="preserve">Emergency Ambulance Services </w:t>
                            </w:r>
                          </w:p>
                          <w:p w:rsidR="00E14DB1" w:rsidRPr="009239D9"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rsidR="00E14DB1" w:rsidRPr="009239D9"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r>
                              <w:rPr>
                                <w:rFonts w:ascii="Arial" w:hAnsi="Arial" w:cs="Arial"/>
                                <w:b/>
                                <w:bCs/>
                                <w:color w:val="244061"/>
                                <w:sz w:val="56"/>
                                <w:szCs w:val="56"/>
                                <w14:shadow w14:blurRad="50800" w14:dist="38100" w14:dir="2700000" w14:sx="100000" w14:sy="100000" w14:kx="0" w14:ky="0" w14:algn="tl">
                                  <w14:srgbClr w14:val="000000">
                                    <w14:alpha w14:val="60000"/>
                                  </w14:srgbClr>
                                </w14:shadow>
                              </w:rPr>
                              <w:t xml:space="preserve">Interim Quality &amp; Delivery Agreement </w:t>
                            </w:r>
                            <w:r w:rsidRPr="009239D9">
                              <w:rPr>
                                <w:rFonts w:ascii="Arial" w:hAnsi="Arial" w:cs="Arial"/>
                                <w:b/>
                                <w:bCs/>
                                <w:color w:val="244061"/>
                                <w:sz w:val="56"/>
                                <w:szCs w:val="56"/>
                                <w14:shadow w14:blurRad="50800" w14:dist="38100" w14:dir="2700000" w14:sx="100000" w14:sy="100000" w14:kx="0" w14:ky="0" w14:algn="tl">
                                  <w14:srgbClr w14:val="000000">
                                    <w14:alpha w14:val="60000"/>
                                  </w14:srgbClr>
                                </w14:shadow>
                              </w:rPr>
                              <w:t xml:space="preserve"> </w:t>
                            </w:r>
                          </w:p>
                          <w:p w:rsidR="00E14DB1" w:rsidRPr="009239D9"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rsidR="00E14DB1" w:rsidRPr="00F6794D" w:rsidRDefault="00E14DB1" w:rsidP="001860CE">
                            <w:pPr>
                              <w:pStyle w:val="NormalWeb"/>
                              <w:spacing w:before="0" w:beforeAutospacing="0" w:after="0" w:afterAutospacing="0"/>
                              <w:jc w:val="center"/>
                              <w:rPr>
                                <w:rFonts w:ascii="Arial" w:hAnsi="Arial" w:cs="Arial"/>
                                <w:b/>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Arial" w:hAnsi="Arial" w:cs="Arial"/>
                                <w:bCs/>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2021/22</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7FC531BE" id="_x0000_t202" coordsize="21600,21600" o:spt="202" path="m,l,21600r21600,l21600,xe">
                <v:stroke joinstyle="miter"/>
                <v:path gradientshapeok="t" o:connecttype="rect"/>
              </v:shapetype>
              <v:shape id="WordArt 2" o:spid="_x0000_s1027" type="#_x0000_t202" style="position:absolute;margin-left:18pt;margin-top:21.3pt;width:456pt;height:287.8pt;z-index:25166182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" filled="f" stroked="f">
                <o:lock v:ext="edit" shapetype="t"/>
                <v:textbox style="mso-fit-shape-to-text:t">
                  <w:txbxContent>
                    <w:p w:rsidR="00E14DB1"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rsidR="00E14DB1"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r>
                        <w:rPr>
                          <w:rFonts w:ascii="Arial" w:hAnsi="Arial" w:cs="Arial"/>
                          <w:b/>
                          <w:bCs/>
                          <w:color w:val="244061"/>
                          <w:sz w:val="56"/>
                          <w:szCs w:val="56"/>
                          <w14:shadow w14:blurRad="50800" w14:dist="38100" w14:dir="2700000" w14:sx="100000" w14:sy="100000" w14:kx="0" w14:ky="0" w14:algn="tl">
                            <w14:srgbClr w14:val="000000">
                              <w14:alpha w14:val="60000"/>
                            </w14:srgbClr>
                          </w14:shadow>
                        </w:rPr>
                        <w:t xml:space="preserve">Emergency Ambulance Services </w:t>
                      </w:r>
                    </w:p>
                    <w:p w:rsidR="00E14DB1" w:rsidRPr="009239D9"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rsidR="00E14DB1" w:rsidRPr="009239D9"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r>
                        <w:rPr>
                          <w:rFonts w:ascii="Arial" w:hAnsi="Arial" w:cs="Arial"/>
                          <w:b/>
                          <w:bCs/>
                          <w:color w:val="244061"/>
                          <w:sz w:val="56"/>
                          <w:szCs w:val="56"/>
                          <w14:shadow w14:blurRad="50800" w14:dist="38100" w14:dir="2700000" w14:sx="100000" w14:sy="100000" w14:kx="0" w14:ky="0" w14:algn="tl">
                            <w14:srgbClr w14:val="000000">
                              <w14:alpha w14:val="60000"/>
                            </w14:srgbClr>
                          </w14:shadow>
                        </w:rPr>
                        <w:t xml:space="preserve">Interim Quality &amp; Delivery Agreement </w:t>
                      </w:r>
                      <w:r w:rsidRPr="009239D9">
                        <w:rPr>
                          <w:rFonts w:ascii="Arial" w:hAnsi="Arial" w:cs="Arial"/>
                          <w:b/>
                          <w:bCs/>
                          <w:color w:val="244061"/>
                          <w:sz w:val="56"/>
                          <w:szCs w:val="56"/>
                          <w14:shadow w14:blurRad="50800" w14:dist="38100" w14:dir="2700000" w14:sx="100000" w14:sy="100000" w14:kx="0" w14:ky="0" w14:algn="tl">
                            <w14:srgbClr w14:val="000000">
                              <w14:alpha w14:val="60000"/>
                            </w14:srgbClr>
                          </w14:shadow>
                        </w:rPr>
                        <w:t xml:space="preserve"> </w:t>
                      </w:r>
                    </w:p>
                    <w:p w:rsidR="00E14DB1" w:rsidRPr="009239D9" w:rsidRDefault="00E14DB1" w:rsidP="001860CE">
                      <w:pPr>
                        <w:pStyle w:val="NormalWeb"/>
                        <w:spacing w:before="0" w:beforeAutospacing="0" w:after="0" w:afterAutospacing="0"/>
                        <w:jc w:val="center"/>
                        <w:rPr>
                          <w:rFonts w:ascii="Arial" w:hAnsi="Arial" w:cs="Arial"/>
                          <w:b/>
                          <w:bCs/>
                          <w:color w:val="244061"/>
                          <w:sz w:val="56"/>
                          <w:szCs w:val="56"/>
                          <w14:shadow w14:blurRad="50800" w14:dist="38100" w14:dir="2700000" w14:sx="100000" w14:sy="100000" w14:kx="0" w14:ky="0" w14:algn="tl">
                            <w14:srgbClr w14:val="000000">
                              <w14:alpha w14:val="60000"/>
                            </w14:srgbClr>
                          </w14:shadow>
                        </w:rPr>
                      </w:pPr>
                    </w:p>
                    <w:p w:rsidR="00E14DB1" w:rsidRPr="00F6794D" w:rsidRDefault="00E14DB1" w:rsidP="001860CE">
                      <w:pPr>
                        <w:pStyle w:val="NormalWeb"/>
                        <w:spacing w:before="0" w:beforeAutospacing="0" w:after="0" w:afterAutospacing="0"/>
                        <w:jc w:val="center"/>
                        <w:rPr>
                          <w:rFonts w:ascii="Arial" w:hAnsi="Arial" w:cs="Arial"/>
                          <w:b/>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Arial" w:hAnsi="Arial" w:cs="Arial"/>
                          <w:bCs/>
                          <w:color w:val="5B9BD5"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2021/22</w:t>
                      </w:r>
                    </w:p>
                  </w:txbxContent>
                </v:textbox>
                <w10:wrap anchorx="margin"/>
              </v:shape>
            </w:pict>
          </mc:Fallback>
        </mc:AlternateContent>
      </w: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rPr>
          <w:rFonts w:ascii="Arial" w:hAnsi="Arial" w:cs="Arial"/>
          <w:b/>
          <w:sz w:val="48"/>
          <w:szCs w:val="48"/>
        </w:rPr>
      </w:pPr>
    </w:p>
    <w:p w:rsidR="001860CE" w:rsidRDefault="001860CE" w:rsidP="001860CE">
      <w:pPr>
        <w:spacing w:after="160" w:line="259" w:lineRule="auto"/>
        <w:jc w:val="center"/>
        <w:rPr>
          <w:rFonts w:ascii="Arial" w:hAnsi="Arial" w:cs="Arial"/>
          <w:b/>
          <w:sz w:val="48"/>
          <w:szCs w:val="48"/>
        </w:rPr>
      </w:pPr>
      <w:r w:rsidRPr="00B6744A">
        <w:rPr>
          <w:noProof/>
          <w:lang w:eastAsia="en-GB"/>
        </w:rPr>
        <w:drawing>
          <wp:inline distT="0" distB="0" distL="0" distR="0" wp14:anchorId="17E627C4" wp14:editId="739056A1">
            <wp:extent cx="4252325" cy="1490598"/>
            <wp:effectExtent l="1905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l="8582" r="8209" b="45413"/>
                    <a:stretch>
                      <a:fillRect/>
                    </a:stretch>
                  </pic:blipFill>
                  <pic:spPr bwMode="auto">
                    <a:xfrm>
                      <a:off x="0" y="0"/>
                      <a:ext cx="4252325" cy="1490598"/>
                    </a:xfrm>
                    <a:prstGeom prst="rect">
                      <a:avLst/>
                    </a:prstGeom>
                    <a:noFill/>
                    <a:ln>
                      <a:noFill/>
                    </a:ln>
                  </pic:spPr>
                </pic:pic>
              </a:graphicData>
            </a:graphic>
          </wp:inline>
        </w:drawing>
      </w:r>
    </w:p>
    <w:p w:rsidR="001860CE" w:rsidRDefault="001860CE" w:rsidP="001860CE">
      <w:pPr>
        <w:spacing w:after="160" w:line="259" w:lineRule="auto"/>
        <w:jc w:val="center"/>
        <w:rPr>
          <w:rFonts w:ascii="Arial" w:hAnsi="Arial" w:cs="Arial"/>
          <w:b/>
          <w:sz w:val="48"/>
          <w:szCs w:val="48"/>
        </w:rPr>
      </w:pPr>
      <w:r>
        <w:rPr>
          <w:rFonts w:ascii="Arial" w:hAnsi="Arial" w:cs="Arial"/>
          <w:b/>
          <w:sz w:val="48"/>
          <w:szCs w:val="48"/>
        </w:rPr>
        <w:br w:type="page"/>
      </w:r>
    </w:p>
    <w:p w:rsidR="001860CE" w:rsidRDefault="002E08FA" w:rsidP="002E08FA">
      <w:pPr>
        <w:pStyle w:val="Heading2"/>
        <w:rPr>
          <w:rFonts w:ascii="Times New Roman"/>
          <w:sz w:val="20"/>
        </w:rPr>
      </w:pPr>
      <w:bookmarkStart w:id="1" w:name="_Toc16492347"/>
      <w:bookmarkStart w:id="2" w:name="_Toc64906916"/>
      <w:bookmarkStart w:id="3" w:name="_Toc64906969"/>
      <w:bookmarkStart w:id="4" w:name="_Toc64907561"/>
      <w:r>
        <w:rPr>
          <w:noProof/>
          <w:lang w:eastAsia="en-GB"/>
        </w:rPr>
        <w:lastRenderedPageBreak/>
        <w:t>I</w:t>
      </w:r>
      <w:r w:rsidR="00E757E1">
        <w:rPr>
          <w:noProof/>
          <w:lang w:eastAsia="en-GB"/>
        </w:rPr>
        <w:t>NDEX</w:t>
      </w:r>
      <w:bookmarkEnd w:id="1"/>
      <w:bookmarkEnd w:id="2"/>
      <w:bookmarkEnd w:id="3"/>
      <w:bookmarkEnd w:id="4"/>
      <w:r>
        <w:rPr>
          <w:noProof/>
          <w:lang w:eastAsia="en-GB"/>
        </w:rPr>
        <w:t xml:space="preserve"> </w:t>
      </w:r>
    </w:p>
    <w:sdt>
      <w:sdtPr>
        <w:id w:val="-420256287"/>
        <w:docPartObj>
          <w:docPartGallery w:val="Table of Contents"/>
          <w:docPartUnique/>
        </w:docPartObj>
      </w:sdtPr>
      <w:sdtEndPr>
        <w:rPr>
          <w:b/>
          <w:bCs/>
          <w:noProof/>
        </w:rPr>
      </w:sdtEndPr>
      <w:sdtContent>
        <w:p w:rsidR="00EA6D76" w:rsidRDefault="00251E3A">
          <w:pPr>
            <w:pStyle w:val="TOC2"/>
            <w:tabs>
              <w:tab w:val="right" w:leader="dot" w:pos="10456"/>
            </w:tabs>
            <w:rPr>
              <w:rFonts w:eastAsiaTheme="minorEastAsia"/>
              <w:noProof/>
              <w:lang w:eastAsia="en-GB"/>
            </w:rPr>
          </w:pPr>
          <w:r>
            <w:fldChar w:fldCharType="begin"/>
          </w:r>
          <w:r>
            <w:instrText xml:space="preserve"> TOC \o "1-3" \h \z \u </w:instrText>
          </w:r>
          <w:r>
            <w:fldChar w:fldCharType="separate"/>
          </w:r>
          <w:hyperlink w:anchor="_Toc64907561" w:history="1">
            <w:r w:rsidR="00EA6D76" w:rsidRPr="00A61DA6">
              <w:rPr>
                <w:rStyle w:val="Hyperlink"/>
                <w:noProof/>
                <w:lang w:eastAsia="en-GB"/>
              </w:rPr>
              <w:t>INDEX</w:t>
            </w:r>
            <w:r w:rsidR="00EA6D76">
              <w:rPr>
                <w:noProof/>
                <w:webHidden/>
              </w:rPr>
              <w:tab/>
            </w:r>
            <w:r w:rsidR="00EA6D76">
              <w:rPr>
                <w:noProof/>
                <w:webHidden/>
              </w:rPr>
              <w:fldChar w:fldCharType="begin"/>
            </w:r>
            <w:r w:rsidR="00EA6D76">
              <w:rPr>
                <w:noProof/>
                <w:webHidden/>
              </w:rPr>
              <w:instrText xml:space="preserve"> PAGEREF _Toc64907561 \h </w:instrText>
            </w:r>
            <w:r w:rsidR="00EA6D76">
              <w:rPr>
                <w:noProof/>
                <w:webHidden/>
              </w:rPr>
            </w:r>
            <w:r w:rsidR="00EA6D76">
              <w:rPr>
                <w:noProof/>
                <w:webHidden/>
              </w:rPr>
              <w:fldChar w:fldCharType="separate"/>
            </w:r>
            <w:r w:rsidR="00EA6D76">
              <w:rPr>
                <w:noProof/>
                <w:webHidden/>
              </w:rPr>
              <w:t>2</w:t>
            </w:r>
            <w:r w:rsidR="00EA6D76">
              <w:rPr>
                <w:noProof/>
                <w:webHidden/>
              </w:rPr>
              <w:fldChar w:fldCharType="end"/>
            </w:r>
          </w:hyperlink>
        </w:p>
        <w:p w:rsidR="00EA6D76" w:rsidRDefault="00064FC5">
          <w:pPr>
            <w:pStyle w:val="TOC1"/>
            <w:rPr>
              <w:rFonts w:eastAsiaTheme="minorEastAsia"/>
              <w:b w:val="0"/>
              <w:lang w:eastAsia="en-GB"/>
            </w:rPr>
          </w:pPr>
          <w:hyperlink w:anchor="_Toc64907562" w:history="1">
            <w:r w:rsidR="00EA6D76" w:rsidRPr="00A61DA6">
              <w:rPr>
                <w:rStyle w:val="Hyperlink"/>
              </w:rPr>
              <w:t>SIGNATORIES TO THE QUALITY AND DELIVERY FRAMEWORK AGREEMENT</w:t>
            </w:r>
            <w:r w:rsidR="00EA6D76">
              <w:rPr>
                <w:webHidden/>
              </w:rPr>
              <w:tab/>
            </w:r>
            <w:r w:rsidR="00EA6D76">
              <w:rPr>
                <w:webHidden/>
              </w:rPr>
              <w:fldChar w:fldCharType="begin"/>
            </w:r>
            <w:r w:rsidR="00EA6D76">
              <w:rPr>
                <w:webHidden/>
              </w:rPr>
              <w:instrText xml:space="preserve"> PAGEREF _Toc64907562 \h </w:instrText>
            </w:r>
            <w:r w:rsidR="00EA6D76">
              <w:rPr>
                <w:webHidden/>
              </w:rPr>
            </w:r>
            <w:r w:rsidR="00EA6D76">
              <w:rPr>
                <w:webHidden/>
              </w:rPr>
              <w:fldChar w:fldCharType="separate"/>
            </w:r>
            <w:r w:rsidR="00EA6D76">
              <w:rPr>
                <w:webHidden/>
              </w:rPr>
              <w:t>3</w:t>
            </w:r>
            <w:r w:rsidR="00EA6D76">
              <w:rPr>
                <w:webHidden/>
              </w:rPr>
              <w:fldChar w:fldCharType="end"/>
            </w:r>
          </w:hyperlink>
        </w:p>
        <w:p w:rsidR="00EA6D76" w:rsidRDefault="00064FC5">
          <w:pPr>
            <w:pStyle w:val="TOC1"/>
            <w:rPr>
              <w:rFonts w:eastAsiaTheme="minorEastAsia"/>
              <w:b w:val="0"/>
              <w:lang w:eastAsia="en-GB"/>
            </w:rPr>
          </w:pPr>
          <w:hyperlink w:anchor="_Toc64907563" w:history="1">
            <w:r w:rsidR="00EA6D76" w:rsidRPr="00A61DA6">
              <w:rPr>
                <w:rStyle w:val="Hyperlink"/>
              </w:rPr>
              <w:t>INTRODUCTION</w:t>
            </w:r>
            <w:r w:rsidR="00EA6D76">
              <w:rPr>
                <w:webHidden/>
              </w:rPr>
              <w:tab/>
            </w:r>
            <w:r w:rsidR="00EA6D76">
              <w:rPr>
                <w:webHidden/>
              </w:rPr>
              <w:fldChar w:fldCharType="begin"/>
            </w:r>
            <w:r w:rsidR="00EA6D76">
              <w:rPr>
                <w:webHidden/>
              </w:rPr>
              <w:instrText xml:space="preserve"> PAGEREF _Toc64907563 \h </w:instrText>
            </w:r>
            <w:r w:rsidR="00EA6D76">
              <w:rPr>
                <w:webHidden/>
              </w:rPr>
            </w:r>
            <w:r w:rsidR="00EA6D76">
              <w:rPr>
                <w:webHidden/>
              </w:rPr>
              <w:fldChar w:fldCharType="separate"/>
            </w:r>
            <w:r w:rsidR="00EA6D76">
              <w:rPr>
                <w:webHidden/>
              </w:rPr>
              <w:t>4</w:t>
            </w:r>
            <w:r w:rsidR="00EA6D76">
              <w:rPr>
                <w:webHidden/>
              </w:rPr>
              <w:fldChar w:fldCharType="end"/>
            </w:r>
          </w:hyperlink>
        </w:p>
        <w:p w:rsidR="00EA6D76" w:rsidRDefault="00064FC5">
          <w:pPr>
            <w:pStyle w:val="TOC2"/>
            <w:tabs>
              <w:tab w:val="right" w:leader="dot" w:pos="10456"/>
            </w:tabs>
            <w:rPr>
              <w:rFonts w:eastAsiaTheme="minorEastAsia"/>
              <w:noProof/>
              <w:lang w:eastAsia="en-GB"/>
            </w:rPr>
          </w:pPr>
          <w:hyperlink w:anchor="_Toc64907564" w:history="1">
            <w:r w:rsidR="00EA6D76" w:rsidRPr="00A61DA6">
              <w:rPr>
                <w:rStyle w:val="Hyperlink"/>
                <w:noProof/>
              </w:rPr>
              <w:t>Scope</w:t>
            </w:r>
            <w:r w:rsidR="00EA6D76">
              <w:rPr>
                <w:noProof/>
                <w:webHidden/>
              </w:rPr>
              <w:tab/>
            </w:r>
            <w:r w:rsidR="00EA6D76">
              <w:rPr>
                <w:noProof/>
                <w:webHidden/>
              </w:rPr>
              <w:fldChar w:fldCharType="begin"/>
            </w:r>
            <w:r w:rsidR="00EA6D76">
              <w:rPr>
                <w:noProof/>
                <w:webHidden/>
              </w:rPr>
              <w:instrText xml:space="preserve"> PAGEREF _Toc64907564 \h </w:instrText>
            </w:r>
            <w:r w:rsidR="00EA6D76">
              <w:rPr>
                <w:noProof/>
                <w:webHidden/>
              </w:rPr>
            </w:r>
            <w:r w:rsidR="00EA6D76">
              <w:rPr>
                <w:noProof/>
                <w:webHidden/>
              </w:rPr>
              <w:fldChar w:fldCharType="separate"/>
            </w:r>
            <w:r w:rsidR="00EA6D76">
              <w:rPr>
                <w:noProof/>
                <w:webHidden/>
              </w:rPr>
              <w:t>4</w:t>
            </w:r>
            <w:r w:rsidR="00EA6D76">
              <w:rPr>
                <w:noProof/>
                <w:webHidden/>
              </w:rPr>
              <w:fldChar w:fldCharType="end"/>
            </w:r>
          </w:hyperlink>
        </w:p>
        <w:p w:rsidR="00EA6D76" w:rsidRDefault="00064FC5">
          <w:pPr>
            <w:pStyle w:val="TOC2"/>
            <w:tabs>
              <w:tab w:val="right" w:leader="dot" w:pos="10456"/>
            </w:tabs>
            <w:rPr>
              <w:rFonts w:eastAsiaTheme="minorEastAsia"/>
              <w:noProof/>
              <w:lang w:eastAsia="en-GB"/>
            </w:rPr>
          </w:pPr>
          <w:hyperlink w:anchor="_Toc64907565" w:history="1">
            <w:r w:rsidR="00EA6D76" w:rsidRPr="00A61DA6">
              <w:rPr>
                <w:rStyle w:val="Hyperlink"/>
                <w:noProof/>
              </w:rPr>
              <w:t>Strategic Context</w:t>
            </w:r>
            <w:r w:rsidR="00EA6D76">
              <w:rPr>
                <w:noProof/>
                <w:webHidden/>
              </w:rPr>
              <w:tab/>
            </w:r>
            <w:r w:rsidR="00EA6D76">
              <w:rPr>
                <w:noProof/>
                <w:webHidden/>
              </w:rPr>
              <w:fldChar w:fldCharType="begin"/>
            </w:r>
            <w:r w:rsidR="00EA6D76">
              <w:rPr>
                <w:noProof/>
                <w:webHidden/>
              </w:rPr>
              <w:instrText xml:space="preserve"> PAGEREF _Toc64907565 \h </w:instrText>
            </w:r>
            <w:r w:rsidR="00EA6D76">
              <w:rPr>
                <w:noProof/>
                <w:webHidden/>
              </w:rPr>
            </w:r>
            <w:r w:rsidR="00EA6D76">
              <w:rPr>
                <w:noProof/>
                <w:webHidden/>
              </w:rPr>
              <w:fldChar w:fldCharType="separate"/>
            </w:r>
            <w:r w:rsidR="00EA6D76">
              <w:rPr>
                <w:noProof/>
                <w:webHidden/>
              </w:rPr>
              <w:t>4</w:t>
            </w:r>
            <w:r w:rsidR="00EA6D76">
              <w:rPr>
                <w:noProof/>
                <w:webHidden/>
              </w:rPr>
              <w:fldChar w:fldCharType="end"/>
            </w:r>
          </w:hyperlink>
        </w:p>
        <w:p w:rsidR="00EA6D76" w:rsidRDefault="00064FC5">
          <w:pPr>
            <w:pStyle w:val="TOC2"/>
            <w:tabs>
              <w:tab w:val="right" w:leader="dot" w:pos="10456"/>
            </w:tabs>
            <w:rPr>
              <w:rFonts w:eastAsiaTheme="minorEastAsia"/>
              <w:noProof/>
              <w:lang w:eastAsia="en-GB"/>
            </w:rPr>
          </w:pPr>
          <w:hyperlink w:anchor="_Toc64907566" w:history="1">
            <w:r w:rsidR="00EA6D76" w:rsidRPr="00A61DA6">
              <w:rPr>
                <w:rStyle w:val="Hyperlink"/>
                <w:noProof/>
              </w:rPr>
              <w:t>Purpose</w:t>
            </w:r>
            <w:r w:rsidR="00EA6D76">
              <w:rPr>
                <w:noProof/>
                <w:webHidden/>
              </w:rPr>
              <w:tab/>
            </w:r>
            <w:r w:rsidR="00EA6D76">
              <w:rPr>
                <w:noProof/>
                <w:webHidden/>
              </w:rPr>
              <w:fldChar w:fldCharType="begin"/>
            </w:r>
            <w:r w:rsidR="00EA6D76">
              <w:rPr>
                <w:noProof/>
                <w:webHidden/>
              </w:rPr>
              <w:instrText xml:space="preserve"> PAGEREF _Toc64907566 \h </w:instrText>
            </w:r>
            <w:r w:rsidR="00EA6D76">
              <w:rPr>
                <w:noProof/>
                <w:webHidden/>
              </w:rPr>
            </w:r>
            <w:r w:rsidR="00EA6D76">
              <w:rPr>
                <w:noProof/>
                <w:webHidden/>
              </w:rPr>
              <w:fldChar w:fldCharType="separate"/>
            </w:r>
            <w:r w:rsidR="00EA6D76">
              <w:rPr>
                <w:noProof/>
                <w:webHidden/>
              </w:rPr>
              <w:t>5</w:t>
            </w:r>
            <w:r w:rsidR="00EA6D76">
              <w:rPr>
                <w:noProof/>
                <w:webHidden/>
              </w:rPr>
              <w:fldChar w:fldCharType="end"/>
            </w:r>
          </w:hyperlink>
        </w:p>
        <w:p w:rsidR="00EA6D76" w:rsidRDefault="00064FC5">
          <w:pPr>
            <w:pStyle w:val="TOC2"/>
            <w:tabs>
              <w:tab w:val="right" w:leader="dot" w:pos="10456"/>
            </w:tabs>
            <w:rPr>
              <w:rFonts w:eastAsiaTheme="minorEastAsia"/>
              <w:noProof/>
              <w:lang w:eastAsia="en-GB"/>
            </w:rPr>
          </w:pPr>
          <w:hyperlink w:anchor="_Toc64907567" w:history="1">
            <w:r w:rsidR="00EA6D76" w:rsidRPr="00A61DA6">
              <w:rPr>
                <w:rStyle w:val="Hyperlink"/>
                <w:noProof/>
              </w:rPr>
              <w:t>Principles</w:t>
            </w:r>
            <w:r w:rsidR="00EA6D76">
              <w:rPr>
                <w:noProof/>
                <w:webHidden/>
              </w:rPr>
              <w:tab/>
            </w:r>
            <w:r w:rsidR="00EA6D76">
              <w:rPr>
                <w:noProof/>
                <w:webHidden/>
              </w:rPr>
              <w:fldChar w:fldCharType="begin"/>
            </w:r>
            <w:r w:rsidR="00EA6D76">
              <w:rPr>
                <w:noProof/>
                <w:webHidden/>
              </w:rPr>
              <w:instrText xml:space="preserve"> PAGEREF _Toc64907567 \h </w:instrText>
            </w:r>
            <w:r w:rsidR="00EA6D76">
              <w:rPr>
                <w:noProof/>
                <w:webHidden/>
              </w:rPr>
            </w:r>
            <w:r w:rsidR="00EA6D76">
              <w:rPr>
                <w:noProof/>
                <w:webHidden/>
              </w:rPr>
              <w:fldChar w:fldCharType="separate"/>
            </w:r>
            <w:r w:rsidR="00EA6D76">
              <w:rPr>
                <w:noProof/>
                <w:webHidden/>
              </w:rPr>
              <w:t>6</w:t>
            </w:r>
            <w:r w:rsidR="00EA6D76">
              <w:rPr>
                <w:noProof/>
                <w:webHidden/>
              </w:rPr>
              <w:fldChar w:fldCharType="end"/>
            </w:r>
          </w:hyperlink>
        </w:p>
        <w:p w:rsidR="00EA6D76" w:rsidRDefault="00064FC5">
          <w:pPr>
            <w:pStyle w:val="TOC2"/>
            <w:tabs>
              <w:tab w:val="right" w:leader="dot" w:pos="10456"/>
            </w:tabs>
            <w:rPr>
              <w:rFonts w:eastAsiaTheme="minorEastAsia"/>
              <w:noProof/>
              <w:lang w:eastAsia="en-GB"/>
            </w:rPr>
          </w:pPr>
          <w:hyperlink w:anchor="_Toc64907568" w:history="1">
            <w:r w:rsidR="00EA6D76" w:rsidRPr="00A61DA6">
              <w:rPr>
                <w:rStyle w:val="Hyperlink"/>
                <w:noProof/>
              </w:rPr>
              <w:t>Production methodology</w:t>
            </w:r>
            <w:r w:rsidR="00EA6D76">
              <w:rPr>
                <w:noProof/>
                <w:webHidden/>
              </w:rPr>
              <w:tab/>
            </w:r>
            <w:r w:rsidR="00EA6D76">
              <w:rPr>
                <w:noProof/>
                <w:webHidden/>
              </w:rPr>
              <w:fldChar w:fldCharType="begin"/>
            </w:r>
            <w:r w:rsidR="00EA6D76">
              <w:rPr>
                <w:noProof/>
                <w:webHidden/>
              </w:rPr>
              <w:instrText xml:space="preserve"> PAGEREF _Toc64907568 \h </w:instrText>
            </w:r>
            <w:r w:rsidR="00EA6D76">
              <w:rPr>
                <w:noProof/>
                <w:webHidden/>
              </w:rPr>
            </w:r>
            <w:r w:rsidR="00EA6D76">
              <w:rPr>
                <w:noProof/>
                <w:webHidden/>
              </w:rPr>
              <w:fldChar w:fldCharType="separate"/>
            </w:r>
            <w:r w:rsidR="00EA6D76">
              <w:rPr>
                <w:noProof/>
                <w:webHidden/>
              </w:rPr>
              <w:t>7</w:t>
            </w:r>
            <w:r w:rsidR="00EA6D76">
              <w:rPr>
                <w:noProof/>
                <w:webHidden/>
              </w:rPr>
              <w:fldChar w:fldCharType="end"/>
            </w:r>
          </w:hyperlink>
        </w:p>
        <w:p w:rsidR="00EA6D76" w:rsidRDefault="00064FC5">
          <w:pPr>
            <w:pStyle w:val="TOC2"/>
            <w:tabs>
              <w:tab w:val="right" w:leader="dot" w:pos="10456"/>
            </w:tabs>
            <w:rPr>
              <w:rFonts w:eastAsiaTheme="minorEastAsia"/>
              <w:noProof/>
              <w:lang w:eastAsia="en-GB"/>
            </w:rPr>
          </w:pPr>
          <w:hyperlink w:anchor="_Toc64907569" w:history="1">
            <w:r w:rsidR="00EA6D76" w:rsidRPr="00A61DA6">
              <w:rPr>
                <w:rStyle w:val="Hyperlink"/>
                <w:noProof/>
              </w:rPr>
              <w:t>Quality and Delivery Framework Delivery &amp; Governance</w:t>
            </w:r>
            <w:r w:rsidR="00EA6D76">
              <w:rPr>
                <w:noProof/>
                <w:webHidden/>
              </w:rPr>
              <w:tab/>
            </w:r>
            <w:r w:rsidR="00EA6D76">
              <w:rPr>
                <w:noProof/>
                <w:webHidden/>
              </w:rPr>
              <w:fldChar w:fldCharType="begin"/>
            </w:r>
            <w:r w:rsidR="00EA6D76">
              <w:rPr>
                <w:noProof/>
                <w:webHidden/>
              </w:rPr>
              <w:instrText xml:space="preserve"> PAGEREF _Toc64907569 \h </w:instrText>
            </w:r>
            <w:r w:rsidR="00EA6D76">
              <w:rPr>
                <w:noProof/>
                <w:webHidden/>
              </w:rPr>
            </w:r>
            <w:r w:rsidR="00EA6D76">
              <w:rPr>
                <w:noProof/>
                <w:webHidden/>
              </w:rPr>
              <w:fldChar w:fldCharType="separate"/>
            </w:r>
            <w:r w:rsidR="00EA6D76">
              <w:rPr>
                <w:noProof/>
                <w:webHidden/>
              </w:rPr>
              <w:t>8</w:t>
            </w:r>
            <w:r w:rsidR="00EA6D76">
              <w:rPr>
                <w:noProof/>
                <w:webHidden/>
              </w:rPr>
              <w:fldChar w:fldCharType="end"/>
            </w:r>
          </w:hyperlink>
        </w:p>
        <w:p w:rsidR="00EA6D76" w:rsidRDefault="00064FC5">
          <w:pPr>
            <w:pStyle w:val="TOC1"/>
            <w:rPr>
              <w:rFonts w:eastAsiaTheme="minorEastAsia"/>
              <w:b w:val="0"/>
              <w:lang w:eastAsia="en-GB"/>
            </w:rPr>
          </w:pPr>
          <w:hyperlink w:anchor="_Toc64907570" w:history="1">
            <w:r w:rsidR="00EA6D76" w:rsidRPr="00A61DA6">
              <w:rPr>
                <w:rStyle w:val="Hyperlink"/>
              </w:rPr>
              <w:t>INTERPRETATIONS</w:t>
            </w:r>
            <w:r w:rsidR="00EA6D76">
              <w:rPr>
                <w:webHidden/>
              </w:rPr>
              <w:tab/>
            </w:r>
            <w:r w:rsidR="00EA6D76">
              <w:rPr>
                <w:webHidden/>
              </w:rPr>
              <w:fldChar w:fldCharType="begin"/>
            </w:r>
            <w:r w:rsidR="00EA6D76">
              <w:rPr>
                <w:webHidden/>
              </w:rPr>
              <w:instrText xml:space="preserve"> PAGEREF _Toc64907570 \h </w:instrText>
            </w:r>
            <w:r w:rsidR="00EA6D76">
              <w:rPr>
                <w:webHidden/>
              </w:rPr>
            </w:r>
            <w:r w:rsidR="00EA6D76">
              <w:rPr>
                <w:webHidden/>
              </w:rPr>
              <w:fldChar w:fldCharType="separate"/>
            </w:r>
            <w:r w:rsidR="00EA6D76">
              <w:rPr>
                <w:webHidden/>
              </w:rPr>
              <w:t>9</w:t>
            </w:r>
            <w:r w:rsidR="00EA6D76">
              <w:rPr>
                <w:webHidden/>
              </w:rPr>
              <w:fldChar w:fldCharType="end"/>
            </w:r>
          </w:hyperlink>
        </w:p>
        <w:p w:rsidR="00EA6D76" w:rsidRDefault="00064FC5">
          <w:pPr>
            <w:pStyle w:val="TOC1"/>
            <w:rPr>
              <w:rFonts w:eastAsiaTheme="minorEastAsia"/>
              <w:b w:val="0"/>
              <w:lang w:eastAsia="en-GB"/>
            </w:rPr>
          </w:pPr>
          <w:hyperlink w:anchor="_Toc64907571" w:history="1">
            <w:r w:rsidR="00EA6D76" w:rsidRPr="00A61DA6">
              <w:rPr>
                <w:rStyle w:val="Hyperlink"/>
              </w:rPr>
              <w:t>CARE STANDARDS</w:t>
            </w:r>
            <w:r w:rsidR="00EA6D76">
              <w:rPr>
                <w:webHidden/>
              </w:rPr>
              <w:tab/>
            </w:r>
            <w:r w:rsidR="00EA6D76">
              <w:rPr>
                <w:webHidden/>
              </w:rPr>
              <w:fldChar w:fldCharType="begin"/>
            </w:r>
            <w:r w:rsidR="00EA6D76">
              <w:rPr>
                <w:webHidden/>
              </w:rPr>
              <w:instrText xml:space="preserve"> PAGEREF _Toc64907571 \h </w:instrText>
            </w:r>
            <w:r w:rsidR="00EA6D76">
              <w:rPr>
                <w:webHidden/>
              </w:rPr>
            </w:r>
            <w:r w:rsidR="00EA6D76">
              <w:rPr>
                <w:webHidden/>
              </w:rPr>
              <w:fldChar w:fldCharType="separate"/>
            </w:r>
            <w:r w:rsidR="00EA6D76">
              <w:rPr>
                <w:webHidden/>
              </w:rPr>
              <w:t>10</w:t>
            </w:r>
            <w:r w:rsidR="00EA6D76">
              <w:rPr>
                <w:webHidden/>
              </w:rPr>
              <w:fldChar w:fldCharType="end"/>
            </w:r>
          </w:hyperlink>
        </w:p>
        <w:p w:rsidR="00EA6D76" w:rsidRDefault="00064FC5">
          <w:pPr>
            <w:pStyle w:val="TOC2"/>
            <w:tabs>
              <w:tab w:val="right" w:leader="dot" w:pos="10456"/>
            </w:tabs>
            <w:rPr>
              <w:rFonts w:eastAsiaTheme="minorEastAsia"/>
              <w:noProof/>
              <w:lang w:eastAsia="en-GB"/>
            </w:rPr>
          </w:pPr>
          <w:hyperlink w:anchor="_Toc64907572" w:history="1">
            <w:r w:rsidR="00EA6D76" w:rsidRPr="00A61DA6">
              <w:rPr>
                <w:rStyle w:val="Hyperlink"/>
                <w:noProof/>
              </w:rPr>
              <w:t>Care Standards</w:t>
            </w:r>
            <w:r w:rsidR="00EA6D76">
              <w:rPr>
                <w:noProof/>
                <w:webHidden/>
              </w:rPr>
              <w:tab/>
            </w:r>
            <w:r w:rsidR="00EA6D76">
              <w:rPr>
                <w:noProof/>
                <w:webHidden/>
              </w:rPr>
              <w:fldChar w:fldCharType="begin"/>
            </w:r>
            <w:r w:rsidR="00EA6D76">
              <w:rPr>
                <w:noProof/>
                <w:webHidden/>
              </w:rPr>
              <w:instrText xml:space="preserve"> PAGEREF _Toc64907572 \h </w:instrText>
            </w:r>
            <w:r w:rsidR="00EA6D76">
              <w:rPr>
                <w:noProof/>
                <w:webHidden/>
              </w:rPr>
            </w:r>
            <w:r w:rsidR="00EA6D76">
              <w:rPr>
                <w:noProof/>
                <w:webHidden/>
              </w:rPr>
              <w:fldChar w:fldCharType="separate"/>
            </w:r>
            <w:r w:rsidR="00EA6D76">
              <w:rPr>
                <w:noProof/>
                <w:webHidden/>
              </w:rPr>
              <w:t>11</w:t>
            </w:r>
            <w:r w:rsidR="00EA6D76">
              <w:rPr>
                <w:noProof/>
                <w:webHidden/>
              </w:rPr>
              <w:fldChar w:fldCharType="end"/>
            </w:r>
          </w:hyperlink>
        </w:p>
        <w:p w:rsidR="00EA6D76" w:rsidRDefault="00064FC5">
          <w:pPr>
            <w:pStyle w:val="TOC1"/>
            <w:rPr>
              <w:rFonts w:eastAsiaTheme="minorEastAsia"/>
              <w:b w:val="0"/>
              <w:lang w:eastAsia="en-GB"/>
            </w:rPr>
          </w:pPr>
          <w:hyperlink w:anchor="_Toc64907573" w:history="1">
            <w:r w:rsidR="00EA6D76" w:rsidRPr="00A61DA6">
              <w:rPr>
                <w:rStyle w:val="Hyperlink"/>
              </w:rPr>
              <w:t>ACTIVITY</w:t>
            </w:r>
            <w:r w:rsidR="00EA6D76">
              <w:rPr>
                <w:webHidden/>
              </w:rPr>
              <w:tab/>
            </w:r>
            <w:r w:rsidR="00EA6D76">
              <w:rPr>
                <w:webHidden/>
              </w:rPr>
              <w:fldChar w:fldCharType="begin"/>
            </w:r>
            <w:r w:rsidR="00EA6D76">
              <w:rPr>
                <w:webHidden/>
              </w:rPr>
              <w:instrText xml:space="preserve"> PAGEREF _Toc64907573 \h </w:instrText>
            </w:r>
            <w:r w:rsidR="00EA6D76">
              <w:rPr>
                <w:webHidden/>
              </w:rPr>
            </w:r>
            <w:r w:rsidR="00EA6D76">
              <w:rPr>
                <w:webHidden/>
              </w:rPr>
              <w:fldChar w:fldCharType="separate"/>
            </w:r>
            <w:r w:rsidR="00EA6D76">
              <w:rPr>
                <w:webHidden/>
              </w:rPr>
              <w:t>13</w:t>
            </w:r>
            <w:r w:rsidR="00EA6D76">
              <w:rPr>
                <w:webHidden/>
              </w:rPr>
              <w:fldChar w:fldCharType="end"/>
            </w:r>
          </w:hyperlink>
        </w:p>
        <w:p w:rsidR="00EA6D76" w:rsidRDefault="00064FC5">
          <w:pPr>
            <w:pStyle w:val="TOC2"/>
            <w:tabs>
              <w:tab w:val="right" w:leader="dot" w:pos="10456"/>
            </w:tabs>
            <w:rPr>
              <w:rFonts w:eastAsiaTheme="minorEastAsia"/>
              <w:noProof/>
              <w:lang w:eastAsia="en-GB"/>
            </w:rPr>
          </w:pPr>
          <w:hyperlink w:anchor="_Toc64907574" w:history="1">
            <w:r w:rsidR="00EA6D76" w:rsidRPr="00A61DA6">
              <w:rPr>
                <w:rStyle w:val="Hyperlink"/>
                <w:noProof/>
              </w:rPr>
              <w:t>Activity Measures</w:t>
            </w:r>
            <w:r w:rsidR="00EA6D76">
              <w:rPr>
                <w:noProof/>
                <w:webHidden/>
              </w:rPr>
              <w:tab/>
            </w:r>
            <w:r w:rsidR="00EA6D76">
              <w:rPr>
                <w:noProof/>
                <w:webHidden/>
              </w:rPr>
              <w:fldChar w:fldCharType="begin"/>
            </w:r>
            <w:r w:rsidR="00EA6D76">
              <w:rPr>
                <w:noProof/>
                <w:webHidden/>
              </w:rPr>
              <w:instrText xml:space="preserve"> PAGEREF _Toc64907574 \h </w:instrText>
            </w:r>
            <w:r w:rsidR="00EA6D76">
              <w:rPr>
                <w:noProof/>
                <w:webHidden/>
              </w:rPr>
            </w:r>
            <w:r w:rsidR="00EA6D76">
              <w:rPr>
                <w:noProof/>
                <w:webHidden/>
              </w:rPr>
              <w:fldChar w:fldCharType="separate"/>
            </w:r>
            <w:r w:rsidR="00EA6D76">
              <w:rPr>
                <w:noProof/>
                <w:webHidden/>
              </w:rPr>
              <w:t>14</w:t>
            </w:r>
            <w:r w:rsidR="00EA6D76">
              <w:rPr>
                <w:noProof/>
                <w:webHidden/>
              </w:rPr>
              <w:fldChar w:fldCharType="end"/>
            </w:r>
          </w:hyperlink>
        </w:p>
        <w:p w:rsidR="00EA6D76" w:rsidRDefault="00064FC5">
          <w:pPr>
            <w:pStyle w:val="TOC1"/>
            <w:rPr>
              <w:rFonts w:eastAsiaTheme="minorEastAsia"/>
              <w:b w:val="0"/>
              <w:lang w:eastAsia="en-GB"/>
            </w:rPr>
          </w:pPr>
          <w:hyperlink w:anchor="_Toc64907575" w:history="1">
            <w:r w:rsidR="00EA6D76" w:rsidRPr="00A61DA6">
              <w:rPr>
                <w:rStyle w:val="Hyperlink"/>
              </w:rPr>
              <w:t>RESOURCE ENVELOPE</w:t>
            </w:r>
            <w:r w:rsidR="00EA6D76">
              <w:rPr>
                <w:webHidden/>
              </w:rPr>
              <w:tab/>
            </w:r>
            <w:r w:rsidR="00EA6D76">
              <w:rPr>
                <w:webHidden/>
              </w:rPr>
              <w:fldChar w:fldCharType="begin"/>
            </w:r>
            <w:r w:rsidR="00EA6D76">
              <w:rPr>
                <w:webHidden/>
              </w:rPr>
              <w:instrText xml:space="preserve"> PAGEREF _Toc64907575 \h </w:instrText>
            </w:r>
            <w:r w:rsidR="00EA6D76">
              <w:rPr>
                <w:webHidden/>
              </w:rPr>
            </w:r>
            <w:r w:rsidR="00EA6D76">
              <w:rPr>
                <w:webHidden/>
              </w:rPr>
              <w:fldChar w:fldCharType="separate"/>
            </w:r>
            <w:r w:rsidR="00EA6D76">
              <w:rPr>
                <w:webHidden/>
              </w:rPr>
              <w:t>15</w:t>
            </w:r>
            <w:r w:rsidR="00EA6D76">
              <w:rPr>
                <w:webHidden/>
              </w:rPr>
              <w:fldChar w:fldCharType="end"/>
            </w:r>
          </w:hyperlink>
        </w:p>
        <w:p w:rsidR="00EA6D76" w:rsidRDefault="00064FC5">
          <w:pPr>
            <w:pStyle w:val="TOC2"/>
            <w:tabs>
              <w:tab w:val="right" w:leader="dot" w:pos="10456"/>
            </w:tabs>
            <w:rPr>
              <w:rFonts w:eastAsiaTheme="minorEastAsia"/>
              <w:noProof/>
              <w:lang w:eastAsia="en-GB"/>
            </w:rPr>
          </w:pPr>
          <w:hyperlink w:anchor="_Toc64907576" w:history="1">
            <w:r w:rsidR="00EA6D76" w:rsidRPr="00A61DA6">
              <w:rPr>
                <w:rStyle w:val="Hyperlink"/>
                <w:noProof/>
              </w:rPr>
              <w:t>Income; Expenditure; Savings and reinvestment plan</w:t>
            </w:r>
            <w:r w:rsidR="00EA6D76">
              <w:rPr>
                <w:noProof/>
                <w:webHidden/>
              </w:rPr>
              <w:tab/>
            </w:r>
            <w:r w:rsidR="00EA6D76">
              <w:rPr>
                <w:noProof/>
                <w:webHidden/>
              </w:rPr>
              <w:fldChar w:fldCharType="begin"/>
            </w:r>
            <w:r w:rsidR="00EA6D76">
              <w:rPr>
                <w:noProof/>
                <w:webHidden/>
              </w:rPr>
              <w:instrText xml:space="preserve"> PAGEREF _Toc64907576 \h </w:instrText>
            </w:r>
            <w:r w:rsidR="00EA6D76">
              <w:rPr>
                <w:noProof/>
                <w:webHidden/>
              </w:rPr>
            </w:r>
            <w:r w:rsidR="00EA6D76">
              <w:rPr>
                <w:noProof/>
                <w:webHidden/>
              </w:rPr>
              <w:fldChar w:fldCharType="separate"/>
            </w:r>
            <w:r w:rsidR="00EA6D76">
              <w:rPr>
                <w:noProof/>
                <w:webHidden/>
              </w:rPr>
              <w:t>16</w:t>
            </w:r>
            <w:r w:rsidR="00EA6D76">
              <w:rPr>
                <w:noProof/>
                <w:webHidden/>
              </w:rPr>
              <w:fldChar w:fldCharType="end"/>
            </w:r>
          </w:hyperlink>
        </w:p>
        <w:p w:rsidR="00EA6D76" w:rsidRDefault="00064FC5">
          <w:pPr>
            <w:pStyle w:val="TOC2"/>
            <w:tabs>
              <w:tab w:val="right" w:leader="dot" w:pos="10456"/>
            </w:tabs>
            <w:rPr>
              <w:rFonts w:eastAsiaTheme="minorEastAsia"/>
              <w:noProof/>
              <w:lang w:eastAsia="en-GB"/>
            </w:rPr>
          </w:pPr>
          <w:hyperlink w:anchor="_Toc64907577" w:history="1">
            <w:r w:rsidR="00EA6D76" w:rsidRPr="00A61DA6">
              <w:rPr>
                <w:rStyle w:val="Hyperlink"/>
                <w:noProof/>
              </w:rPr>
              <w:t>Capital Value</w:t>
            </w:r>
            <w:r w:rsidR="00EA6D76">
              <w:rPr>
                <w:noProof/>
                <w:webHidden/>
              </w:rPr>
              <w:tab/>
            </w:r>
            <w:r w:rsidR="00EA6D76">
              <w:rPr>
                <w:noProof/>
                <w:webHidden/>
              </w:rPr>
              <w:fldChar w:fldCharType="begin"/>
            </w:r>
            <w:r w:rsidR="00EA6D76">
              <w:rPr>
                <w:noProof/>
                <w:webHidden/>
              </w:rPr>
              <w:instrText xml:space="preserve"> PAGEREF _Toc64907577 \h </w:instrText>
            </w:r>
            <w:r w:rsidR="00EA6D76">
              <w:rPr>
                <w:noProof/>
                <w:webHidden/>
              </w:rPr>
            </w:r>
            <w:r w:rsidR="00EA6D76">
              <w:rPr>
                <w:noProof/>
                <w:webHidden/>
              </w:rPr>
              <w:fldChar w:fldCharType="separate"/>
            </w:r>
            <w:r w:rsidR="00EA6D76">
              <w:rPr>
                <w:noProof/>
                <w:webHidden/>
              </w:rPr>
              <w:t>20</w:t>
            </w:r>
            <w:r w:rsidR="00EA6D76">
              <w:rPr>
                <w:noProof/>
                <w:webHidden/>
              </w:rPr>
              <w:fldChar w:fldCharType="end"/>
            </w:r>
          </w:hyperlink>
        </w:p>
        <w:p w:rsidR="00EA6D76" w:rsidRDefault="00064FC5">
          <w:pPr>
            <w:pStyle w:val="TOC1"/>
            <w:rPr>
              <w:rFonts w:eastAsiaTheme="minorEastAsia"/>
              <w:b w:val="0"/>
              <w:lang w:eastAsia="en-GB"/>
            </w:rPr>
          </w:pPr>
          <w:hyperlink w:anchor="_Toc64907578" w:history="1">
            <w:r w:rsidR="00EA6D76" w:rsidRPr="00A61DA6">
              <w:rPr>
                <w:rStyle w:val="Hyperlink"/>
              </w:rPr>
              <w:t>MODEL OF CARE</w:t>
            </w:r>
            <w:r w:rsidR="00EA6D76">
              <w:rPr>
                <w:webHidden/>
              </w:rPr>
              <w:tab/>
            </w:r>
            <w:r w:rsidR="00EA6D76">
              <w:rPr>
                <w:webHidden/>
              </w:rPr>
              <w:fldChar w:fldCharType="begin"/>
            </w:r>
            <w:r w:rsidR="00EA6D76">
              <w:rPr>
                <w:webHidden/>
              </w:rPr>
              <w:instrText xml:space="preserve"> PAGEREF _Toc64907578 \h </w:instrText>
            </w:r>
            <w:r w:rsidR="00EA6D76">
              <w:rPr>
                <w:webHidden/>
              </w:rPr>
            </w:r>
            <w:r w:rsidR="00EA6D76">
              <w:rPr>
                <w:webHidden/>
              </w:rPr>
              <w:fldChar w:fldCharType="separate"/>
            </w:r>
            <w:r w:rsidR="00EA6D76">
              <w:rPr>
                <w:webHidden/>
              </w:rPr>
              <w:t>21</w:t>
            </w:r>
            <w:r w:rsidR="00EA6D76">
              <w:rPr>
                <w:webHidden/>
              </w:rPr>
              <w:fldChar w:fldCharType="end"/>
            </w:r>
          </w:hyperlink>
        </w:p>
        <w:p w:rsidR="00EA6D76" w:rsidRDefault="00064FC5">
          <w:pPr>
            <w:pStyle w:val="TOC2"/>
            <w:tabs>
              <w:tab w:val="right" w:leader="dot" w:pos="10456"/>
            </w:tabs>
            <w:rPr>
              <w:rFonts w:eastAsiaTheme="minorEastAsia"/>
              <w:noProof/>
              <w:lang w:eastAsia="en-GB"/>
            </w:rPr>
          </w:pPr>
          <w:hyperlink w:anchor="_Toc64907579" w:history="1">
            <w:r w:rsidR="00EA6D76" w:rsidRPr="00A61DA6">
              <w:rPr>
                <w:rStyle w:val="Hyperlink"/>
                <w:noProof/>
              </w:rPr>
              <w:t>Model of Care Description</w:t>
            </w:r>
            <w:r w:rsidR="00EA6D76">
              <w:rPr>
                <w:noProof/>
                <w:webHidden/>
              </w:rPr>
              <w:tab/>
            </w:r>
            <w:r w:rsidR="00EA6D76">
              <w:rPr>
                <w:noProof/>
                <w:webHidden/>
              </w:rPr>
              <w:fldChar w:fldCharType="begin"/>
            </w:r>
            <w:r w:rsidR="00EA6D76">
              <w:rPr>
                <w:noProof/>
                <w:webHidden/>
              </w:rPr>
              <w:instrText xml:space="preserve"> PAGEREF _Toc64907579 \h </w:instrText>
            </w:r>
            <w:r w:rsidR="00EA6D76">
              <w:rPr>
                <w:noProof/>
                <w:webHidden/>
              </w:rPr>
            </w:r>
            <w:r w:rsidR="00EA6D76">
              <w:rPr>
                <w:noProof/>
                <w:webHidden/>
              </w:rPr>
              <w:fldChar w:fldCharType="separate"/>
            </w:r>
            <w:r w:rsidR="00EA6D76">
              <w:rPr>
                <w:noProof/>
                <w:webHidden/>
              </w:rPr>
              <w:t>22</w:t>
            </w:r>
            <w:r w:rsidR="00EA6D76">
              <w:rPr>
                <w:noProof/>
                <w:webHidden/>
              </w:rPr>
              <w:fldChar w:fldCharType="end"/>
            </w:r>
          </w:hyperlink>
        </w:p>
        <w:p w:rsidR="00EA6D76" w:rsidRDefault="00064FC5">
          <w:pPr>
            <w:pStyle w:val="TOC1"/>
            <w:rPr>
              <w:rFonts w:eastAsiaTheme="minorEastAsia"/>
              <w:b w:val="0"/>
              <w:lang w:eastAsia="en-GB"/>
            </w:rPr>
          </w:pPr>
          <w:hyperlink w:anchor="_Toc64907580" w:history="1">
            <w:r w:rsidR="00EA6D76" w:rsidRPr="00A61DA6">
              <w:rPr>
                <w:rStyle w:val="Hyperlink"/>
              </w:rPr>
              <w:t>OPERATIONAL ARRANGEMENTS</w:t>
            </w:r>
            <w:r w:rsidR="00EA6D76">
              <w:rPr>
                <w:webHidden/>
              </w:rPr>
              <w:tab/>
            </w:r>
            <w:r w:rsidR="00EA6D76">
              <w:rPr>
                <w:webHidden/>
              </w:rPr>
              <w:fldChar w:fldCharType="begin"/>
            </w:r>
            <w:r w:rsidR="00EA6D76">
              <w:rPr>
                <w:webHidden/>
              </w:rPr>
              <w:instrText xml:space="preserve"> PAGEREF _Toc64907580 \h </w:instrText>
            </w:r>
            <w:r w:rsidR="00EA6D76">
              <w:rPr>
                <w:webHidden/>
              </w:rPr>
            </w:r>
            <w:r w:rsidR="00EA6D76">
              <w:rPr>
                <w:webHidden/>
              </w:rPr>
              <w:fldChar w:fldCharType="separate"/>
            </w:r>
            <w:r w:rsidR="00EA6D76">
              <w:rPr>
                <w:webHidden/>
              </w:rPr>
              <w:t>23</w:t>
            </w:r>
            <w:r w:rsidR="00EA6D76">
              <w:rPr>
                <w:webHidden/>
              </w:rPr>
              <w:fldChar w:fldCharType="end"/>
            </w:r>
          </w:hyperlink>
        </w:p>
        <w:p w:rsidR="00EA6D76" w:rsidRDefault="00064FC5">
          <w:pPr>
            <w:pStyle w:val="TOC2"/>
            <w:tabs>
              <w:tab w:val="right" w:leader="dot" w:pos="10456"/>
            </w:tabs>
            <w:rPr>
              <w:rFonts w:eastAsiaTheme="minorEastAsia"/>
              <w:noProof/>
              <w:lang w:eastAsia="en-GB"/>
            </w:rPr>
          </w:pPr>
          <w:hyperlink w:anchor="_Toc64907581" w:history="1">
            <w:r w:rsidR="00EA6D76" w:rsidRPr="00A61DA6">
              <w:rPr>
                <w:rStyle w:val="Hyperlink"/>
                <w:noProof/>
              </w:rPr>
              <w:t>Operational Arrangement Descriptors</w:t>
            </w:r>
            <w:r w:rsidR="00EA6D76">
              <w:rPr>
                <w:noProof/>
                <w:webHidden/>
              </w:rPr>
              <w:tab/>
            </w:r>
            <w:r w:rsidR="00EA6D76">
              <w:rPr>
                <w:noProof/>
                <w:webHidden/>
              </w:rPr>
              <w:fldChar w:fldCharType="begin"/>
            </w:r>
            <w:r w:rsidR="00EA6D76">
              <w:rPr>
                <w:noProof/>
                <w:webHidden/>
              </w:rPr>
              <w:instrText xml:space="preserve"> PAGEREF _Toc64907581 \h </w:instrText>
            </w:r>
            <w:r w:rsidR="00EA6D76">
              <w:rPr>
                <w:noProof/>
                <w:webHidden/>
              </w:rPr>
            </w:r>
            <w:r w:rsidR="00EA6D76">
              <w:rPr>
                <w:noProof/>
                <w:webHidden/>
              </w:rPr>
              <w:fldChar w:fldCharType="separate"/>
            </w:r>
            <w:r w:rsidR="00EA6D76">
              <w:rPr>
                <w:noProof/>
                <w:webHidden/>
              </w:rPr>
              <w:t>24</w:t>
            </w:r>
            <w:r w:rsidR="00EA6D76">
              <w:rPr>
                <w:noProof/>
                <w:webHidden/>
              </w:rPr>
              <w:fldChar w:fldCharType="end"/>
            </w:r>
          </w:hyperlink>
        </w:p>
        <w:p w:rsidR="00EA6D76" w:rsidRDefault="00064FC5">
          <w:pPr>
            <w:pStyle w:val="TOC1"/>
            <w:rPr>
              <w:rFonts w:eastAsiaTheme="minorEastAsia"/>
              <w:b w:val="0"/>
              <w:lang w:eastAsia="en-GB"/>
            </w:rPr>
          </w:pPr>
          <w:hyperlink w:anchor="_Toc64907582" w:history="1">
            <w:r w:rsidR="00EA6D76" w:rsidRPr="00A61DA6">
              <w:rPr>
                <w:rStyle w:val="Hyperlink"/>
              </w:rPr>
              <w:t>REVIEW OF PERFORMANCE</w:t>
            </w:r>
            <w:r w:rsidR="00EA6D76">
              <w:rPr>
                <w:webHidden/>
              </w:rPr>
              <w:tab/>
            </w:r>
            <w:r w:rsidR="00EA6D76">
              <w:rPr>
                <w:webHidden/>
              </w:rPr>
              <w:fldChar w:fldCharType="begin"/>
            </w:r>
            <w:r w:rsidR="00EA6D76">
              <w:rPr>
                <w:webHidden/>
              </w:rPr>
              <w:instrText xml:space="preserve"> PAGEREF _Toc64907582 \h </w:instrText>
            </w:r>
            <w:r w:rsidR="00EA6D76">
              <w:rPr>
                <w:webHidden/>
              </w:rPr>
            </w:r>
            <w:r w:rsidR="00EA6D76">
              <w:rPr>
                <w:webHidden/>
              </w:rPr>
              <w:fldChar w:fldCharType="separate"/>
            </w:r>
            <w:r w:rsidR="00EA6D76">
              <w:rPr>
                <w:webHidden/>
              </w:rPr>
              <w:t>25</w:t>
            </w:r>
            <w:r w:rsidR="00EA6D76">
              <w:rPr>
                <w:webHidden/>
              </w:rPr>
              <w:fldChar w:fldCharType="end"/>
            </w:r>
          </w:hyperlink>
        </w:p>
        <w:p w:rsidR="00EA6D76" w:rsidRDefault="00064FC5">
          <w:pPr>
            <w:pStyle w:val="TOC2"/>
            <w:tabs>
              <w:tab w:val="right" w:leader="dot" w:pos="10456"/>
            </w:tabs>
            <w:rPr>
              <w:rFonts w:eastAsiaTheme="minorEastAsia"/>
              <w:noProof/>
              <w:lang w:eastAsia="en-GB"/>
            </w:rPr>
          </w:pPr>
          <w:hyperlink w:anchor="_Toc64907583" w:history="1">
            <w:r w:rsidR="00EA6D76" w:rsidRPr="00A61DA6">
              <w:rPr>
                <w:rStyle w:val="Hyperlink"/>
                <w:rFonts w:eastAsia="Times New Roman"/>
                <w:noProof/>
                <w:lang w:eastAsia="en-GB"/>
              </w:rPr>
              <w:t>Performance Measurement descriptors</w:t>
            </w:r>
            <w:r w:rsidR="00EA6D76">
              <w:rPr>
                <w:noProof/>
                <w:webHidden/>
              </w:rPr>
              <w:tab/>
            </w:r>
            <w:r w:rsidR="00EA6D76">
              <w:rPr>
                <w:noProof/>
                <w:webHidden/>
              </w:rPr>
              <w:fldChar w:fldCharType="begin"/>
            </w:r>
            <w:r w:rsidR="00EA6D76">
              <w:rPr>
                <w:noProof/>
                <w:webHidden/>
              </w:rPr>
              <w:instrText xml:space="preserve"> PAGEREF _Toc64907583 \h </w:instrText>
            </w:r>
            <w:r w:rsidR="00EA6D76">
              <w:rPr>
                <w:noProof/>
                <w:webHidden/>
              </w:rPr>
            </w:r>
            <w:r w:rsidR="00EA6D76">
              <w:rPr>
                <w:noProof/>
                <w:webHidden/>
              </w:rPr>
              <w:fldChar w:fldCharType="separate"/>
            </w:r>
            <w:r w:rsidR="00EA6D76">
              <w:rPr>
                <w:noProof/>
                <w:webHidden/>
              </w:rPr>
              <w:t>26</w:t>
            </w:r>
            <w:r w:rsidR="00EA6D76">
              <w:rPr>
                <w:noProof/>
                <w:webHidden/>
              </w:rPr>
              <w:fldChar w:fldCharType="end"/>
            </w:r>
          </w:hyperlink>
        </w:p>
        <w:p w:rsidR="00EA6D76" w:rsidRDefault="00064FC5">
          <w:pPr>
            <w:pStyle w:val="TOC1"/>
            <w:rPr>
              <w:rFonts w:eastAsiaTheme="minorEastAsia"/>
              <w:b w:val="0"/>
              <w:lang w:eastAsia="en-GB"/>
            </w:rPr>
          </w:pPr>
          <w:hyperlink w:anchor="_Toc64907584" w:history="1">
            <w:r w:rsidR="00EA6D76" w:rsidRPr="00A61DA6">
              <w:rPr>
                <w:rStyle w:val="Hyperlink"/>
              </w:rPr>
              <w:t>EVALUATION</w:t>
            </w:r>
            <w:r w:rsidR="00EA6D76">
              <w:rPr>
                <w:webHidden/>
              </w:rPr>
              <w:tab/>
            </w:r>
            <w:r w:rsidR="00EA6D76">
              <w:rPr>
                <w:webHidden/>
              </w:rPr>
              <w:fldChar w:fldCharType="begin"/>
            </w:r>
            <w:r w:rsidR="00EA6D76">
              <w:rPr>
                <w:webHidden/>
              </w:rPr>
              <w:instrText xml:space="preserve"> PAGEREF _Toc64907584 \h </w:instrText>
            </w:r>
            <w:r w:rsidR="00EA6D76">
              <w:rPr>
                <w:webHidden/>
              </w:rPr>
            </w:r>
            <w:r w:rsidR="00EA6D76">
              <w:rPr>
                <w:webHidden/>
              </w:rPr>
              <w:fldChar w:fldCharType="separate"/>
            </w:r>
            <w:r w:rsidR="00EA6D76">
              <w:rPr>
                <w:webHidden/>
              </w:rPr>
              <w:t>27</w:t>
            </w:r>
            <w:r w:rsidR="00EA6D76">
              <w:rPr>
                <w:webHidden/>
              </w:rPr>
              <w:fldChar w:fldCharType="end"/>
            </w:r>
          </w:hyperlink>
        </w:p>
        <w:p w:rsidR="004E162E" w:rsidRDefault="00251E3A">
          <w:r>
            <w:fldChar w:fldCharType="end"/>
          </w:r>
        </w:p>
      </w:sdtContent>
    </w:sdt>
    <w:p w:rsidR="002B7697" w:rsidRDefault="002B7697" w:rsidP="002B7697">
      <w:pPr>
        <w:pStyle w:val="TOC2"/>
        <w:tabs>
          <w:tab w:val="right" w:leader="dot" w:pos="9040"/>
        </w:tabs>
        <w:ind w:hanging="220"/>
        <w:rPr>
          <w:rFonts w:cstheme="majorHAnsi"/>
          <w:b/>
          <w:color w:val="2E74B5" w:themeColor="accent1" w:themeShade="BF"/>
          <w:sz w:val="32"/>
          <w:szCs w:val="32"/>
        </w:rPr>
      </w:pPr>
    </w:p>
    <w:p w:rsidR="002B7697" w:rsidRDefault="002E08FA" w:rsidP="009B1318">
      <w:pPr>
        <w:pStyle w:val="TOC2"/>
        <w:tabs>
          <w:tab w:val="right" w:leader="dot" w:pos="9203"/>
        </w:tabs>
        <w:rPr>
          <w:rFonts w:eastAsiaTheme="minorEastAsia"/>
          <w:noProof/>
          <w:lang w:eastAsia="en-GB"/>
        </w:rPr>
      </w:pPr>
      <w:r>
        <w:rPr>
          <w:rFonts w:cstheme="majorHAnsi"/>
          <w:b/>
          <w:color w:val="2E74B5" w:themeColor="accent1" w:themeShade="BF"/>
          <w:sz w:val="32"/>
          <w:szCs w:val="32"/>
        </w:rPr>
        <w:fldChar w:fldCharType="begin"/>
      </w:r>
      <w:r>
        <w:rPr>
          <w:rFonts w:cstheme="majorHAnsi"/>
          <w:b/>
          <w:color w:val="2E74B5" w:themeColor="accent1" w:themeShade="BF"/>
          <w:sz w:val="32"/>
          <w:szCs w:val="32"/>
        </w:rPr>
        <w:instrText xml:space="preserve"> TOC \o "1-3" \h \z \u </w:instrText>
      </w:r>
      <w:r>
        <w:rPr>
          <w:rFonts w:cstheme="majorHAnsi"/>
          <w:b/>
          <w:color w:val="2E74B5" w:themeColor="accent1" w:themeShade="BF"/>
          <w:sz w:val="32"/>
          <w:szCs w:val="32"/>
        </w:rPr>
        <w:fldChar w:fldCharType="separate"/>
      </w:r>
    </w:p>
    <w:p w:rsidR="001860CE" w:rsidRPr="001D1911" w:rsidRDefault="002E08FA" w:rsidP="001D1911">
      <w:pPr>
        <w:pStyle w:val="Heading2"/>
        <w:ind w:left="0"/>
        <w:jc w:val="left"/>
        <w:rPr>
          <w:rFonts w:cstheme="majorHAnsi"/>
          <w:b w:val="0"/>
          <w:bCs w:val="0"/>
          <w:i w:val="0"/>
          <w:iCs w:val="0"/>
          <w:sz w:val="32"/>
          <w:szCs w:val="32"/>
        </w:rPr>
      </w:pPr>
      <w:r>
        <w:rPr>
          <w:rFonts w:cstheme="majorHAnsi"/>
          <w:sz w:val="32"/>
          <w:szCs w:val="32"/>
        </w:rPr>
        <w:fldChar w:fldCharType="end"/>
      </w:r>
      <w:r w:rsidR="001860CE">
        <w:rPr>
          <w:rFonts w:ascii="Arial" w:hAnsi="Arial" w:cs="Arial"/>
          <w:b w:val="0"/>
          <w:szCs w:val="48"/>
        </w:rPr>
        <w:br w:type="page"/>
      </w:r>
    </w:p>
    <w:bookmarkStart w:id="5" w:name="_Toc16492350"/>
    <w:bookmarkStart w:id="6" w:name="_Toc64907562"/>
    <w:p w:rsidR="001860CE" w:rsidRPr="000B71F6" w:rsidRDefault="001860CE" w:rsidP="00251E3A">
      <w:pPr>
        <w:pStyle w:val="Heading1"/>
      </w:pPr>
      <w:r w:rsidRPr="000B71F6">
        <w:rPr>
          <w:noProof/>
          <w:lang w:eastAsia="en-GB"/>
        </w:rPr>
        <w:lastRenderedPageBreak/>
        <mc:AlternateContent>
          <mc:Choice Requires="wps">
            <w:drawing>
              <wp:anchor distT="0" distB="0" distL="114300" distR="114300" simplePos="0" relativeHeight="251659264" behindDoc="0" locked="0" layoutInCell="1" allowOverlap="1" wp14:anchorId="7F36811F" wp14:editId="69048C34">
                <wp:simplePos x="0" y="0"/>
                <wp:positionH relativeFrom="margin">
                  <wp:posOffset>-548640</wp:posOffset>
                </wp:positionH>
                <wp:positionV relativeFrom="paragraph">
                  <wp:posOffset>-43609260</wp:posOffset>
                </wp:positionV>
                <wp:extent cx="6805295" cy="10000615"/>
                <wp:effectExtent l="19050" t="19050" r="14605" b="19685"/>
                <wp:wrapNone/>
                <wp:docPr id="4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5295" cy="10000615"/>
                        </a:xfrm>
                        <a:prstGeom prst="rect">
                          <a:avLst/>
                        </a:prstGeom>
                        <a:solidFill>
                          <a:srgbClr val="FFFFFF">
                            <a:alpha val="0"/>
                          </a:srgbClr>
                        </a:solidFill>
                        <a:ln w="31750">
                          <a:solidFill>
                            <a:srgbClr val="17365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279424F4" id="Rectangle 3" o:spid="_x0000_s1026" style="position:absolute;margin-left:-43.2pt;margin-top:-3433.8pt;width:535.85pt;height:787.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" strokecolor="#17365d" strokeweight="2.5pt">
                <v:fill opacity="0"/>
                <w10:wrap anchorx="margin"/>
              </v:rect>
            </w:pict>
          </mc:Fallback>
        </mc:AlternateContent>
      </w:r>
      <w:r w:rsidRPr="000B71F6">
        <w:t>S</w:t>
      </w:r>
      <w:r w:rsidR="00251E3A">
        <w:t>IGNATORIES TO THE QUALITY AND DELIVERY FRAMEWORK</w:t>
      </w:r>
      <w:bookmarkEnd w:id="5"/>
      <w:r w:rsidR="00251E3A">
        <w:t xml:space="preserve"> AGREEMENT</w:t>
      </w:r>
      <w:bookmarkEnd w:id="6"/>
      <w:r w:rsidRPr="000B71F6">
        <w:t xml:space="preserve"> </w:t>
      </w:r>
    </w:p>
    <w:p w:rsidR="001860CE" w:rsidRPr="009E0FD5" w:rsidRDefault="001860CE" w:rsidP="001860CE"/>
    <w:p w:rsidR="007E1EBF" w:rsidRPr="009E0FD5" w:rsidRDefault="007E1EBF" w:rsidP="00E778F4">
      <w:pPr>
        <w:jc w:val="both"/>
        <w:rPr>
          <w:rFonts w:cstheme="minorHAnsi"/>
          <w:sz w:val="24"/>
          <w:szCs w:val="24"/>
        </w:rPr>
      </w:pPr>
      <w:r w:rsidRPr="009E0FD5">
        <w:rPr>
          <w:rFonts w:cstheme="minorHAnsi"/>
          <w:sz w:val="24"/>
          <w:szCs w:val="24"/>
        </w:rPr>
        <w:t xml:space="preserve">EASC and WAST have sanctioned this </w:t>
      </w:r>
      <w:r>
        <w:rPr>
          <w:rFonts w:cstheme="minorHAnsi"/>
          <w:sz w:val="24"/>
          <w:szCs w:val="24"/>
        </w:rPr>
        <w:t xml:space="preserve">Quality and Delivery </w:t>
      </w:r>
      <w:r w:rsidRPr="009E0FD5">
        <w:rPr>
          <w:rFonts w:cstheme="minorHAnsi"/>
          <w:sz w:val="24"/>
          <w:szCs w:val="24"/>
        </w:rPr>
        <w:t>Frame</w:t>
      </w:r>
      <w:r w:rsidR="0063658D">
        <w:rPr>
          <w:rFonts w:cstheme="minorHAnsi"/>
          <w:sz w:val="24"/>
          <w:szCs w:val="24"/>
        </w:rPr>
        <w:t xml:space="preserve">work to become operational </w:t>
      </w:r>
      <w:r w:rsidR="002E08FA">
        <w:rPr>
          <w:rFonts w:cstheme="minorHAnsi"/>
          <w:sz w:val="24"/>
          <w:szCs w:val="24"/>
        </w:rPr>
        <w:t>f</w:t>
      </w:r>
      <w:r w:rsidRPr="009E0FD5">
        <w:rPr>
          <w:rFonts w:cstheme="minorHAnsi"/>
          <w:sz w:val="24"/>
          <w:szCs w:val="24"/>
        </w:rPr>
        <w:t xml:space="preserve">or </w:t>
      </w:r>
      <w:r w:rsidR="00727F0D">
        <w:rPr>
          <w:rFonts w:cstheme="minorHAnsi"/>
          <w:sz w:val="24"/>
          <w:szCs w:val="24"/>
        </w:rPr>
        <w:t>one year</w:t>
      </w:r>
      <w:r w:rsidRPr="009E0FD5">
        <w:rPr>
          <w:rFonts w:cstheme="minorHAnsi"/>
          <w:sz w:val="24"/>
          <w:szCs w:val="24"/>
        </w:rPr>
        <w:t xml:space="preserve"> that is </w:t>
      </w:r>
      <w:r w:rsidR="00685413">
        <w:rPr>
          <w:rFonts w:cstheme="minorHAnsi"/>
          <w:sz w:val="24"/>
          <w:szCs w:val="24"/>
        </w:rPr>
        <w:t>1</w:t>
      </w:r>
      <w:r w:rsidR="00E778F4">
        <w:rPr>
          <w:rFonts w:cstheme="minorHAnsi"/>
          <w:sz w:val="24"/>
          <w:szCs w:val="24"/>
          <w:vertAlign w:val="superscript"/>
        </w:rPr>
        <w:t xml:space="preserve"> </w:t>
      </w:r>
      <w:r w:rsidR="0063658D">
        <w:rPr>
          <w:rFonts w:cstheme="minorHAnsi"/>
          <w:sz w:val="24"/>
          <w:szCs w:val="24"/>
        </w:rPr>
        <w:t>April 2021</w:t>
      </w:r>
      <w:r w:rsidR="00685413">
        <w:rPr>
          <w:rFonts w:cstheme="minorHAnsi"/>
          <w:sz w:val="24"/>
          <w:szCs w:val="24"/>
        </w:rPr>
        <w:t xml:space="preserve"> </w:t>
      </w:r>
      <w:r w:rsidRPr="009E0FD5">
        <w:rPr>
          <w:rFonts w:cstheme="minorHAnsi"/>
          <w:sz w:val="24"/>
          <w:szCs w:val="24"/>
        </w:rPr>
        <w:t xml:space="preserve">to </w:t>
      </w:r>
      <w:r w:rsidR="00685413">
        <w:rPr>
          <w:rFonts w:cstheme="minorHAnsi"/>
          <w:sz w:val="24"/>
          <w:szCs w:val="24"/>
        </w:rPr>
        <w:t xml:space="preserve">31 March </w:t>
      </w:r>
      <w:r w:rsidR="0063658D">
        <w:rPr>
          <w:rFonts w:cstheme="minorHAnsi"/>
          <w:sz w:val="24"/>
          <w:szCs w:val="24"/>
        </w:rPr>
        <w:t>202</w:t>
      </w:r>
      <w:r w:rsidR="00727F0D">
        <w:rPr>
          <w:rFonts w:cstheme="minorHAnsi"/>
          <w:sz w:val="24"/>
          <w:szCs w:val="24"/>
        </w:rPr>
        <w:t>2</w:t>
      </w:r>
      <w:r w:rsidR="002E08FA">
        <w:rPr>
          <w:rFonts w:cstheme="minorHAnsi"/>
          <w:sz w:val="24"/>
          <w:szCs w:val="24"/>
        </w:rPr>
        <w:t>.</w:t>
      </w:r>
    </w:p>
    <w:p w:rsidR="007E1EBF" w:rsidRPr="009E0FD5" w:rsidRDefault="007E1EBF" w:rsidP="007E1EBF">
      <w:pPr>
        <w:jc w:val="both"/>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SIGNED by or on behalf of the Parties on the date which first appears in this</w:t>
      </w:r>
      <w:r>
        <w:rPr>
          <w:rFonts w:eastAsia="Calibri" w:cstheme="minorHAnsi"/>
          <w:sz w:val="24"/>
          <w:szCs w:val="24"/>
        </w:rPr>
        <w:t xml:space="preserve"> Quality and Delivery </w:t>
      </w:r>
      <w:r w:rsidRPr="009E0FD5">
        <w:rPr>
          <w:rFonts w:eastAsia="Calibri" w:cstheme="minorHAnsi"/>
          <w:sz w:val="24"/>
          <w:szCs w:val="24"/>
        </w:rPr>
        <w:t>Framework:-</w:t>
      </w:r>
    </w:p>
    <w:p w:rsidR="007E1EBF" w:rsidRPr="009E0FD5" w:rsidRDefault="007E1EBF" w:rsidP="007E1EBF">
      <w:pPr>
        <w:rPr>
          <w:rFonts w:eastAsia="Calibri" w:cstheme="minorHAnsi"/>
          <w:sz w:val="24"/>
          <w:szCs w:val="24"/>
        </w:rPr>
      </w:pPr>
    </w:p>
    <w:tbl>
      <w:tblPr>
        <w:tblW w:w="9747" w:type="dxa"/>
        <w:tblLook w:val="04A0" w:firstRow="1" w:lastRow="0" w:firstColumn="1" w:lastColumn="0" w:noHBand="0" w:noVBand="1"/>
      </w:tblPr>
      <w:tblGrid>
        <w:gridCol w:w="4621"/>
        <w:gridCol w:w="5126"/>
      </w:tblGrid>
      <w:tr w:rsidR="007E1EBF" w:rsidRPr="009E0FD5" w:rsidTr="007E1EBF">
        <w:tc>
          <w:tcPr>
            <w:tcW w:w="4621" w:type="dxa"/>
          </w:tcPr>
          <w:p w:rsidR="007E1EBF" w:rsidRPr="009E0FD5" w:rsidRDefault="007E1EBF" w:rsidP="007E1EBF">
            <w:pPr>
              <w:jc w:val="both"/>
              <w:rPr>
                <w:rFonts w:eastAsia="Calibri" w:cstheme="minorHAnsi"/>
                <w:sz w:val="24"/>
                <w:szCs w:val="24"/>
              </w:rPr>
            </w:pPr>
            <w:r w:rsidRPr="009E0FD5">
              <w:rPr>
                <w:rFonts w:eastAsia="Calibri" w:cstheme="minorHAnsi"/>
                <w:sz w:val="24"/>
                <w:szCs w:val="24"/>
              </w:rPr>
              <w:t xml:space="preserve">Signed by and on behalf of the </w:t>
            </w:r>
            <w:r w:rsidRPr="009E0FD5">
              <w:rPr>
                <w:rFonts w:eastAsia="Calibri" w:cstheme="minorHAnsi"/>
                <w:b/>
                <w:sz w:val="24"/>
                <w:szCs w:val="24"/>
              </w:rPr>
              <w:t>Emergency  Ambulance Services Committee</w:t>
            </w:r>
            <w:r w:rsidRPr="009E0FD5">
              <w:rPr>
                <w:rFonts w:eastAsia="Calibri" w:cstheme="minorHAnsi"/>
                <w:sz w:val="24"/>
                <w:szCs w:val="24"/>
              </w:rPr>
              <w:t xml:space="preserve"> (the Commissioning Collaborative)</w:t>
            </w:r>
          </w:p>
          <w:p w:rsidR="007E1EBF" w:rsidRPr="009E0FD5" w:rsidRDefault="007E1EBF" w:rsidP="007E1EBF">
            <w:pPr>
              <w:jc w:val="both"/>
              <w:rPr>
                <w:rFonts w:eastAsia="Calibri" w:cstheme="minorHAnsi"/>
                <w:sz w:val="24"/>
                <w:szCs w:val="24"/>
              </w:rPr>
            </w:pPr>
          </w:p>
        </w:tc>
        <w:tc>
          <w:tcPr>
            <w:tcW w:w="5126" w:type="dxa"/>
          </w:tcPr>
          <w:p w:rsidR="007E1EBF" w:rsidRPr="009E0FD5" w:rsidRDefault="007E1EBF" w:rsidP="007E1EBF">
            <w:pPr>
              <w:jc w:val="both"/>
              <w:rPr>
                <w:rFonts w:eastAsia="Calibri" w:cstheme="minorHAnsi"/>
                <w:sz w:val="24"/>
                <w:szCs w:val="24"/>
              </w:rPr>
            </w:pPr>
          </w:p>
          <w:p w:rsidR="007E1EBF" w:rsidRPr="009E0FD5" w:rsidRDefault="007E1EBF" w:rsidP="007E1EBF">
            <w:pPr>
              <w:jc w:val="both"/>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p>
          <w:p w:rsidR="007E1EBF" w:rsidRPr="009E0FD5" w:rsidRDefault="007E1EBF" w:rsidP="007E1EBF">
            <w:pPr>
              <w:jc w:val="both"/>
              <w:rPr>
                <w:rFonts w:eastAsia="Calibri" w:cstheme="minorHAnsi"/>
                <w:sz w:val="24"/>
                <w:szCs w:val="24"/>
              </w:rPr>
            </w:pPr>
            <w:r w:rsidRPr="00290599">
              <w:rPr>
                <w:rFonts w:eastAsia="Calibri" w:cstheme="minorHAnsi"/>
                <w:sz w:val="24"/>
                <w:szCs w:val="24"/>
              </w:rPr>
              <w:t>[</w:t>
            </w:r>
            <w:r>
              <w:rPr>
                <w:rFonts w:eastAsia="Calibri" w:cstheme="minorHAnsi"/>
                <w:sz w:val="24"/>
                <w:szCs w:val="24"/>
              </w:rPr>
              <w:t>Chris</w:t>
            </w:r>
            <w:r w:rsidR="00E778F4">
              <w:rPr>
                <w:rFonts w:eastAsia="Calibri" w:cstheme="minorHAnsi"/>
                <w:sz w:val="24"/>
                <w:szCs w:val="24"/>
              </w:rPr>
              <w:t>topher</w:t>
            </w:r>
            <w:r>
              <w:rPr>
                <w:rFonts w:eastAsia="Calibri" w:cstheme="minorHAnsi"/>
                <w:sz w:val="24"/>
                <w:szCs w:val="24"/>
              </w:rPr>
              <w:t xml:space="preserve"> Turner</w:t>
            </w:r>
            <w:r w:rsidRPr="009E0FD5">
              <w:rPr>
                <w:rFonts w:eastAsia="Calibri" w:cstheme="minorHAnsi"/>
                <w:sz w:val="24"/>
                <w:szCs w:val="24"/>
              </w:rPr>
              <w:t>, EASC Chair]</w:t>
            </w:r>
          </w:p>
          <w:p w:rsidR="007E1EBF" w:rsidRPr="009E0FD5" w:rsidRDefault="007E1EBF" w:rsidP="007E1EBF">
            <w:pPr>
              <w:jc w:val="both"/>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 xml:space="preserve">Date </w:t>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ab/>
            </w:r>
          </w:p>
          <w:p w:rsidR="007E1EBF" w:rsidRPr="009E0FD5" w:rsidRDefault="007E1EBF" w:rsidP="007E1EBF">
            <w:pPr>
              <w:jc w:val="both"/>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[Stephen Harrhy, Chief Ambulance Services Commissioner]</w:t>
            </w:r>
          </w:p>
          <w:p w:rsidR="007E1EBF" w:rsidRPr="009E0FD5" w:rsidRDefault="007E1EBF" w:rsidP="007E1EBF">
            <w:pPr>
              <w:ind w:firstLine="720"/>
              <w:jc w:val="both"/>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 xml:space="preserve">Date </w:t>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r w:rsidRPr="009E0FD5">
              <w:rPr>
                <w:rFonts w:eastAsia="Calibri" w:cstheme="minorHAnsi"/>
                <w:sz w:val="24"/>
                <w:szCs w:val="24"/>
              </w:rPr>
              <w:tab/>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ab/>
            </w:r>
          </w:p>
        </w:tc>
      </w:tr>
      <w:tr w:rsidR="007E1EBF" w:rsidRPr="009E0FD5" w:rsidTr="007E1EBF">
        <w:tc>
          <w:tcPr>
            <w:tcW w:w="4621" w:type="dxa"/>
          </w:tcPr>
          <w:p w:rsidR="007E1EBF" w:rsidRPr="009E0FD5" w:rsidRDefault="007E1EBF" w:rsidP="007E1EBF">
            <w:pPr>
              <w:jc w:val="both"/>
              <w:rPr>
                <w:rFonts w:eastAsia="Calibri" w:cstheme="minorHAnsi"/>
                <w:sz w:val="24"/>
                <w:szCs w:val="24"/>
              </w:rPr>
            </w:pPr>
            <w:r w:rsidRPr="009E0FD5">
              <w:rPr>
                <w:rFonts w:eastAsia="Calibri" w:cstheme="minorHAnsi"/>
                <w:sz w:val="24"/>
                <w:szCs w:val="24"/>
              </w:rPr>
              <w:t xml:space="preserve">Signed by and on behalf of the </w:t>
            </w:r>
            <w:r w:rsidRPr="009E0FD5">
              <w:rPr>
                <w:rFonts w:eastAsia="Calibri" w:cstheme="minorHAnsi"/>
                <w:b/>
                <w:sz w:val="24"/>
                <w:szCs w:val="24"/>
              </w:rPr>
              <w:t>Welsh Ambulance Services NHS Trust</w:t>
            </w:r>
            <w:r w:rsidRPr="009E0FD5">
              <w:rPr>
                <w:rFonts w:eastAsia="Calibri" w:cstheme="minorHAnsi"/>
                <w:sz w:val="24"/>
                <w:szCs w:val="24"/>
              </w:rPr>
              <w:t xml:space="preserve"> (the Provider)</w:t>
            </w:r>
            <w:r w:rsidRPr="009E0FD5">
              <w:rPr>
                <w:rFonts w:eastAsia="Calibri" w:cstheme="minorHAnsi"/>
                <w:sz w:val="24"/>
                <w:szCs w:val="24"/>
              </w:rPr>
              <w:tab/>
            </w:r>
          </w:p>
          <w:p w:rsidR="007E1EBF" w:rsidRPr="009E0FD5" w:rsidRDefault="007E1EBF" w:rsidP="007E1EBF">
            <w:pPr>
              <w:jc w:val="both"/>
              <w:rPr>
                <w:rFonts w:eastAsia="Calibri" w:cstheme="minorHAnsi"/>
                <w:sz w:val="24"/>
                <w:szCs w:val="24"/>
              </w:rPr>
            </w:pPr>
          </w:p>
        </w:tc>
        <w:tc>
          <w:tcPr>
            <w:tcW w:w="5126" w:type="dxa"/>
          </w:tcPr>
          <w:p w:rsidR="007E1EBF" w:rsidRPr="009E0FD5" w:rsidRDefault="007E1EBF" w:rsidP="007E1EBF">
            <w:pPr>
              <w:rPr>
                <w:rFonts w:eastAsia="Calibri" w:cstheme="minorHAnsi"/>
                <w:sz w:val="24"/>
                <w:szCs w:val="24"/>
              </w:rPr>
            </w:pPr>
          </w:p>
          <w:p w:rsidR="007E1EBF" w:rsidRPr="009E0FD5" w:rsidRDefault="007E1EBF" w:rsidP="007E1EBF">
            <w:pPr>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r>
              <w:rPr>
                <w:rFonts w:eastAsia="Calibri" w:cstheme="minorHAnsi"/>
                <w:sz w:val="24"/>
                <w:szCs w:val="24"/>
              </w:rPr>
              <w:t>Martin Woodford</w:t>
            </w:r>
            <w:r w:rsidRPr="009E0FD5">
              <w:rPr>
                <w:rFonts w:eastAsia="Calibri" w:cstheme="minorHAnsi"/>
                <w:sz w:val="24"/>
                <w:szCs w:val="24"/>
              </w:rPr>
              <w:t>, WAST Chair]</w:t>
            </w:r>
          </w:p>
          <w:p w:rsidR="007E1EBF" w:rsidRPr="009E0FD5" w:rsidRDefault="007E1EBF" w:rsidP="007E1EBF">
            <w:pPr>
              <w:ind w:firstLine="720"/>
              <w:jc w:val="both"/>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 xml:space="preserve">Date </w:t>
            </w:r>
            <w:r w:rsidRPr="009E0FD5">
              <w:rPr>
                <w:rFonts w:eastAsia="Calibri" w:cstheme="minorHAnsi"/>
                <w:sz w:val="24"/>
                <w:szCs w:val="24"/>
              </w:rPr>
              <w:tab/>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p>
          <w:p w:rsidR="007E1EBF" w:rsidRPr="009E0FD5" w:rsidRDefault="007E1EBF" w:rsidP="007E1EBF">
            <w:pPr>
              <w:ind w:firstLine="720"/>
              <w:jc w:val="both"/>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ab/>
            </w:r>
            <w:r w:rsidRPr="009E0FD5">
              <w:rPr>
                <w:rFonts w:eastAsia="Calibri" w:cstheme="minorHAnsi"/>
                <w:sz w:val="24"/>
                <w:szCs w:val="24"/>
              </w:rPr>
              <w:tab/>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r>
              <w:rPr>
                <w:rFonts w:eastAsia="Calibri" w:cstheme="minorHAnsi"/>
                <w:sz w:val="24"/>
                <w:szCs w:val="24"/>
              </w:rPr>
              <w:t>Jason Killens</w:t>
            </w:r>
            <w:r w:rsidRPr="009E0FD5">
              <w:rPr>
                <w:rFonts w:eastAsia="Calibri" w:cstheme="minorHAnsi"/>
                <w:sz w:val="24"/>
                <w:szCs w:val="24"/>
              </w:rPr>
              <w:t>, WAST, CEO]</w:t>
            </w:r>
          </w:p>
          <w:p w:rsidR="007E1EBF" w:rsidRPr="009E0FD5" w:rsidRDefault="007E1EBF" w:rsidP="007E1EBF">
            <w:pPr>
              <w:jc w:val="both"/>
              <w:rPr>
                <w:rFonts w:eastAsia="Calibri" w:cstheme="minorHAnsi"/>
                <w:sz w:val="24"/>
                <w:szCs w:val="24"/>
              </w:rPr>
            </w:pPr>
          </w:p>
          <w:p w:rsidR="007E1EBF" w:rsidRPr="009E0FD5" w:rsidRDefault="007E1EBF" w:rsidP="007E1EBF">
            <w:pPr>
              <w:jc w:val="both"/>
              <w:rPr>
                <w:rFonts w:eastAsia="Calibri" w:cstheme="minorHAnsi"/>
                <w:sz w:val="24"/>
                <w:szCs w:val="24"/>
              </w:rPr>
            </w:pPr>
            <w:r w:rsidRPr="009E0FD5">
              <w:rPr>
                <w:rFonts w:eastAsia="Calibri" w:cstheme="minorHAnsi"/>
                <w:sz w:val="24"/>
                <w:szCs w:val="24"/>
              </w:rPr>
              <w:t xml:space="preserve">Date </w:t>
            </w:r>
            <w:r w:rsidRPr="009E0FD5">
              <w:rPr>
                <w:rFonts w:eastAsia="Calibri" w:cstheme="minorHAnsi"/>
                <w:sz w:val="24"/>
                <w:szCs w:val="24"/>
              </w:rPr>
              <w:tab/>
            </w:r>
            <w:r w:rsidRPr="009E0FD5">
              <w:rPr>
                <w:rFonts w:eastAsia="Calibri" w:cstheme="minorHAnsi"/>
                <w:sz w:val="24"/>
                <w:szCs w:val="24"/>
              </w:rPr>
              <w:tab/>
            </w:r>
          </w:p>
          <w:p w:rsidR="007E1EBF" w:rsidRPr="009E0FD5" w:rsidRDefault="007E1EBF" w:rsidP="007E1EBF">
            <w:pPr>
              <w:jc w:val="both"/>
              <w:rPr>
                <w:rFonts w:eastAsia="Calibri" w:cstheme="minorHAnsi"/>
                <w:sz w:val="24"/>
                <w:szCs w:val="24"/>
              </w:rPr>
            </w:pPr>
            <w:r w:rsidRPr="009E0FD5">
              <w:rPr>
                <w:rFonts w:eastAsia="Calibri" w:cstheme="minorHAnsi"/>
                <w:sz w:val="24"/>
                <w:szCs w:val="24"/>
              </w:rPr>
              <w:t>..................................................................</w:t>
            </w:r>
          </w:p>
          <w:p w:rsidR="007E1EBF" w:rsidRPr="009E0FD5" w:rsidRDefault="007E1EBF" w:rsidP="007E1EBF">
            <w:pPr>
              <w:jc w:val="both"/>
              <w:rPr>
                <w:rFonts w:eastAsia="Calibri" w:cstheme="minorHAnsi"/>
                <w:sz w:val="24"/>
                <w:szCs w:val="24"/>
              </w:rPr>
            </w:pPr>
          </w:p>
        </w:tc>
      </w:tr>
    </w:tbl>
    <w:p w:rsidR="00663049" w:rsidRDefault="00663049" w:rsidP="0094399E">
      <w:pPr>
        <w:pStyle w:val="Heading1"/>
      </w:pPr>
      <w:bookmarkStart w:id="7" w:name="_Toc16492351"/>
    </w:p>
    <w:p w:rsidR="00663049" w:rsidRDefault="00663049" w:rsidP="00663049">
      <w:pPr>
        <w:rPr>
          <w:rFonts w:asciiTheme="majorHAnsi" w:eastAsiaTheme="majorEastAsia" w:hAnsiTheme="majorHAnsi" w:cstheme="majorBidi"/>
          <w:color w:val="2E74B5" w:themeColor="accent1" w:themeShade="BF"/>
          <w:sz w:val="52"/>
          <w:szCs w:val="32"/>
        </w:rPr>
      </w:pPr>
      <w:r>
        <w:br w:type="page"/>
      </w:r>
    </w:p>
    <w:p w:rsidR="001860CE" w:rsidRDefault="001860CE" w:rsidP="0094399E">
      <w:pPr>
        <w:pStyle w:val="Heading1"/>
      </w:pPr>
      <w:bookmarkStart w:id="8" w:name="_Toc64907563"/>
      <w:r w:rsidRPr="00EA2198">
        <w:lastRenderedPageBreak/>
        <w:t>INTRODUCTION</w:t>
      </w:r>
      <w:bookmarkEnd w:id="7"/>
      <w:bookmarkEnd w:id="8"/>
    </w:p>
    <w:p w:rsidR="000B71F6" w:rsidRPr="000B71F6" w:rsidRDefault="000B71F6" w:rsidP="000B71F6"/>
    <w:p w:rsidR="001860CE" w:rsidRPr="009E0FD5" w:rsidRDefault="001860CE" w:rsidP="001860CE">
      <w:pPr>
        <w:autoSpaceDE w:val="0"/>
        <w:autoSpaceDN w:val="0"/>
        <w:adjustRightInd w:val="0"/>
        <w:rPr>
          <w:rFonts w:cstheme="minorHAnsi"/>
          <w:sz w:val="24"/>
          <w:szCs w:val="24"/>
        </w:rPr>
      </w:pPr>
    </w:p>
    <w:p w:rsidR="001860CE" w:rsidRDefault="001860CE" w:rsidP="001860CE">
      <w:pPr>
        <w:autoSpaceDE w:val="0"/>
        <w:autoSpaceDN w:val="0"/>
        <w:adjustRightInd w:val="0"/>
        <w:rPr>
          <w:rFonts w:cstheme="minorHAnsi"/>
          <w:sz w:val="24"/>
          <w:szCs w:val="24"/>
        </w:rPr>
      </w:pPr>
      <w:r w:rsidRPr="009E0FD5">
        <w:rPr>
          <w:rFonts w:cstheme="minorHAnsi"/>
          <w:sz w:val="24"/>
          <w:szCs w:val="24"/>
        </w:rPr>
        <w:t>This Framework Agreement is entered by and between:</w:t>
      </w:r>
    </w:p>
    <w:p w:rsidR="00267415" w:rsidRPr="009E0FD5" w:rsidRDefault="00267415" w:rsidP="001860CE">
      <w:pPr>
        <w:autoSpaceDE w:val="0"/>
        <w:autoSpaceDN w:val="0"/>
        <w:adjustRightInd w:val="0"/>
        <w:rPr>
          <w:rFonts w:cstheme="minorHAnsi"/>
          <w:sz w:val="24"/>
          <w:szCs w:val="24"/>
        </w:rPr>
      </w:pPr>
    </w:p>
    <w:p w:rsidR="001860CE" w:rsidRPr="00C1495A" w:rsidRDefault="001860CE" w:rsidP="001860CE">
      <w:pPr>
        <w:autoSpaceDE w:val="0"/>
        <w:autoSpaceDN w:val="0"/>
        <w:adjustRightInd w:val="0"/>
        <w:ind w:left="900" w:hanging="900"/>
        <w:rPr>
          <w:rFonts w:cstheme="minorHAnsi"/>
          <w:sz w:val="24"/>
          <w:szCs w:val="24"/>
        </w:rPr>
      </w:pPr>
      <w:r w:rsidRPr="009E0FD5">
        <w:rPr>
          <w:rFonts w:cstheme="minorHAnsi"/>
          <w:sz w:val="24"/>
          <w:szCs w:val="24"/>
        </w:rPr>
        <w:t xml:space="preserve">1. </w:t>
      </w:r>
      <w:r w:rsidRPr="009E0FD5">
        <w:rPr>
          <w:rFonts w:cstheme="minorHAnsi"/>
          <w:sz w:val="24"/>
          <w:szCs w:val="24"/>
        </w:rPr>
        <w:tab/>
      </w:r>
      <w:r w:rsidRPr="00C1495A">
        <w:rPr>
          <w:rFonts w:cstheme="minorHAnsi"/>
          <w:b/>
          <w:bCs/>
          <w:sz w:val="24"/>
          <w:szCs w:val="24"/>
        </w:rPr>
        <w:t xml:space="preserve">Emergency Ambulance Services Committee </w:t>
      </w:r>
      <w:r w:rsidRPr="00C1495A">
        <w:rPr>
          <w:rFonts w:cstheme="minorHAnsi"/>
          <w:bCs/>
          <w:sz w:val="24"/>
          <w:szCs w:val="24"/>
        </w:rPr>
        <w:t>(“Commissioning Collaborative”)</w:t>
      </w:r>
      <w:r w:rsidRPr="00C1495A">
        <w:rPr>
          <w:rFonts w:cstheme="minorHAnsi"/>
          <w:sz w:val="24"/>
          <w:szCs w:val="24"/>
        </w:rPr>
        <w:t>; and</w:t>
      </w:r>
    </w:p>
    <w:p w:rsidR="001860CE" w:rsidRPr="009E0FD5" w:rsidRDefault="001860CE" w:rsidP="001860CE">
      <w:pPr>
        <w:autoSpaceDE w:val="0"/>
        <w:autoSpaceDN w:val="0"/>
        <w:adjustRightInd w:val="0"/>
        <w:ind w:left="900" w:hanging="900"/>
        <w:rPr>
          <w:rFonts w:cstheme="minorHAnsi"/>
          <w:b/>
          <w:sz w:val="24"/>
          <w:szCs w:val="24"/>
        </w:rPr>
      </w:pPr>
      <w:r w:rsidRPr="00C1495A">
        <w:rPr>
          <w:rFonts w:cstheme="minorHAnsi"/>
          <w:sz w:val="24"/>
          <w:szCs w:val="24"/>
        </w:rPr>
        <w:t>2.</w:t>
      </w:r>
      <w:r w:rsidRPr="00C1495A">
        <w:rPr>
          <w:rFonts w:cstheme="minorHAnsi"/>
          <w:sz w:val="24"/>
          <w:szCs w:val="24"/>
        </w:rPr>
        <w:tab/>
      </w:r>
      <w:r w:rsidRPr="00C1495A">
        <w:rPr>
          <w:rFonts w:cstheme="minorHAnsi"/>
          <w:b/>
          <w:sz w:val="24"/>
          <w:szCs w:val="24"/>
        </w:rPr>
        <w:t xml:space="preserve">Welsh Ambulance Services NHS Trust </w:t>
      </w:r>
      <w:r w:rsidRPr="00C1495A">
        <w:rPr>
          <w:rFonts w:cstheme="minorHAnsi"/>
          <w:bCs/>
          <w:sz w:val="24"/>
          <w:szCs w:val="24"/>
        </w:rPr>
        <w:t>(“Pr</w:t>
      </w:r>
      <w:r w:rsidRPr="009E0FD5">
        <w:rPr>
          <w:rFonts w:cstheme="minorHAnsi"/>
          <w:bCs/>
          <w:sz w:val="24"/>
          <w:szCs w:val="24"/>
        </w:rPr>
        <w:t>ovider &amp; Contractor”)</w:t>
      </w:r>
      <w:r w:rsidRPr="009E0FD5">
        <w:rPr>
          <w:rFonts w:cstheme="minorHAnsi"/>
          <w:sz w:val="24"/>
          <w:szCs w:val="24"/>
        </w:rPr>
        <w:t>.</w:t>
      </w:r>
    </w:p>
    <w:p w:rsidR="001860CE" w:rsidRPr="00E347E4" w:rsidRDefault="001860CE" w:rsidP="001860CE">
      <w:pPr>
        <w:jc w:val="center"/>
        <w:rPr>
          <w:rFonts w:ascii="Arial" w:hAnsi="Arial" w:cs="Arial"/>
          <w:b/>
        </w:rPr>
      </w:pPr>
    </w:p>
    <w:p w:rsidR="001860CE" w:rsidRPr="00E347E4" w:rsidRDefault="001860CE" w:rsidP="001860CE">
      <w:pPr>
        <w:jc w:val="center"/>
        <w:rPr>
          <w:rFonts w:ascii="Arial" w:hAnsi="Arial" w:cs="Arial"/>
          <w:b/>
        </w:rPr>
      </w:pPr>
    </w:p>
    <w:p w:rsidR="001860CE" w:rsidRPr="000B71F6" w:rsidRDefault="001860CE" w:rsidP="000B71F6">
      <w:pPr>
        <w:pStyle w:val="Heading2"/>
      </w:pPr>
      <w:bookmarkStart w:id="9" w:name="_Toc16492352"/>
      <w:bookmarkStart w:id="10" w:name="_Toc64907564"/>
      <w:r w:rsidRPr="000B71F6">
        <w:t>Scope</w:t>
      </w:r>
      <w:bookmarkEnd w:id="9"/>
      <w:bookmarkEnd w:id="10"/>
    </w:p>
    <w:p w:rsidR="00380A7C" w:rsidRPr="00267415" w:rsidRDefault="00380A7C" w:rsidP="00B62BF9">
      <w:pPr>
        <w:rPr>
          <w:rFonts w:cstheme="minorHAnsi"/>
          <w:b/>
        </w:rPr>
      </w:pPr>
      <w:r w:rsidRPr="00267415">
        <w:rPr>
          <w:rFonts w:cstheme="minorHAnsi"/>
        </w:rPr>
        <w:t>The scope of services covered by this document is as follows:</w:t>
      </w:r>
    </w:p>
    <w:p w:rsidR="00380A7C" w:rsidRPr="00267415" w:rsidRDefault="00380A7C" w:rsidP="00B62BF9">
      <w:pPr>
        <w:rPr>
          <w:rFonts w:cstheme="minorHAnsi"/>
          <w:b/>
        </w:rPr>
      </w:pPr>
      <w:r w:rsidRPr="00267415">
        <w:rPr>
          <w:rFonts w:cstheme="minorHAnsi"/>
        </w:rPr>
        <w:t>a)</w:t>
      </w:r>
      <w:r w:rsidRPr="00267415">
        <w:rPr>
          <w:rFonts w:cstheme="minorHAnsi"/>
        </w:rPr>
        <w:tab/>
      </w:r>
      <w:r w:rsidR="004E6140" w:rsidRPr="00267415">
        <w:rPr>
          <w:rFonts w:cstheme="minorHAnsi"/>
        </w:rPr>
        <w:t>Responses</w:t>
      </w:r>
      <w:r w:rsidRPr="00267415">
        <w:rPr>
          <w:rFonts w:cstheme="minorHAnsi"/>
        </w:rPr>
        <w:t xml:space="preserve"> to emergency calls via 999; </w:t>
      </w:r>
    </w:p>
    <w:p w:rsidR="00380A7C" w:rsidRPr="00267415" w:rsidRDefault="00380A7C" w:rsidP="00B62BF9">
      <w:pPr>
        <w:rPr>
          <w:rFonts w:cstheme="minorHAnsi"/>
          <w:b/>
        </w:rPr>
      </w:pPr>
      <w:r w:rsidRPr="00267415">
        <w:rPr>
          <w:rFonts w:cstheme="minorHAnsi"/>
        </w:rPr>
        <w:t>b)</w:t>
      </w:r>
      <w:r w:rsidRPr="00267415">
        <w:rPr>
          <w:rFonts w:cstheme="minorHAnsi"/>
        </w:rPr>
        <w:tab/>
      </w:r>
      <w:r w:rsidR="004E6140" w:rsidRPr="00267415">
        <w:rPr>
          <w:rFonts w:cstheme="minorHAnsi"/>
        </w:rPr>
        <w:t>Urgent</w:t>
      </w:r>
      <w:r w:rsidRPr="00267415">
        <w:rPr>
          <w:rFonts w:cstheme="minorHAnsi"/>
        </w:rPr>
        <w:t xml:space="preserve"> hospital admission requests from general practitioners; </w:t>
      </w:r>
    </w:p>
    <w:p w:rsidR="00380A7C" w:rsidRPr="00267415" w:rsidRDefault="00380A7C" w:rsidP="00B62BF9">
      <w:pPr>
        <w:rPr>
          <w:rFonts w:cstheme="minorHAnsi"/>
          <w:b/>
        </w:rPr>
      </w:pPr>
      <w:r w:rsidRPr="00267415">
        <w:rPr>
          <w:rFonts w:cstheme="minorHAnsi"/>
        </w:rPr>
        <w:t>c)</w:t>
      </w:r>
      <w:r w:rsidRPr="00267415">
        <w:rPr>
          <w:rFonts w:cstheme="minorHAnsi"/>
        </w:rPr>
        <w:tab/>
      </w:r>
      <w:r w:rsidR="004E6140" w:rsidRPr="00267415">
        <w:rPr>
          <w:rFonts w:cstheme="minorHAnsi"/>
        </w:rPr>
        <w:t>High</w:t>
      </w:r>
      <w:r w:rsidRPr="00267415">
        <w:rPr>
          <w:rFonts w:cstheme="minorHAnsi"/>
        </w:rPr>
        <w:t xml:space="preserve"> dependency and inter-hospital transfers; </w:t>
      </w:r>
    </w:p>
    <w:p w:rsidR="00380A7C" w:rsidRPr="00267415" w:rsidRDefault="00380A7C" w:rsidP="00B62BF9">
      <w:pPr>
        <w:rPr>
          <w:rFonts w:cstheme="minorHAnsi"/>
          <w:b/>
        </w:rPr>
      </w:pPr>
      <w:r w:rsidRPr="00267415">
        <w:rPr>
          <w:rFonts w:cstheme="minorHAnsi"/>
        </w:rPr>
        <w:t>d)</w:t>
      </w:r>
      <w:r w:rsidRPr="00267415">
        <w:rPr>
          <w:rFonts w:cstheme="minorHAnsi"/>
        </w:rPr>
        <w:tab/>
      </w:r>
      <w:r w:rsidR="004E6140" w:rsidRPr="00267415">
        <w:rPr>
          <w:rFonts w:cstheme="minorHAnsi"/>
        </w:rPr>
        <w:t>Major</w:t>
      </w:r>
      <w:r w:rsidRPr="00267415">
        <w:rPr>
          <w:rFonts w:cstheme="minorHAnsi"/>
        </w:rPr>
        <w:t xml:space="preserve"> incident response and urgent patient triage by telephone;</w:t>
      </w:r>
    </w:p>
    <w:p w:rsidR="00380A7C" w:rsidRPr="00267415" w:rsidRDefault="00380A7C" w:rsidP="00B62BF9">
      <w:pPr>
        <w:rPr>
          <w:rFonts w:cstheme="minorHAnsi"/>
          <w:b/>
        </w:rPr>
      </w:pPr>
      <w:r w:rsidRPr="00267415">
        <w:rPr>
          <w:rFonts w:cstheme="minorHAnsi"/>
        </w:rPr>
        <w:t>e)</w:t>
      </w:r>
      <w:r w:rsidRPr="00267415">
        <w:rPr>
          <w:rFonts w:cstheme="minorHAnsi"/>
        </w:rPr>
        <w:tab/>
        <w:t>NHS Direct Wales Services.</w:t>
      </w:r>
    </w:p>
    <w:p w:rsidR="00380A7C" w:rsidRPr="00267415" w:rsidRDefault="00380A7C" w:rsidP="00B62BF9">
      <w:pPr>
        <w:rPr>
          <w:rFonts w:cstheme="minorHAnsi"/>
          <w:b/>
        </w:rPr>
      </w:pPr>
      <w:r w:rsidRPr="00267415">
        <w:rPr>
          <w:rFonts w:cstheme="minorHAnsi"/>
        </w:rPr>
        <w:t>[a) to d) above, as per the EASC (Wales) Directions 10 March 2014]</w:t>
      </w:r>
    </w:p>
    <w:p w:rsidR="0003072C" w:rsidRPr="00267415" w:rsidRDefault="0003072C" w:rsidP="00B62BF9">
      <w:pPr>
        <w:rPr>
          <w:rFonts w:cstheme="minorHAnsi"/>
        </w:rPr>
      </w:pPr>
    </w:p>
    <w:p w:rsidR="00380A7C" w:rsidRPr="0063658D" w:rsidRDefault="003F333A" w:rsidP="0063658D">
      <w:pPr>
        <w:pStyle w:val="Heading2"/>
      </w:pPr>
      <w:bookmarkStart w:id="11" w:name="_Toc16492353"/>
      <w:bookmarkStart w:id="12" w:name="_Toc64907565"/>
      <w:r w:rsidRPr="000B71F6">
        <w:t>Strategic Context</w:t>
      </w:r>
      <w:bookmarkEnd w:id="11"/>
      <w:bookmarkEnd w:id="12"/>
      <w:r w:rsidRPr="000B71F6">
        <w:t xml:space="preserve"> </w:t>
      </w:r>
    </w:p>
    <w:p w:rsidR="0063658D" w:rsidRPr="0063658D" w:rsidRDefault="0063658D" w:rsidP="00E778F4">
      <w:pPr>
        <w:spacing w:after="160" w:line="259" w:lineRule="auto"/>
        <w:jc w:val="both"/>
      </w:pPr>
      <w:r w:rsidRPr="0063658D">
        <w:t>The Emergency Ambulance Services Committee (Wales) Directions 2014 which were made on 10 March 2014 provide that the seven Local Health Boards in Wales will work jointly to exercise functions relating to the planning and securing of emergency ambulance services and for the purpose of jointly exercising those functions, Local Health Boards will establish the joint committee.</w:t>
      </w:r>
    </w:p>
    <w:p w:rsidR="0063658D" w:rsidRPr="0063658D" w:rsidRDefault="0063658D" w:rsidP="00E778F4">
      <w:pPr>
        <w:spacing w:after="160" w:line="259" w:lineRule="auto"/>
        <w:jc w:val="both"/>
      </w:pPr>
      <w:r w:rsidRPr="0063658D">
        <w:t xml:space="preserve">The Minister for Health at the time published Explanatory Memorandum to the Emergency Ambulance Services Committee (Wales) Regulations 2014 the provided a helpful explanation of the underpinning intention of this legislation.  </w:t>
      </w:r>
    </w:p>
    <w:p w:rsidR="0063658D" w:rsidRPr="00E778F4" w:rsidRDefault="0063658D" w:rsidP="00E778F4">
      <w:pPr>
        <w:spacing w:after="160" w:line="259" w:lineRule="auto"/>
        <w:jc w:val="both"/>
        <w:rPr>
          <w:b/>
        </w:rPr>
      </w:pPr>
      <w:r w:rsidRPr="00E778F4">
        <w:rPr>
          <w:b/>
        </w:rPr>
        <w:t>Intention of Legislation</w:t>
      </w:r>
    </w:p>
    <w:p w:rsidR="0063658D" w:rsidRPr="00E778F4" w:rsidRDefault="0063658D" w:rsidP="00E778F4">
      <w:pPr>
        <w:spacing w:after="160" w:line="259" w:lineRule="auto"/>
        <w:jc w:val="both"/>
      </w:pPr>
      <w:r w:rsidRPr="00E778F4">
        <w:t xml:space="preserve">The intention of the legislation is that the Emergency Ambulance Services Committee and Chief Ambulance Services Commissioner will secure and facilitate strong local partnerships that have at their heart the right level of strategic and clinical engagement, together with effective operational leverage that enables delivery and change. The intended change should also provide assurance on the strategic and operational performance and development of the Ambulance Trust and its value for money to the Welsh Government. </w:t>
      </w:r>
    </w:p>
    <w:p w:rsidR="0063658D" w:rsidRPr="00E778F4" w:rsidRDefault="0063658D" w:rsidP="00E778F4">
      <w:pPr>
        <w:spacing w:after="160" w:line="259" w:lineRule="auto"/>
        <w:jc w:val="both"/>
      </w:pPr>
      <w:r w:rsidRPr="00E778F4">
        <w:t xml:space="preserve">Further, the Emergency Ambulance Services Committee will commission emergency ambulance services only. This represents a distinct change from the previous arrangements where the Welsh Health Specialised Services Committee commissioned a significant number of highly specialised, and often relatively low volume services, in addition to the high volume nature of emergency ambulance services. </w:t>
      </w:r>
    </w:p>
    <w:p w:rsidR="0063658D" w:rsidRPr="00E778F4" w:rsidRDefault="0063658D" w:rsidP="00E778F4">
      <w:pPr>
        <w:spacing w:after="160" w:line="259" w:lineRule="auto"/>
        <w:jc w:val="both"/>
      </w:pPr>
      <w:r w:rsidRPr="00E778F4">
        <w:t>Ultimately, the legislation is intended to provide the individual attention that is required to secure a robust emergency ambulance service for the population of Wales.</w:t>
      </w:r>
    </w:p>
    <w:p w:rsidR="0063658D" w:rsidRPr="0063658D" w:rsidRDefault="0063658D" w:rsidP="0063658D">
      <w:pPr>
        <w:spacing w:after="160" w:line="259" w:lineRule="auto"/>
        <w:rPr>
          <w:rFonts w:cstheme="minorHAnsi"/>
        </w:rPr>
      </w:pPr>
      <w:r w:rsidRPr="0063658D">
        <w:rPr>
          <w:rFonts w:cstheme="minorHAnsi"/>
        </w:rPr>
        <w:lastRenderedPageBreak/>
        <w:t>At the inaugural meeting of the Committee, Collaborative Commissioning using the CAREMORE</w:t>
      </w:r>
      <w:r w:rsidRPr="0063658D">
        <w:rPr>
          <w:rFonts w:cstheme="minorHAnsi"/>
          <w:vertAlign w:val="superscript"/>
        </w:rPr>
        <w:t>®</w:t>
      </w:r>
      <w:r w:rsidRPr="0063658D">
        <w:rPr>
          <w:rFonts w:cstheme="minorHAnsi"/>
        </w:rPr>
        <w:t xml:space="preserve"> methodology was adopted as the commissioning approach. </w:t>
      </w:r>
    </w:p>
    <w:p w:rsidR="0063658D" w:rsidRPr="0063658D" w:rsidRDefault="0063658D" w:rsidP="0063658D">
      <w:pPr>
        <w:spacing w:after="160" w:line="259" w:lineRule="auto"/>
        <w:rPr>
          <w:rFonts w:cstheme="minorHAnsi"/>
        </w:rPr>
      </w:pPr>
      <w:r w:rsidRPr="0063658D">
        <w:rPr>
          <w:rFonts w:cstheme="minorHAnsi"/>
        </w:rPr>
        <w:t xml:space="preserve">Following this, the commissioning team, led by the CASC developed the Collaborative Commissioning: Quality and Delivery Framework which was subsequently adopted by the committee and the Welsh Ambulance Service as the overarching commissioning framework. </w:t>
      </w:r>
    </w:p>
    <w:p w:rsidR="0063658D" w:rsidRPr="0063658D" w:rsidRDefault="0063658D" w:rsidP="0063658D">
      <w:pPr>
        <w:spacing w:after="160" w:line="259" w:lineRule="auto"/>
        <w:rPr>
          <w:rFonts w:cstheme="minorHAnsi"/>
        </w:rPr>
      </w:pPr>
      <w:r w:rsidRPr="0063658D">
        <w:rPr>
          <w:rFonts w:cstheme="minorHAnsi"/>
        </w:rPr>
        <w:t>The framework adopted the 5 step ambulance patient care pathway that aims to provide a citizen centred approach to the delivery of emergency ambulance services in Wales:</w:t>
      </w:r>
    </w:p>
    <w:p w:rsidR="0063658D" w:rsidRPr="0063658D" w:rsidRDefault="0063658D" w:rsidP="00223099">
      <w:pPr>
        <w:spacing w:after="160" w:line="259" w:lineRule="auto"/>
        <w:jc w:val="center"/>
        <w:rPr>
          <w:rFonts w:cstheme="minorHAnsi"/>
        </w:rPr>
      </w:pPr>
      <w:r w:rsidRPr="0063658D">
        <w:rPr>
          <w:noProof/>
          <w:lang w:eastAsia="en-GB"/>
        </w:rPr>
        <w:drawing>
          <wp:inline distT="0" distB="0" distL="0" distR="0" wp14:anchorId="74583395" wp14:editId="76BFD376">
            <wp:extent cx="5729605" cy="1738630"/>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9605" cy="1738630"/>
                    </a:xfrm>
                    <a:prstGeom prst="rect">
                      <a:avLst/>
                    </a:prstGeom>
                    <a:noFill/>
                    <a:ln>
                      <a:noFill/>
                    </a:ln>
                  </pic:spPr>
                </pic:pic>
              </a:graphicData>
            </a:graphic>
          </wp:inline>
        </w:drawing>
      </w:r>
    </w:p>
    <w:p w:rsidR="0063658D" w:rsidRDefault="0063658D" w:rsidP="005402B9">
      <w:pPr>
        <w:jc w:val="both"/>
        <w:rPr>
          <w:rFonts w:cstheme="minorHAnsi"/>
          <w:sz w:val="24"/>
          <w:szCs w:val="24"/>
        </w:rPr>
      </w:pPr>
    </w:p>
    <w:p w:rsidR="001860CE" w:rsidRPr="000B71F6" w:rsidRDefault="001860CE" w:rsidP="000B71F6">
      <w:pPr>
        <w:pStyle w:val="Heading2"/>
      </w:pPr>
      <w:bookmarkStart w:id="13" w:name="_Toc16492354"/>
      <w:bookmarkStart w:id="14" w:name="_Toc64907566"/>
      <w:r w:rsidRPr="000B71F6">
        <w:t>Purpose</w:t>
      </w:r>
      <w:bookmarkEnd w:id="13"/>
      <w:bookmarkEnd w:id="14"/>
      <w:r w:rsidRPr="000B71F6">
        <w:t xml:space="preserve"> </w:t>
      </w:r>
    </w:p>
    <w:p w:rsidR="00B22829" w:rsidRDefault="00B22829" w:rsidP="00B22829">
      <w:r w:rsidRPr="00B22829">
        <w:t>The purpose of this commissioning agreement is to outline the collaboratively agreed requirements for the planning and securing of Emergency Ambulance Services provision for the period 1</w:t>
      </w:r>
      <w:r w:rsidR="00E778F4">
        <w:rPr>
          <w:vertAlign w:val="superscript"/>
        </w:rPr>
        <w:t xml:space="preserve"> </w:t>
      </w:r>
      <w:r w:rsidRPr="00B22829">
        <w:t xml:space="preserve">April 2021 - 31 March 2022  </w:t>
      </w:r>
    </w:p>
    <w:p w:rsidR="00B22829" w:rsidRPr="00B22829" w:rsidRDefault="00B22829" w:rsidP="00B22829"/>
    <w:p w:rsidR="00B22829" w:rsidRPr="00B22829" w:rsidRDefault="00B22829" w:rsidP="00B22829">
      <w:pPr>
        <w:spacing w:after="160" w:line="259" w:lineRule="auto"/>
      </w:pPr>
      <w:r w:rsidRPr="00B22829">
        <w:t xml:space="preserve">The Emergency Ambulance Services Committee recognise that in light of the COVID-19 pandemic and the ambition for the re-establishment of performance management that focuses on, quality, safety and outcomes that a revised approach to the commissioning of emergency ambulance services is required. </w:t>
      </w:r>
    </w:p>
    <w:p w:rsidR="00B22829" w:rsidRPr="00B22829" w:rsidRDefault="00B22829" w:rsidP="00B22829">
      <w:pPr>
        <w:spacing w:after="160" w:line="259" w:lineRule="auto"/>
      </w:pPr>
      <w:r w:rsidRPr="00B22829">
        <w:t xml:space="preserve">This agreement sets out the detailed commissioning deliverables across each of the 5 steps of the ambulance patient care pathway and the supporting commissioning assurance mechanisms that are required. </w:t>
      </w:r>
    </w:p>
    <w:p w:rsidR="00B22829" w:rsidRPr="00B22829" w:rsidRDefault="00B22829" w:rsidP="00B22829">
      <w:pPr>
        <w:spacing w:after="160" w:line="259" w:lineRule="auto"/>
      </w:pPr>
      <w:r w:rsidRPr="00B22829">
        <w:t xml:space="preserve">This commissioning agreement supersedes the extant Collaborative Commissioning: Quality and Delivery Framework for Emergency Ambulance Services. </w:t>
      </w:r>
    </w:p>
    <w:p w:rsidR="001860CE" w:rsidRDefault="00B22829" w:rsidP="001860CE">
      <w:pPr>
        <w:spacing w:after="160" w:line="259" w:lineRule="auto"/>
      </w:pPr>
      <w:r w:rsidRPr="00B22829">
        <w:t>This agreement will be replaced by a revised Collaborative Commissioning: Quality and Deliver</w:t>
      </w:r>
      <w:r w:rsidR="00930865">
        <w:t>y</w:t>
      </w:r>
      <w:r w:rsidRPr="00B22829">
        <w:t xml:space="preserve"> Framework from the </w:t>
      </w:r>
      <w:r w:rsidR="00E778F4">
        <w:t>1</w:t>
      </w:r>
      <w:r w:rsidRPr="00B22829">
        <w:t xml:space="preserve"> April 2022. </w:t>
      </w:r>
    </w:p>
    <w:p w:rsidR="00E14DB1" w:rsidRPr="00930865" w:rsidRDefault="00E14DB1" w:rsidP="001860CE">
      <w:pPr>
        <w:spacing w:after="160" w:line="259" w:lineRule="auto"/>
      </w:pPr>
      <w:r>
        <w:br w:type="page"/>
      </w:r>
    </w:p>
    <w:p w:rsidR="003F333A" w:rsidRPr="000B71F6" w:rsidRDefault="003F333A" w:rsidP="000B71F6">
      <w:pPr>
        <w:pStyle w:val="Heading2"/>
      </w:pPr>
      <w:bookmarkStart w:id="15" w:name="_Toc16492355"/>
      <w:bookmarkStart w:id="16" w:name="_Toc64907567"/>
      <w:r w:rsidRPr="000B71F6">
        <w:lastRenderedPageBreak/>
        <w:t>Principles</w:t>
      </w:r>
      <w:bookmarkEnd w:id="15"/>
      <w:bookmarkEnd w:id="16"/>
    </w:p>
    <w:p w:rsidR="003F333A" w:rsidRPr="004E6140" w:rsidRDefault="003F333A" w:rsidP="003F333A">
      <w:pPr>
        <w:jc w:val="both"/>
        <w:rPr>
          <w:rFonts w:cstheme="minorHAnsi"/>
          <w:bCs/>
          <w:iCs/>
          <w:sz w:val="24"/>
          <w:szCs w:val="24"/>
        </w:rPr>
      </w:pPr>
      <w:r w:rsidRPr="004E6140">
        <w:rPr>
          <w:rFonts w:cstheme="minorHAnsi"/>
          <w:bCs/>
          <w:iCs/>
          <w:sz w:val="24"/>
          <w:szCs w:val="24"/>
        </w:rPr>
        <w:t xml:space="preserve">The Framework Agreement will enable the philosophy of Prudent Healthcare and its associated values to be applied. The underpinning principles for the Framework Agreement being that all parties shall promote effective and efficient collaboration by acting in accordance with the principles of: </w:t>
      </w:r>
    </w:p>
    <w:p w:rsidR="003F333A" w:rsidRPr="004E6140" w:rsidRDefault="003F333A" w:rsidP="003F333A">
      <w:pPr>
        <w:numPr>
          <w:ilvl w:val="0"/>
          <w:numId w:val="1"/>
        </w:numPr>
        <w:jc w:val="both"/>
        <w:rPr>
          <w:rFonts w:cstheme="minorHAnsi"/>
          <w:bCs/>
          <w:iCs/>
          <w:sz w:val="24"/>
          <w:szCs w:val="24"/>
        </w:rPr>
      </w:pPr>
      <w:r w:rsidRPr="004E6140">
        <w:rPr>
          <w:rFonts w:cstheme="minorHAnsi"/>
          <w:bCs/>
          <w:iCs/>
          <w:sz w:val="24"/>
          <w:szCs w:val="24"/>
        </w:rPr>
        <w:t xml:space="preserve">consistency </w:t>
      </w:r>
    </w:p>
    <w:p w:rsidR="003F333A" w:rsidRPr="004E6140" w:rsidRDefault="00E778F4" w:rsidP="003F333A">
      <w:pPr>
        <w:numPr>
          <w:ilvl w:val="0"/>
          <w:numId w:val="1"/>
        </w:numPr>
        <w:jc w:val="both"/>
        <w:rPr>
          <w:rFonts w:cstheme="minorHAnsi"/>
          <w:bCs/>
          <w:iCs/>
          <w:sz w:val="24"/>
          <w:szCs w:val="24"/>
        </w:rPr>
      </w:pPr>
      <w:r>
        <w:rPr>
          <w:rFonts w:cstheme="minorHAnsi"/>
          <w:bCs/>
          <w:iCs/>
          <w:sz w:val="24"/>
          <w:szCs w:val="24"/>
        </w:rPr>
        <w:t>reasonableness</w:t>
      </w:r>
      <w:r w:rsidR="003F333A" w:rsidRPr="004E6140">
        <w:rPr>
          <w:rFonts w:cstheme="minorHAnsi"/>
          <w:bCs/>
          <w:iCs/>
          <w:sz w:val="24"/>
          <w:szCs w:val="24"/>
        </w:rPr>
        <w:t xml:space="preserve"> </w:t>
      </w:r>
    </w:p>
    <w:p w:rsidR="003F333A" w:rsidRPr="004E6140" w:rsidRDefault="00E778F4" w:rsidP="003F333A">
      <w:pPr>
        <w:numPr>
          <w:ilvl w:val="0"/>
          <w:numId w:val="1"/>
        </w:numPr>
        <w:jc w:val="both"/>
        <w:rPr>
          <w:rFonts w:cstheme="minorHAnsi"/>
          <w:bCs/>
          <w:iCs/>
          <w:sz w:val="24"/>
          <w:szCs w:val="24"/>
        </w:rPr>
      </w:pPr>
      <w:r>
        <w:rPr>
          <w:rFonts w:cstheme="minorHAnsi"/>
          <w:bCs/>
          <w:iCs/>
          <w:sz w:val="24"/>
          <w:szCs w:val="24"/>
        </w:rPr>
        <w:t>fairness</w:t>
      </w:r>
    </w:p>
    <w:p w:rsidR="003F333A" w:rsidRPr="004E6140" w:rsidRDefault="00E778F4" w:rsidP="003F333A">
      <w:pPr>
        <w:numPr>
          <w:ilvl w:val="0"/>
          <w:numId w:val="1"/>
        </w:numPr>
        <w:jc w:val="both"/>
        <w:rPr>
          <w:rFonts w:cstheme="minorHAnsi"/>
          <w:bCs/>
          <w:iCs/>
          <w:sz w:val="24"/>
          <w:szCs w:val="24"/>
        </w:rPr>
      </w:pPr>
      <w:r>
        <w:rPr>
          <w:rFonts w:cstheme="minorHAnsi"/>
          <w:bCs/>
          <w:iCs/>
          <w:sz w:val="24"/>
          <w:szCs w:val="24"/>
        </w:rPr>
        <w:t>transparency,</w:t>
      </w:r>
      <w:r w:rsidR="003F333A" w:rsidRPr="004E6140">
        <w:rPr>
          <w:rFonts w:cstheme="minorHAnsi"/>
          <w:bCs/>
          <w:iCs/>
          <w:sz w:val="24"/>
          <w:szCs w:val="24"/>
        </w:rPr>
        <w:t xml:space="preserve"> and</w:t>
      </w:r>
    </w:p>
    <w:p w:rsidR="003F333A" w:rsidRPr="004E6140" w:rsidRDefault="003F333A" w:rsidP="003F333A">
      <w:pPr>
        <w:numPr>
          <w:ilvl w:val="0"/>
          <w:numId w:val="1"/>
        </w:numPr>
        <w:jc w:val="both"/>
        <w:rPr>
          <w:rFonts w:cstheme="minorHAnsi"/>
          <w:bCs/>
          <w:iCs/>
          <w:sz w:val="24"/>
          <w:szCs w:val="24"/>
        </w:rPr>
      </w:pPr>
      <w:r w:rsidRPr="004E6140">
        <w:rPr>
          <w:rFonts w:cstheme="minorHAnsi"/>
          <w:bCs/>
          <w:iCs/>
          <w:sz w:val="24"/>
          <w:szCs w:val="24"/>
        </w:rPr>
        <w:t>commitment to deliver.</w:t>
      </w:r>
    </w:p>
    <w:p w:rsidR="003F333A" w:rsidRPr="004E6140" w:rsidRDefault="003F333A" w:rsidP="003F333A">
      <w:pPr>
        <w:jc w:val="both"/>
        <w:rPr>
          <w:rFonts w:cstheme="minorHAnsi"/>
          <w:bCs/>
          <w:iCs/>
          <w:sz w:val="24"/>
          <w:szCs w:val="24"/>
        </w:rPr>
      </w:pPr>
    </w:p>
    <w:p w:rsidR="003F333A" w:rsidRDefault="003F333A" w:rsidP="00F10E53">
      <w:pPr>
        <w:jc w:val="both"/>
        <w:rPr>
          <w:rFonts w:cstheme="minorHAnsi"/>
          <w:bCs/>
          <w:iCs/>
          <w:sz w:val="24"/>
          <w:szCs w:val="24"/>
        </w:rPr>
      </w:pPr>
      <w:r w:rsidRPr="004E6140">
        <w:rPr>
          <w:rFonts w:cstheme="minorHAnsi"/>
          <w:bCs/>
          <w:iCs/>
          <w:sz w:val="24"/>
          <w:szCs w:val="24"/>
        </w:rPr>
        <w:t>In addition, a standing operational principle shall be that any collaborative opportunities which may improve the efficiency and effectiveness of any parties to the agreement will be exploited.</w:t>
      </w:r>
    </w:p>
    <w:p w:rsidR="00E14DB1" w:rsidRDefault="00E14DB1">
      <w:pPr>
        <w:spacing w:after="160" w:line="259" w:lineRule="auto"/>
        <w:rPr>
          <w:rFonts w:cstheme="minorHAnsi"/>
          <w:bCs/>
          <w:iCs/>
          <w:sz w:val="24"/>
          <w:szCs w:val="24"/>
        </w:rPr>
      </w:pPr>
      <w:r>
        <w:rPr>
          <w:rFonts w:cstheme="minorHAnsi"/>
          <w:bCs/>
          <w:iCs/>
          <w:sz w:val="24"/>
          <w:szCs w:val="24"/>
        </w:rPr>
        <w:br w:type="page"/>
      </w:r>
    </w:p>
    <w:p w:rsidR="001860CE" w:rsidRPr="000B71F6" w:rsidRDefault="001860CE" w:rsidP="000B71F6">
      <w:pPr>
        <w:pStyle w:val="Heading2"/>
      </w:pPr>
      <w:bookmarkStart w:id="17" w:name="_Toc16492356"/>
      <w:bookmarkStart w:id="18" w:name="_Toc64907568"/>
      <w:r w:rsidRPr="000B71F6">
        <w:lastRenderedPageBreak/>
        <w:t>Production methodology</w:t>
      </w:r>
      <w:bookmarkEnd w:id="17"/>
      <w:bookmarkEnd w:id="18"/>
      <w:r w:rsidRPr="000B71F6">
        <w:t xml:space="preserve"> </w:t>
      </w:r>
    </w:p>
    <w:p w:rsidR="003F333A" w:rsidRPr="004E162E" w:rsidRDefault="003F333A" w:rsidP="00E778F4">
      <w:pPr>
        <w:jc w:val="both"/>
        <w:rPr>
          <w:rFonts w:eastAsiaTheme="majorEastAsia"/>
          <w:bCs/>
          <w:sz w:val="24"/>
          <w:szCs w:val="24"/>
        </w:rPr>
      </w:pPr>
      <w:r w:rsidRPr="004E162E">
        <w:rPr>
          <w:sz w:val="24"/>
          <w:szCs w:val="24"/>
        </w:rPr>
        <w:t>CAREMORE® is structured approach to health and social care commission</w:t>
      </w:r>
      <w:r w:rsidR="0063658D" w:rsidRPr="004E162E">
        <w:rPr>
          <w:sz w:val="24"/>
          <w:szCs w:val="24"/>
        </w:rPr>
        <w:t>ing which has been established within</w:t>
      </w:r>
      <w:r w:rsidRPr="004E162E">
        <w:rPr>
          <w:sz w:val="24"/>
          <w:szCs w:val="24"/>
        </w:rPr>
        <w:t xml:space="preserve"> NHS Wales</w:t>
      </w:r>
      <w:r w:rsidR="004E162E">
        <w:rPr>
          <w:sz w:val="24"/>
          <w:szCs w:val="24"/>
        </w:rPr>
        <w:t>.</w:t>
      </w:r>
      <w:r w:rsidRPr="004E162E">
        <w:rPr>
          <w:sz w:val="24"/>
          <w:szCs w:val="24"/>
        </w:rPr>
        <w:t xml:space="preserve"> </w:t>
      </w:r>
    </w:p>
    <w:p w:rsidR="003F333A" w:rsidRPr="00971A61" w:rsidRDefault="003F333A" w:rsidP="003F333A">
      <w:pPr>
        <w:contextualSpacing/>
        <w:jc w:val="both"/>
        <w:rPr>
          <w:rFonts w:cstheme="minorHAnsi"/>
          <w:sz w:val="24"/>
          <w:szCs w:val="24"/>
        </w:rPr>
      </w:pPr>
    </w:p>
    <w:p w:rsidR="003F333A" w:rsidRPr="00971A61" w:rsidRDefault="003F333A" w:rsidP="003F333A">
      <w:pPr>
        <w:contextualSpacing/>
        <w:jc w:val="both"/>
        <w:rPr>
          <w:rFonts w:cstheme="minorHAnsi"/>
          <w:sz w:val="24"/>
          <w:szCs w:val="24"/>
        </w:rPr>
      </w:pPr>
      <w:r w:rsidRPr="00971A61">
        <w:rPr>
          <w:rFonts w:cstheme="minorHAnsi"/>
          <w:sz w:val="24"/>
          <w:szCs w:val="24"/>
        </w:rPr>
        <w:t xml:space="preserve">CAREMORE® aims to simplify the commissioning process, to provide better quality care for patients, and to respond to the needs for evidence based practice and transparency in resource allocation, decision making and the provision of health and social care.  </w:t>
      </w:r>
    </w:p>
    <w:p w:rsidR="003F333A" w:rsidRPr="00971A61" w:rsidRDefault="003F333A" w:rsidP="003F333A">
      <w:pPr>
        <w:contextualSpacing/>
        <w:jc w:val="both"/>
        <w:rPr>
          <w:rFonts w:cstheme="minorHAnsi"/>
          <w:sz w:val="24"/>
          <w:szCs w:val="24"/>
        </w:rPr>
      </w:pPr>
    </w:p>
    <w:p w:rsidR="003F333A" w:rsidRPr="00971A61" w:rsidRDefault="003F333A" w:rsidP="003F333A">
      <w:pPr>
        <w:jc w:val="both"/>
        <w:rPr>
          <w:rFonts w:cstheme="minorHAnsi"/>
          <w:sz w:val="24"/>
          <w:szCs w:val="24"/>
        </w:rPr>
      </w:pPr>
      <w:r w:rsidRPr="00971A61">
        <w:rPr>
          <w:rFonts w:cstheme="minorHAnsi"/>
          <w:sz w:val="24"/>
          <w:szCs w:val="24"/>
        </w:rPr>
        <w:t xml:space="preserve">The following sections of the </w:t>
      </w:r>
      <w:r w:rsidRPr="00971A61">
        <w:rPr>
          <w:rFonts w:cstheme="minorHAnsi"/>
          <w:bCs/>
          <w:sz w:val="24"/>
          <w:szCs w:val="24"/>
        </w:rPr>
        <w:t xml:space="preserve">Quality and Delivery Framework </w:t>
      </w:r>
      <w:r w:rsidRPr="00971A61">
        <w:rPr>
          <w:rFonts w:cstheme="minorHAnsi"/>
          <w:sz w:val="24"/>
          <w:szCs w:val="24"/>
        </w:rPr>
        <w:t>represent a component of CAREMORE</w:t>
      </w:r>
      <w:r w:rsidRPr="00971A61">
        <w:rPr>
          <w:rFonts w:cstheme="minorHAnsi"/>
          <w:sz w:val="24"/>
          <w:szCs w:val="24"/>
          <w:vertAlign w:val="superscript"/>
        </w:rPr>
        <w:t>®</w:t>
      </w:r>
      <w:r w:rsidRPr="00971A61">
        <w:rPr>
          <w:rFonts w:cstheme="minorHAnsi"/>
          <w:sz w:val="24"/>
          <w:szCs w:val="24"/>
        </w:rPr>
        <w:t xml:space="preserve"> as follows:</w:t>
      </w:r>
    </w:p>
    <w:p w:rsidR="003F333A" w:rsidRPr="00971A61" w:rsidRDefault="003F333A" w:rsidP="003F333A">
      <w:pPr>
        <w:ind w:firstLine="360"/>
        <w:rPr>
          <w:rFonts w:cstheme="minorHAnsi"/>
          <w:sz w:val="24"/>
          <w:szCs w:val="24"/>
        </w:rPr>
      </w:pPr>
      <w:r w:rsidRPr="00971A61">
        <w:rPr>
          <w:rFonts w:cstheme="minorHAnsi"/>
          <w:sz w:val="24"/>
          <w:szCs w:val="24"/>
        </w:rPr>
        <w:t>C</w:t>
      </w:r>
      <w:r w:rsidRPr="00971A61">
        <w:rPr>
          <w:rFonts w:cstheme="minorHAnsi"/>
          <w:sz w:val="24"/>
          <w:szCs w:val="24"/>
        </w:rPr>
        <w:tab/>
        <w:t xml:space="preserve">Care standards </w:t>
      </w:r>
    </w:p>
    <w:p w:rsidR="003F333A" w:rsidRPr="00971A61" w:rsidRDefault="003F333A" w:rsidP="003F333A">
      <w:pPr>
        <w:ind w:firstLine="360"/>
        <w:rPr>
          <w:rFonts w:cstheme="minorHAnsi"/>
          <w:sz w:val="24"/>
          <w:szCs w:val="24"/>
        </w:rPr>
      </w:pPr>
      <w:r w:rsidRPr="00971A61">
        <w:rPr>
          <w:rFonts w:cstheme="minorHAnsi"/>
          <w:sz w:val="24"/>
          <w:szCs w:val="24"/>
        </w:rPr>
        <w:t>A</w:t>
      </w:r>
      <w:r w:rsidRPr="00971A61">
        <w:rPr>
          <w:rFonts w:cstheme="minorHAnsi"/>
          <w:sz w:val="24"/>
          <w:szCs w:val="24"/>
        </w:rPr>
        <w:tab/>
        <w:t xml:space="preserve">Activity </w:t>
      </w:r>
    </w:p>
    <w:p w:rsidR="003F333A" w:rsidRPr="00971A61" w:rsidRDefault="003F333A" w:rsidP="003F333A">
      <w:pPr>
        <w:ind w:firstLine="360"/>
        <w:rPr>
          <w:rFonts w:cstheme="minorHAnsi"/>
          <w:sz w:val="24"/>
          <w:szCs w:val="24"/>
        </w:rPr>
      </w:pPr>
      <w:r w:rsidRPr="00971A61">
        <w:rPr>
          <w:rFonts w:cstheme="minorHAnsi"/>
          <w:sz w:val="24"/>
          <w:szCs w:val="24"/>
        </w:rPr>
        <w:t>RE</w:t>
      </w:r>
      <w:r w:rsidRPr="00971A61">
        <w:rPr>
          <w:rFonts w:cstheme="minorHAnsi"/>
          <w:sz w:val="24"/>
          <w:szCs w:val="24"/>
        </w:rPr>
        <w:tab/>
        <w:t>Resource Envelope</w:t>
      </w:r>
    </w:p>
    <w:p w:rsidR="003F333A" w:rsidRPr="00971A61" w:rsidRDefault="003F333A" w:rsidP="003F333A">
      <w:pPr>
        <w:ind w:firstLine="360"/>
        <w:rPr>
          <w:rFonts w:cstheme="minorHAnsi"/>
          <w:sz w:val="24"/>
          <w:szCs w:val="24"/>
        </w:rPr>
      </w:pPr>
      <w:r w:rsidRPr="00971A61">
        <w:rPr>
          <w:rFonts w:cstheme="minorHAnsi"/>
          <w:sz w:val="24"/>
          <w:szCs w:val="24"/>
        </w:rPr>
        <w:t>M</w:t>
      </w:r>
      <w:r w:rsidRPr="00971A61">
        <w:rPr>
          <w:rFonts w:cstheme="minorHAnsi"/>
          <w:sz w:val="24"/>
          <w:szCs w:val="24"/>
        </w:rPr>
        <w:tab/>
        <w:t>Models of care</w:t>
      </w:r>
    </w:p>
    <w:p w:rsidR="003F333A" w:rsidRPr="00971A61" w:rsidRDefault="003F333A" w:rsidP="003F333A">
      <w:pPr>
        <w:ind w:firstLine="360"/>
        <w:rPr>
          <w:rFonts w:cstheme="minorHAnsi"/>
          <w:sz w:val="24"/>
          <w:szCs w:val="24"/>
        </w:rPr>
      </w:pPr>
      <w:r w:rsidRPr="00971A61">
        <w:rPr>
          <w:rFonts w:cstheme="minorHAnsi"/>
          <w:sz w:val="24"/>
          <w:szCs w:val="24"/>
        </w:rPr>
        <w:t>O</w:t>
      </w:r>
      <w:r w:rsidRPr="00971A61">
        <w:rPr>
          <w:rFonts w:cstheme="minorHAnsi"/>
          <w:sz w:val="24"/>
          <w:szCs w:val="24"/>
        </w:rPr>
        <w:tab/>
        <w:t>Operational arrangements</w:t>
      </w:r>
    </w:p>
    <w:p w:rsidR="003F333A" w:rsidRDefault="003F333A" w:rsidP="003F333A">
      <w:pPr>
        <w:ind w:firstLine="360"/>
        <w:rPr>
          <w:rFonts w:cstheme="minorHAnsi"/>
          <w:sz w:val="24"/>
          <w:szCs w:val="24"/>
        </w:rPr>
      </w:pPr>
      <w:r w:rsidRPr="00971A61">
        <w:rPr>
          <w:rFonts w:cstheme="minorHAnsi"/>
          <w:sz w:val="24"/>
          <w:szCs w:val="24"/>
        </w:rPr>
        <w:t>R</w:t>
      </w:r>
      <w:r w:rsidRPr="00971A61">
        <w:rPr>
          <w:rFonts w:cstheme="minorHAnsi"/>
          <w:sz w:val="24"/>
          <w:szCs w:val="24"/>
        </w:rPr>
        <w:tab/>
        <w:t>Review of performance</w:t>
      </w:r>
    </w:p>
    <w:p w:rsidR="00E14DB1" w:rsidRPr="00971A61" w:rsidRDefault="00E14DB1" w:rsidP="003F333A">
      <w:pPr>
        <w:ind w:firstLine="360"/>
        <w:rPr>
          <w:rFonts w:cstheme="minorHAnsi"/>
          <w:sz w:val="24"/>
          <w:szCs w:val="24"/>
        </w:rPr>
      </w:pPr>
      <w:r>
        <w:rPr>
          <w:rFonts w:cstheme="minorHAnsi"/>
          <w:sz w:val="24"/>
          <w:szCs w:val="24"/>
        </w:rPr>
        <w:t>E</w:t>
      </w:r>
      <w:r>
        <w:rPr>
          <w:rFonts w:cstheme="minorHAnsi"/>
          <w:sz w:val="24"/>
          <w:szCs w:val="24"/>
        </w:rPr>
        <w:tab/>
        <w:t>Evaluation</w:t>
      </w:r>
    </w:p>
    <w:tbl>
      <w:tblPr>
        <w:tblStyle w:val="TableGrid1"/>
        <w:tblpPr w:leftFromText="180" w:rightFromText="180" w:vertAnchor="text" w:horzAnchor="margin" w:tblpY="748"/>
        <w:tblW w:w="10485" w:type="dxa"/>
        <w:tblLook w:val="04A0" w:firstRow="1" w:lastRow="0" w:firstColumn="1" w:lastColumn="0" w:noHBand="0" w:noVBand="1"/>
      </w:tblPr>
      <w:tblGrid>
        <w:gridCol w:w="2122"/>
        <w:gridCol w:w="8363"/>
      </w:tblGrid>
      <w:tr w:rsidR="00930865" w:rsidRPr="009E0FD5" w:rsidTr="00E778F4">
        <w:tc>
          <w:tcPr>
            <w:tcW w:w="2122" w:type="dxa"/>
          </w:tcPr>
          <w:p w:rsidR="00930865" w:rsidRPr="00930865" w:rsidRDefault="00930865" w:rsidP="00930865">
            <w:pPr>
              <w:pStyle w:val="Heading4"/>
              <w:outlineLvl w:val="3"/>
            </w:pPr>
            <w:r w:rsidRPr="00930865">
              <w:t xml:space="preserve">CAREMORE® </w:t>
            </w:r>
          </w:p>
        </w:tc>
        <w:tc>
          <w:tcPr>
            <w:tcW w:w="8363" w:type="dxa"/>
          </w:tcPr>
          <w:p w:rsidR="00930865" w:rsidRPr="00930865" w:rsidRDefault="00930865" w:rsidP="00930865">
            <w:pPr>
              <w:pStyle w:val="Heading4"/>
              <w:outlineLvl w:val="3"/>
            </w:pPr>
            <w:r w:rsidRPr="00930865">
              <w:t>Description of products</w:t>
            </w:r>
          </w:p>
          <w:p w:rsidR="00930865" w:rsidRPr="00930865" w:rsidRDefault="00930865" w:rsidP="00930865">
            <w:pPr>
              <w:pStyle w:val="Heading4"/>
              <w:outlineLvl w:val="3"/>
            </w:pPr>
          </w:p>
        </w:tc>
      </w:tr>
      <w:tr w:rsidR="00930865" w:rsidRPr="009E0FD5" w:rsidTr="00E778F4">
        <w:tc>
          <w:tcPr>
            <w:tcW w:w="2122" w:type="dxa"/>
          </w:tcPr>
          <w:p w:rsidR="00930865" w:rsidRPr="00930865" w:rsidRDefault="00930865" w:rsidP="00930865">
            <w:pPr>
              <w:contextualSpacing/>
              <w:rPr>
                <w:rFonts w:cstheme="minorHAnsi"/>
                <w:szCs w:val="24"/>
              </w:rPr>
            </w:pPr>
            <w:r w:rsidRPr="00930865">
              <w:rPr>
                <w:rFonts w:cstheme="minorHAnsi"/>
                <w:szCs w:val="24"/>
              </w:rPr>
              <w:t>Care standards</w:t>
            </w:r>
          </w:p>
        </w:tc>
        <w:tc>
          <w:tcPr>
            <w:tcW w:w="8363" w:type="dxa"/>
          </w:tcPr>
          <w:p w:rsidR="00930865" w:rsidRPr="00930865" w:rsidRDefault="00930865" w:rsidP="00930865">
            <w:pPr>
              <w:contextualSpacing/>
              <w:rPr>
                <w:rFonts w:cstheme="minorHAnsi"/>
                <w:kern w:val="24"/>
                <w:szCs w:val="24"/>
                <w:lang w:eastAsia="en-GB"/>
              </w:rPr>
            </w:pPr>
            <w:r w:rsidRPr="00930865">
              <w:rPr>
                <w:rFonts w:cstheme="minorHAnsi"/>
                <w:kern w:val="24"/>
                <w:szCs w:val="24"/>
                <w:lang w:eastAsia="en-GB"/>
              </w:rPr>
              <w:t>An evidenced set of care standards to ensure that the right expectations are defined for quality and safety.</w:t>
            </w:r>
          </w:p>
          <w:p w:rsidR="00930865" w:rsidRPr="00930865" w:rsidRDefault="00930865" w:rsidP="00930865">
            <w:pPr>
              <w:contextualSpacing/>
              <w:rPr>
                <w:rFonts w:cstheme="minorHAnsi"/>
                <w:szCs w:val="24"/>
                <w:lang w:eastAsia="en-GB"/>
              </w:rPr>
            </w:pPr>
          </w:p>
        </w:tc>
      </w:tr>
      <w:tr w:rsidR="00930865" w:rsidRPr="009E0FD5" w:rsidTr="00E778F4">
        <w:tc>
          <w:tcPr>
            <w:tcW w:w="2122" w:type="dxa"/>
          </w:tcPr>
          <w:p w:rsidR="00930865" w:rsidRPr="00930865" w:rsidRDefault="00930865" w:rsidP="00930865">
            <w:pPr>
              <w:contextualSpacing/>
              <w:rPr>
                <w:rFonts w:cstheme="minorHAnsi"/>
                <w:szCs w:val="24"/>
              </w:rPr>
            </w:pPr>
            <w:r w:rsidRPr="00930865">
              <w:rPr>
                <w:rFonts w:cstheme="minorHAnsi"/>
                <w:szCs w:val="24"/>
              </w:rPr>
              <w:t>Activity</w:t>
            </w:r>
          </w:p>
        </w:tc>
        <w:tc>
          <w:tcPr>
            <w:tcW w:w="8363" w:type="dxa"/>
          </w:tcPr>
          <w:p w:rsidR="00930865" w:rsidRPr="00930865" w:rsidRDefault="00930865" w:rsidP="00930865">
            <w:pPr>
              <w:contextualSpacing/>
              <w:rPr>
                <w:rFonts w:cstheme="minorHAnsi"/>
                <w:kern w:val="24"/>
                <w:szCs w:val="24"/>
                <w:lang w:eastAsia="en-GB"/>
              </w:rPr>
            </w:pPr>
            <w:r w:rsidRPr="00930865">
              <w:rPr>
                <w:rFonts w:cstheme="minorHAnsi"/>
                <w:kern w:val="24"/>
                <w:szCs w:val="24"/>
                <w:lang w:eastAsia="en-GB"/>
              </w:rPr>
              <w:t>An accurate description of the activities to ensure that the right capacity is available to meet the right demand.</w:t>
            </w:r>
          </w:p>
          <w:p w:rsidR="00930865" w:rsidRPr="00930865" w:rsidRDefault="00930865" w:rsidP="00930865">
            <w:pPr>
              <w:contextualSpacing/>
              <w:rPr>
                <w:rFonts w:cstheme="minorHAnsi"/>
                <w:szCs w:val="24"/>
                <w:lang w:eastAsia="en-GB"/>
              </w:rPr>
            </w:pPr>
          </w:p>
        </w:tc>
      </w:tr>
      <w:tr w:rsidR="00930865" w:rsidRPr="009E0FD5" w:rsidTr="00E778F4">
        <w:tc>
          <w:tcPr>
            <w:tcW w:w="2122" w:type="dxa"/>
          </w:tcPr>
          <w:p w:rsidR="00930865" w:rsidRPr="00930865" w:rsidRDefault="00930865" w:rsidP="00930865">
            <w:pPr>
              <w:contextualSpacing/>
              <w:rPr>
                <w:rFonts w:cstheme="minorHAnsi"/>
                <w:szCs w:val="24"/>
              </w:rPr>
            </w:pPr>
            <w:r w:rsidRPr="00930865">
              <w:rPr>
                <w:rFonts w:cstheme="minorHAnsi"/>
                <w:szCs w:val="24"/>
              </w:rPr>
              <w:t>Resource Envelope</w:t>
            </w:r>
          </w:p>
        </w:tc>
        <w:tc>
          <w:tcPr>
            <w:tcW w:w="8363" w:type="dxa"/>
          </w:tcPr>
          <w:p w:rsidR="00930865" w:rsidRPr="00930865" w:rsidRDefault="00930865" w:rsidP="00930865">
            <w:pPr>
              <w:contextualSpacing/>
              <w:rPr>
                <w:rFonts w:cstheme="minorHAnsi"/>
                <w:kern w:val="24"/>
                <w:szCs w:val="24"/>
                <w:lang w:eastAsia="en-GB"/>
              </w:rPr>
            </w:pPr>
            <w:r w:rsidRPr="00930865">
              <w:rPr>
                <w:rFonts w:cstheme="minorHAnsi"/>
                <w:kern w:val="24"/>
                <w:szCs w:val="24"/>
                <w:lang w:eastAsia="en-GB"/>
              </w:rPr>
              <w:t>A comprehensive description of the assets which may be utilised and affected with the ambition of making the best use of all existing resources.</w:t>
            </w:r>
          </w:p>
          <w:p w:rsidR="00930865" w:rsidRPr="00930865" w:rsidRDefault="00930865" w:rsidP="00930865">
            <w:pPr>
              <w:contextualSpacing/>
              <w:rPr>
                <w:rFonts w:cstheme="minorHAnsi"/>
                <w:szCs w:val="24"/>
                <w:lang w:eastAsia="en-GB"/>
              </w:rPr>
            </w:pPr>
          </w:p>
        </w:tc>
      </w:tr>
      <w:tr w:rsidR="00930865" w:rsidRPr="009E0FD5" w:rsidTr="00E778F4">
        <w:tc>
          <w:tcPr>
            <w:tcW w:w="2122" w:type="dxa"/>
          </w:tcPr>
          <w:p w:rsidR="00930865" w:rsidRPr="00930865" w:rsidRDefault="00930865" w:rsidP="00930865">
            <w:pPr>
              <w:contextualSpacing/>
              <w:rPr>
                <w:rFonts w:cstheme="minorHAnsi"/>
                <w:szCs w:val="24"/>
              </w:rPr>
            </w:pPr>
            <w:r w:rsidRPr="00930865">
              <w:rPr>
                <w:rFonts w:cstheme="minorHAnsi"/>
                <w:szCs w:val="24"/>
              </w:rPr>
              <w:t>Model of care</w:t>
            </w:r>
          </w:p>
        </w:tc>
        <w:tc>
          <w:tcPr>
            <w:tcW w:w="8363" w:type="dxa"/>
          </w:tcPr>
          <w:p w:rsidR="00930865" w:rsidRPr="00930865" w:rsidRDefault="00930865" w:rsidP="00930865">
            <w:pPr>
              <w:contextualSpacing/>
              <w:rPr>
                <w:rFonts w:cstheme="minorHAnsi"/>
                <w:kern w:val="24"/>
                <w:szCs w:val="24"/>
                <w:lang w:eastAsia="en-GB"/>
              </w:rPr>
            </w:pPr>
            <w:r w:rsidRPr="00930865">
              <w:rPr>
                <w:rFonts w:cstheme="minorHAnsi"/>
                <w:kern w:val="24"/>
                <w:szCs w:val="24"/>
                <w:lang w:eastAsia="en-GB"/>
              </w:rPr>
              <w:t>A common high level model of care to ensure that people can access the right staff, at the right place, at the right time.</w:t>
            </w:r>
          </w:p>
          <w:p w:rsidR="00930865" w:rsidRPr="00930865" w:rsidRDefault="00930865" w:rsidP="00930865">
            <w:pPr>
              <w:contextualSpacing/>
              <w:rPr>
                <w:rFonts w:cstheme="minorHAnsi"/>
                <w:szCs w:val="24"/>
                <w:lang w:eastAsia="en-GB"/>
              </w:rPr>
            </w:pPr>
          </w:p>
        </w:tc>
      </w:tr>
      <w:tr w:rsidR="00930865" w:rsidRPr="009E0FD5" w:rsidTr="00E778F4">
        <w:tc>
          <w:tcPr>
            <w:tcW w:w="2122" w:type="dxa"/>
          </w:tcPr>
          <w:p w:rsidR="00930865" w:rsidRPr="00930865" w:rsidRDefault="00930865" w:rsidP="00930865">
            <w:pPr>
              <w:contextualSpacing/>
              <w:rPr>
                <w:rFonts w:cstheme="minorHAnsi"/>
                <w:szCs w:val="24"/>
              </w:rPr>
            </w:pPr>
            <w:r w:rsidRPr="00930865">
              <w:rPr>
                <w:rFonts w:cstheme="minorHAnsi"/>
                <w:szCs w:val="24"/>
              </w:rPr>
              <w:t>Operational arrangements</w:t>
            </w:r>
          </w:p>
        </w:tc>
        <w:tc>
          <w:tcPr>
            <w:tcW w:w="8363" w:type="dxa"/>
          </w:tcPr>
          <w:p w:rsidR="00930865" w:rsidRPr="00930865" w:rsidRDefault="00930865" w:rsidP="00930865">
            <w:pPr>
              <w:contextualSpacing/>
              <w:rPr>
                <w:rFonts w:cstheme="minorHAnsi"/>
                <w:kern w:val="24"/>
                <w:szCs w:val="24"/>
                <w:lang w:eastAsia="en-GB"/>
              </w:rPr>
            </w:pPr>
            <w:r w:rsidRPr="00930865">
              <w:rPr>
                <w:rFonts w:cstheme="minorHAnsi"/>
                <w:kern w:val="24"/>
                <w:szCs w:val="24"/>
                <w:lang w:eastAsia="en-GB"/>
              </w:rPr>
              <w:t>The establishment of robust local mechanisms to ensure effective delivery with the right interaction between patients, professionals and organisations.</w:t>
            </w:r>
          </w:p>
          <w:p w:rsidR="00930865" w:rsidRPr="00930865" w:rsidRDefault="00930865" w:rsidP="00930865">
            <w:pPr>
              <w:contextualSpacing/>
              <w:rPr>
                <w:rFonts w:cstheme="minorHAnsi"/>
                <w:szCs w:val="24"/>
                <w:lang w:eastAsia="en-GB"/>
              </w:rPr>
            </w:pPr>
          </w:p>
        </w:tc>
      </w:tr>
      <w:tr w:rsidR="00930865" w:rsidRPr="009E0FD5" w:rsidTr="00E778F4">
        <w:tc>
          <w:tcPr>
            <w:tcW w:w="2122" w:type="dxa"/>
          </w:tcPr>
          <w:p w:rsidR="00930865" w:rsidRPr="00930865" w:rsidRDefault="00930865" w:rsidP="00930865">
            <w:pPr>
              <w:contextualSpacing/>
              <w:rPr>
                <w:rFonts w:cstheme="minorHAnsi"/>
                <w:szCs w:val="24"/>
              </w:rPr>
            </w:pPr>
            <w:r w:rsidRPr="00930865">
              <w:rPr>
                <w:rFonts w:cstheme="minorHAnsi"/>
                <w:szCs w:val="24"/>
              </w:rPr>
              <w:t>Review of performance</w:t>
            </w:r>
          </w:p>
        </w:tc>
        <w:tc>
          <w:tcPr>
            <w:tcW w:w="8363" w:type="dxa"/>
          </w:tcPr>
          <w:p w:rsidR="00930865" w:rsidRPr="00930865" w:rsidRDefault="00930865" w:rsidP="00930865">
            <w:pPr>
              <w:contextualSpacing/>
              <w:rPr>
                <w:rFonts w:cstheme="minorHAnsi"/>
                <w:kern w:val="24"/>
                <w:szCs w:val="24"/>
                <w:lang w:eastAsia="en-GB"/>
              </w:rPr>
            </w:pPr>
            <w:r w:rsidRPr="00930865">
              <w:rPr>
                <w:rFonts w:cstheme="minorHAnsi"/>
                <w:kern w:val="24"/>
                <w:szCs w:val="24"/>
                <w:lang w:eastAsia="en-GB"/>
              </w:rPr>
              <w:t>An agreed system of performance measurement to ensure the right monitoring and management to deliver continuous improvement.</w:t>
            </w:r>
          </w:p>
          <w:p w:rsidR="00930865" w:rsidRPr="00930865" w:rsidRDefault="00930865" w:rsidP="00930865">
            <w:pPr>
              <w:contextualSpacing/>
              <w:rPr>
                <w:rFonts w:cstheme="minorHAnsi"/>
                <w:szCs w:val="24"/>
                <w:lang w:eastAsia="en-GB"/>
              </w:rPr>
            </w:pPr>
          </w:p>
        </w:tc>
      </w:tr>
      <w:tr w:rsidR="00930865" w:rsidRPr="009E0FD5" w:rsidTr="00E778F4">
        <w:tc>
          <w:tcPr>
            <w:tcW w:w="2122" w:type="dxa"/>
          </w:tcPr>
          <w:p w:rsidR="00930865" w:rsidRPr="00930865" w:rsidRDefault="00930865" w:rsidP="00930865">
            <w:pPr>
              <w:contextualSpacing/>
              <w:rPr>
                <w:rFonts w:cstheme="minorHAnsi"/>
                <w:szCs w:val="24"/>
              </w:rPr>
            </w:pPr>
            <w:r w:rsidRPr="00930865">
              <w:rPr>
                <w:rFonts w:cstheme="minorHAnsi"/>
                <w:szCs w:val="24"/>
              </w:rPr>
              <w:t>Evaluation</w:t>
            </w:r>
          </w:p>
        </w:tc>
        <w:tc>
          <w:tcPr>
            <w:tcW w:w="8363" w:type="dxa"/>
          </w:tcPr>
          <w:p w:rsidR="00930865" w:rsidRPr="00930865" w:rsidRDefault="00930865" w:rsidP="00930865">
            <w:pPr>
              <w:contextualSpacing/>
              <w:rPr>
                <w:rFonts w:cstheme="minorHAnsi"/>
                <w:kern w:val="24"/>
                <w:szCs w:val="24"/>
                <w:lang w:eastAsia="en-GB"/>
              </w:rPr>
            </w:pPr>
            <w:r w:rsidRPr="00930865">
              <w:rPr>
                <w:rFonts w:cstheme="minorHAnsi"/>
                <w:kern w:val="24"/>
                <w:szCs w:val="24"/>
                <w:lang w:eastAsia="en-GB"/>
              </w:rPr>
              <w:t>An agreed set methods and criteria for judging the achievement of the right patient outcomes, from the right patient experience, at the right cost</w:t>
            </w:r>
          </w:p>
          <w:p w:rsidR="00930865" w:rsidRPr="00930865" w:rsidRDefault="00930865" w:rsidP="00930865">
            <w:pPr>
              <w:contextualSpacing/>
              <w:rPr>
                <w:rFonts w:cstheme="minorHAnsi"/>
                <w:szCs w:val="24"/>
                <w:lang w:eastAsia="en-GB"/>
              </w:rPr>
            </w:pPr>
          </w:p>
        </w:tc>
      </w:tr>
    </w:tbl>
    <w:p w:rsidR="001860CE" w:rsidRPr="009E0FD5" w:rsidRDefault="001860CE" w:rsidP="00930865">
      <w:pPr>
        <w:spacing w:after="160" w:line="259" w:lineRule="auto"/>
        <w:rPr>
          <w:rFonts w:cstheme="minorHAnsi"/>
          <w:sz w:val="24"/>
          <w:szCs w:val="24"/>
        </w:rPr>
      </w:pPr>
    </w:p>
    <w:p w:rsidR="001860CE" w:rsidRPr="009E0FD5" w:rsidRDefault="001860CE" w:rsidP="001860CE">
      <w:pPr>
        <w:jc w:val="both"/>
        <w:rPr>
          <w:rFonts w:cstheme="minorHAnsi"/>
          <w:sz w:val="24"/>
          <w:szCs w:val="24"/>
        </w:rPr>
      </w:pPr>
    </w:p>
    <w:p w:rsidR="001860CE" w:rsidRPr="009E0FD5" w:rsidRDefault="001860CE" w:rsidP="001860CE">
      <w:pPr>
        <w:jc w:val="both"/>
        <w:rPr>
          <w:rFonts w:cstheme="minorHAnsi"/>
          <w:sz w:val="24"/>
          <w:szCs w:val="24"/>
        </w:rPr>
      </w:pPr>
    </w:p>
    <w:p w:rsidR="001860CE" w:rsidRPr="00930865" w:rsidRDefault="001860CE" w:rsidP="00930865">
      <w:pPr>
        <w:jc w:val="both"/>
        <w:rPr>
          <w:rFonts w:ascii="Arial" w:hAnsi="Arial" w:cs="Arial"/>
        </w:rPr>
      </w:pPr>
      <w:r w:rsidRPr="00E347E4">
        <w:rPr>
          <w:rFonts w:ascii="Arial" w:hAnsi="Arial" w:cs="Arial"/>
        </w:rPr>
        <w:t xml:space="preserve"> </w:t>
      </w:r>
    </w:p>
    <w:p w:rsidR="001860CE" w:rsidRPr="000B71F6" w:rsidRDefault="001860CE" w:rsidP="000B71F6">
      <w:pPr>
        <w:pStyle w:val="Heading2"/>
      </w:pPr>
      <w:bookmarkStart w:id="19" w:name="_Toc16492358"/>
      <w:bookmarkStart w:id="20" w:name="_Toc64907569"/>
      <w:r w:rsidRPr="000B71F6">
        <w:lastRenderedPageBreak/>
        <w:t>Qu</w:t>
      </w:r>
      <w:r w:rsidR="008733A1" w:rsidRPr="000B71F6">
        <w:t>ality and Delivery Framework Delivery</w:t>
      </w:r>
      <w:r w:rsidR="00330572">
        <w:t xml:space="preserve"> &amp; Governance</w:t>
      </w:r>
      <w:bookmarkEnd w:id="19"/>
      <w:bookmarkEnd w:id="20"/>
    </w:p>
    <w:p w:rsidR="00901517" w:rsidRDefault="00901517" w:rsidP="00901517">
      <w:pPr>
        <w:jc w:val="both"/>
        <w:rPr>
          <w:rFonts w:cstheme="minorHAnsi"/>
          <w:sz w:val="24"/>
          <w:szCs w:val="24"/>
        </w:rPr>
      </w:pPr>
      <w:r w:rsidRPr="00E706DB">
        <w:rPr>
          <w:rFonts w:ascii="Arial" w:hAnsi="Arial" w:cs="Arial"/>
        </w:rPr>
        <w:t>I</w:t>
      </w:r>
      <w:r w:rsidRPr="00E706DB">
        <w:rPr>
          <w:rFonts w:cstheme="minorHAnsi"/>
          <w:sz w:val="24"/>
          <w:szCs w:val="24"/>
        </w:rPr>
        <w:t xml:space="preserve">t is recognised that the </w:t>
      </w:r>
      <w:r w:rsidRPr="00E706DB">
        <w:rPr>
          <w:rFonts w:cstheme="minorHAnsi"/>
          <w:bCs/>
          <w:sz w:val="24"/>
          <w:szCs w:val="24"/>
        </w:rPr>
        <w:t xml:space="preserve">Quality and Delivery Framework </w:t>
      </w:r>
      <w:r>
        <w:rPr>
          <w:rFonts w:cstheme="minorHAnsi"/>
          <w:sz w:val="24"/>
          <w:szCs w:val="24"/>
        </w:rPr>
        <w:t xml:space="preserve">will </w:t>
      </w:r>
      <w:r w:rsidRPr="00E706DB">
        <w:rPr>
          <w:rFonts w:cstheme="minorHAnsi"/>
          <w:sz w:val="24"/>
          <w:szCs w:val="24"/>
        </w:rPr>
        <w:t xml:space="preserve">be a “live” document to enable updating to take place as collaborative relationships/understandings of service provision and required improvements between stakeholders develop. </w:t>
      </w:r>
    </w:p>
    <w:p w:rsidR="00901517" w:rsidRPr="00E706DB" w:rsidRDefault="00901517" w:rsidP="00901517">
      <w:pPr>
        <w:jc w:val="both"/>
        <w:rPr>
          <w:rFonts w:cstheme="minorHAnsi"/>
          <w:sz w:val="24"/>
          <w:szCs w:val="24"/>
        </w:rPr>
      </w:pPr>
    </w:p>
    <w:p w:rsidR="0063658D" w:rsidRDefault="00901517" w:rsidP="00901517">
      <w:pPr>
        <w:jc w:val="both"/>
        <w:rPr>
          <w:rFonts w:cstheme="minorHAnsi"/>
          <w:sz w:val="24"/>
          <w:szCs w:val="24"/>
        </w:rPr>
      </w:pPr>
      <w:r>
        <w:rPr>
          <w:rFonts w:cstheme="minorHAnsi"/>
          <w:sz w:val="24"/>
          <w:szCs w:val="24"/>
        </w:rPr>
        <w:t>If refreshes are required they will be completed and the u</w:t>
      </w:r>
      <w:r w:rsidRPr="00F9351C">
        <w:rPr>
          <w:rFonts w:cstheme="minorHAnsi"/>
          <w:sz w:val="24"/>
          <w:szCs w:val="24"/>
        </w:rPr>
        <w:t xml:space="preserve">pdated elements of the </w:t>
      </w:r>
      <w:r w:rsidRPr="00F9351C">
        <w:rPr>
          <w:rFonts w:cstheme="minorHAnsi"/>
          <w:bCs/>
          <w:sz w:val="24"/>
          <w:szCs w:val="24"/>
        </w:rPr>
        <w:t xml:space="preserve">Quality and Delivery Framework </w:t>
      </w:r>
      <w:r w:rsidRPr="00F9351C">
        <w:rPr>
          <w:rFonts w:cstheme="minorHAnsi"/>
          <w:sz w:val="24"/>
          <w:szCs w:val="24"/>
        </w:rPr>
        <w:t xml:space="preserve">issued and reported to EASC. </w:t>
      </w:r>
    </w:p>
    <w:p w:rsidR="0063658D" w:rsidRDefault="0063658D" w:rsidP="00901517">
      <w:pPr>
        <w:jc w:val="both"/>
        <w:rPr>
          <w:rFonts w:cstheme="minorHAnsi"/>
          <w:sz w:val="24"/>
          <w:szCs w:val="24"/>
        </w:rPr>
      </w:pPr>
    </w:p>
    <w:p w:rsidR="00901517" w:rsidRDefault="00901517" w:rsidP="00901517">
      <w:pPr>
        <w:jc w:val="both"/>
        <w:rPr>
          <w:rFonts w:cstheme="minorHAnsi"/>
          <w:sz w:val="24"/>
          <w:szCs w:val="24"/>
        </w:rPr>
      </w:pPr>
      <w:r w:rsidRPr="00E706DB">
        <w:rPr>
          <w:rFonts w:cstheme="minorHAnsi"/>
          <w:sz w:val="24"/>
          <w:szCs w:val="24"/>
        </w:rPr>
        <w:t xml:space="preserve">Any disputes will be managed in accordance with </w:t>
      </w:r>
      <w:r>
        <w:rPr>
          <w:rFonts w:cstheme="minorHAnsi"/>
          <w:sz w:val="24"/>
          <w:szCs w:val="24"/>
        </w:rPr>
        <w:t>EASC Governance arrangements published in the EASC Annual Governance Statement.</w:t>
      </w:r>
    </w:p>
    <w:p w:rsidR="007F6A96" w:rsidRDefault="007F6A96" w:rsidP="008733A1">
      <w:pPr>
        <w:jc w:val="both"/>
        <w:rPr>
          <w:rFonts w:cstheme="minorHAnsi"/>
          <w:sz w:val="24"/>
          <w:szCs w:val="24"/>
        </w:rPr>
      </w:pPr>
    </w:p>
    <w:p w:rsidR="007F6A96" w:rsidRPr="002843D0" w:rsidRDefault="007F6A96" w:rsidP="007F6A96">
      <w:pPr>
        <w:pStyle w:val="Heading4"/>
        <w:rPr>
          <w:b/>
        </w:rPr>
      </w:pPr>
      <w:r w:rsidRPr="002843D0">
        <w:rPr>
          <w:b/>
        </w:rPr>
        <w:t xml:space="preserve">EASC Governance Framework. </w:t>
      </w:r>
    </w:p>
    <w:p w:rsidR="007F6A96" w:rsidRDefault="007F6A96" w:rsidP="007F6A96">
      <w:pPr>
        <w:ind w:hanging="567"/>
      </w:pPr>
    </w:p>
    <w:p w:rsidR="001860CE" w:rsidRPr="005918CD" w:rsidRDefault="00930865" w:rsidP="001860CE">
      <w:pPr>
        <w:spacing w:after="160" w:line="259" w:lineRule="auto"/>
        <w:rPr>
          <w:rFonts w:cstheme="minorHAnsi"/>
          <w:b/>
          <w:sz w:val="24"/>
          <w:szCs w:val="24"/>
        </w:rPr>
      </w:pPr>
      <w:r w:rsidRPr="001727A9">
        <w:rPr>
          <w:noProof/>
          <w:lang w:eastAsia="en-GB"/>
        </w:rPr>
        <w:drawing>
          <wp:inline distT="0" distB="0" distL="0" distR="0" wp14:anchorId="78319E9A" wp14:editId="02E2FD2E">
            <wp:extent cx="6471363" cy="3498850"/>
            <wp:effectExtent l="0" t="0" r="571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471774" cy="3499072"/>
                    </a:xfrm>
                    <a:prstGeom prst="rect">
                      <a:avLst/>
                    </a:prstGeom>
                    <a:noFill/>
                    <a:ln>
                      <a:noFill/>
                    </a:ln>
                  </pic:spPr>
                </pic:pic>
              </a:graphicData>
            </a:graphic>
          </wp:inline>
        </w:drawing>
      </w:r>
      <w:r w:rsidR="001860CE">
        <w:rPr>
          <w:rFonts w:cstheme="minorHAnsi"/>
          <w:sz w:val="24"/>
          <w:szCs w:val="24"/>
        </w:rPr>
        <w:br w:type="page"/>
      </w:r>
    </w:p>
    <w:p w:rsidR="001860CE" w:rsidRPr="00EA2198" w:rsidRDefault="001860CE" w:rsidP="0094399E">
      <w:pPr>
        <w:pStyle w:val="Heading1"/>
      </w:pPr>
      <w:bookmarkStart w:id="21" w:name="_Toc16492359"/>
      <w:bookmarkStart w:id="22" w:name="_Toc64907570"/>
      <w:r w:rsidRPr="00EA2198">
        <w:lastRenderedPageBreak/>
        <w:t>I</w:t>
      </w:r>
      <w:r w:rsidR="00E757E1">
        <w:t>NTERPRETATIONS</w:t>
      </w:r>
      <w:bookmarkEnd w:id="21"/>
      <w:bookmarkEnd w:id="22"/>
    </w:p>
    <w:p w:rsidR="001860CE" w:rsidRDefault="001860CE" w:rsidP="001860C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70"/>
        <w:gridCol w:w="6786"/>
      </w:tblGrid>
      <w:tr w:rsidR="004410F6" w:rsidRPr="00380A7C" w:rsidTr="00E14DB1">
        <w:tc>
          <w:tcPr>
            <w:tcW w:w="1755" w:type="pct"/>
          </w:tcPr>
          <w:p w:rsidR="004410F6" w:rsidRPr="00380A7C" w:rsidRDefault="004410F6" w:rsidP="00380A7C">
            <w:pPr>
              <w:rPr>
                <w:sz w:val="24"/>
                <w:szCs w:val="24"/>
              </w:rPr>
            </w:pPr>
            <w:r w:rsidRPr="00380A7C">
              <w:rPr>
                <w:sz w:val="24"/>
                <w:szCs w:val="24"/>
              </w:rPr>
              <w:t>Ambulance Patient Care Pathway</w:t>
            </w:r>
          </w:p>
        </w:tc>
        <w:tc>
          <w:tcPr>
            <w:tcW w:w="3245" w:type="pct"/>
          </w:tcPr>
          <w:p w:rsidR="004410F6" w:rsidRPr="00380A7C" w:rsidRDefault="004410F6" w:rsidP="00380A7C">
            <w:pPr>
              <w:rPr>
                <w:sz w:val="24"/>
                <w:szCs w:val="24"/>
              </w:rPr>
            </w:pPr>
            <w:r w:rsidRPr="00380A7C">
              <w:rPr>
                <w:sz w:val="24"/>
                <w:szCs w:val="24"/>
              </w:rPr>
              <w:t>Ambulance Patient Care Pathway (APCP) is the 5-step process for the delivery of emergency ambulance services within NHS Wales that has been developed during production of the Quality &amp; Delivery Framework Agreement, and is also referred as the Clinical Operational Model for the delivery of Emergency Ambulance Services by WAST;</w:t>
            </w:r>
          </w:p>
          <w:p w:rsidR="004410F6" w:rsidRPr="00380A7C" w:rsidRDefault="004410F6" w:rsidP="00380A7C">
            <w:pPr>
              <w:rPr>
                <w:sz w:val="24"/>
                <w:szCs w:val="24"/>
              </w:rPr>
            </w:pPr>
            <w:r w:rsidRPr="00380A7C">
              <w:rPr>
                <w:sz w:val="24"/>
                <w:szCs w:val="24"/>
              </w:rPr>
              <w:t xml:space="preserve">  </w:t>
            </w:r>
          </w:p>
        </w:tc>
      </w:tr>
      <w:tr w:rsidR="004410F6" w:rsidRPr="00380A7C" w:rsidTr="00E14DB1">
        <w:tc>
          <w:tcPr>
            <w:tcW w:w="1755" w:type="pct"/>
          </w:tcPr>
          <w:p w:rsidR="004410F6" w:rsidRPr="00380A7C" w:rsidRDefault="004410F6" w:rsidP="008733A1">
            <w:pPr>
              <w:rPr>
                <w:sz w:val="24"/>
                <w:szCs w:val="24"/>
              </w:rPr>
            </w:pPr>
            <w:r w:rsidRPr="00380A7C">
              <w:rPr>
                <w:sz w:val="24"/>
                <w:szCs w:val="24"/>
              </w:rPr>
              <w:t>CAREMORE</w:t>
            </w:r>
            <w:r w:rsidRPr="00380A7C">
              <w:rPr>
                <w:sz w:val="24"/>
                <w:szCs w:val="24"/>
                <w:vertAlign w:val="superscript"/>
              </w:rPr>
              <w:t>®</w:t>
            </w:r>
          </w:p>
        </w:tc>
        <w:tc>
          <w:tcPr>
            <w:tcW w:w="3245" w:type="pct"/>
          </w:tcPr>
          <w:p w:rsidR="004410F6" w:rsidRDefault="004410F6" w:rsidP="008733A1">
            <w:pPr>
              <w:rPr>
                <w:rFonts w:cstheme="minorHAnsi"/>
                <w:sz w:val="24"/>
                <w:szCs w:val="24"/>
              </w:rPr>
            </w:pPr>
            <w:r w:rsidRPr="005918CD">
              <w:rPr>
                <w:rFonts w:cstheme="minorHAnsi"/>
                <w:sz w:val="24"/>
                <w:szCs w:val="24"/>
              </w:rPr>
              <w:t>CAREMORE</w:t>
            </w:r>
            <w:r w:rsidRPr="005918CD">
              <w:rPr>
                <w:rFonts w:cstheme="minorHAnsi"/>
                <w:sz w:val="24"/>
                <w:szCs w:val="24"/>
                <w:vertAlign w:val="superscript"/>
              </w:rPr>
              <w:t>®</w:t>
            </w:r>
            <w:r w:rsidRPr="005918CD">
              <w:rPr>
                <w:rFonts w:cstheme="minorHAnsi"/>
                <w:sz w:val="24"/>
                <w:szCs w:val="24"/>
              </w:rPr>
              <w:t xml:space="preserve"> is a commissioning method, focusing on Care standards, Activity, Resources Envelope, Model of care, Operational arrangements, Review of performance and Evaluation. It is a registered trademark belonging to Cwm Taf University Health Board UK2630477;</w:t>
            </w:r>
          </w:p>
          <w:p w:rsidR="004410F6" w:rsidRPr="00380A7C" w:rsidRDefault="004410F6" w:rsidP="008733A1">
            <w:pPr>
              <w:rPr>
                <w:sz w:val="24"/>
                <w:szCs w:val="24"/>
              </w:rPr>
            </w:pPr>
          </w:p>
        </w:tc>
      </w:tr>
      <w:tr w:rsidR="004410F6" w:rsidRPr="00380A7C" w:rsidTr="00E14DB1">
        <w:tc>
          <w:tcPr>
            <w:tcW w:w="1755" w:type="pct"/>
          </w:tcPr>
          <w:p w:rsidR="004410F6" w:rsidRPr="00380A7C" w:rsidRDefault="004410F6" w:rsidP="008733A1">
            <w:pPr>
              <w:rPr>
                <w:sz w:val="24"/>
                <w:szCs w:val="24"/>
              </w:rPr>
            </w:pPr>
            <w:r w:rsidRPr="00380A7C">
              <w:rPr>
                <w:sz w:val="24"/>
                <w:szCs w:val="24"/>
              </w:rPr>
              <w:t>CASC</w:t>
            </w:r>
          </w:p>
        </w:tc>
        <w:tc>
          <w:tcPr>
            <w:tcW w:w="3245" w:type="pct"/>
          </w:tcPr>
          <w:p w:rsidR="004410F6" w:rsidRDefault="004410F6" w:rsidP="008733A1">
            <w:pPr>
              <w:rPr>
                <w:sz w:val="24"/>
                <w:szCs w:val="24"/>
              </w:rPr>
            </w:pPr>
            <w:r w:rsidRPr="00380A7C">
              <w:rPr>
                <w:sz w:val="24"/>
                <w:szCs w:val="24"/>
              </w:rPr>
              <w:t>CASC is the Chief Ambulance Services Commissioner who acts on behalf of EASC to support  efficient &amp; effective commissioning, planning and delivery of emergency ambulance services in a collaborative and transparent manner between Health Boards and WAST;</w:t>
            </w:r>
          </w:p>
          <w:p w:rsidR="004410F6" w:rsidRPr="00380A7C" w:rsidRDefault="004410F6" w:rsidP="008733A1">
            <w:pPr>
              <w:rPr>
                <w:sz w:val="24"/>
                <w:szCs w:val="24"/>
              </w:rPr>
            </w:pPr>
          </w:p>
        </w:tc>
      </w:tr>
      <w:tr w:rsidR="004410F6" w:rsidRPr="00380A7C" w:rsidTr="00E14DB1">
        <w:tc>
          <w:tcPr>
            <w:tcW w:w="1755" w:type="pct"/>
          </w:tcPr>
          <w:p w:rsidR="004410F6" w:rsidRPr="00380A7C" w:rsidRDefault="00A653BB" w:rsidP="004410F6">
            <w:pPr>
              <w:rPr>
                <w:sz w:val="24"/>
                <w:szCs w:val="24"/>
              </w:rPr>
            </w:pPr>
            <w:r>
              <w:rPr>
                <w:sz w:val="24"/>
                <w:szCs w:val="24"/>
              </w:rPr>
              <w:t xml:space="preserve">Commissioning Intentions </w:t>
            </w:r>
          </w:p>
        </w:tc>
        <w:tc>
          <w:tcPr>
            <w:tcW w:w="3245" w:type="pct"/>
          </w:tcPr>
          <w:p w:rsidR="004410F6" w:rsidRDefault="004410F6" w:rsidP="004410F6">
            <w:pPr>
              <w:rPr>
                <w:rFonts w:cstheme="minorHAnsi"/>
                <w:sz w:val="24"/>
                <w:szCs w:val="24"/>
                <w:lang w:val="en-US"/>
              </w:rPr>
            </w:pPr>
            <w:r w:rsidRPr="008759B4">
              <w:rPr>
                <w:rFonts w:cstheme="minorHAnsi"/>
                <w:sz w:val="24"/>
                <w:szCs w:val="24"/>
                <w:lang w:val="en-US"/>
              </w:rPr>
              <w:t xml:space="preserve">Commissioning Intentions provide a basis for constructive engagement between </w:t>
            </w:r>
            <w:r>
              <w:rPr>
                <w:rFonts w:cstheme="minorHAnsi"/>
                <w:sz w:val="24"/>
                <w:szCs w:val="24"/>
                <w:lang w:val="en-US"/>
              </w:rPr>
              <w:t>Health Boards and providers of</w:t>
            </w:r>
            <w:r w:rsidRPr="008759B4">
              <w:rPr>
                <w:rFonts w:cstheme="minorHAnsi"/>
                <w:sz w:val="24"/>
                <w:szCs w:val="24"/>
                <w:lang w:val="en-US"/>
              </w:rPr>
              <w:t xml:space="preserve"> services, to inform </w:t>
            </w:r>
            <w:r w:rsidR="009B36FD">
              <w:rPr>
                <w:rFonts w:cstheme="minorHAnsi"/>
                <w:sz w:val="24"/>
                <w:szCs w:val="24"/>
                <w:lang w:val="en-US"/>
              </w:rPr>
              <w:t>annual and strategic priorities</w:t>
            </w:r>
            <w:r w:rsidRPr="008759B4">
              <w:rPr>
                <w:rFonts w:cstheme="minorHAnsi"/>
                <w:sz w:val="24"/>
                <w:szCs w:val="24"/>
                <w:lang w:val="en-US"/>
              </w:rPr>
              <w:t>. They are intended to drive improved outcomes for patients, and transform the design and delivery of care,</w:t>
            </w:r>
            <w:r>
              <w:rPr>
                <w:rFonts w:cstheme="minorHAnsi"/>
                <w:sz w:val="24"/>
                <w:szCs w:val="24"/>
                <w:lang w:val="en-US"/>
              </w:rPr>
              <w:t xml:space="preserve"> within the resources available;</w:t>
            </w:r>
          </w:p>
          <w:p w:rsidR="004410F6" w:rsidRPr="00380A7C" w:rsidRDefault="004410F6" w:rsidP="004410F6">
            <w:pPr>
              <w:rPr>
                <w:sz w:val="24"/>
                <w:szCs w:val="24"/>
              </w:rPr>
            </w:pPr>
          </w:p>
        </w:tc>
      </w:tr>
      <w:tr w:rsidR="004410F6" w:rsidRPr="00380A7C" w:rsidTr="00E14DB1">
        <w:tc>
          <w:tcPr>
            <w:tcW w:w="1755" w:type="pct"/>
          </w:tcPr>
          <w:p w:rsidR="004410F6" w:rsidRPr="00380A7C" w:rsidRDefault="004410F6" w:rsidP="004410F6">
            <w:pPr>
              <w:rPr>
                <w:sz w:val="24"/>
                <w:szCs w:val="24"/>
              </w:rPr>
            </w:pPr>
            <w:r w:rsidRPr="00380A7C">
              <w:rPr>
                <w:sz w:val="24"/>
                <w:szCs w:val="24"/>
              </w:rPr>
              <w:t>EASC</w:t>
            </w:r>
          </w:p>
        </w:tc>
        <w:tc>
          <w:tcPr>
            <w:tcW w:w="3245" w:type="pct"/>
          </w:tcPr>
          <w:p w:rsidR="004410F6" w:rsidRPr="00380A7C" w:rsidRDefault="004410F6" w:rsidP="004410F6">
            <w:pPr>
              <w:rPr>
                <w:sz w:val="24"/>
                <w:szCs w:val="24"/>
              </w:rPr>
            </w:pPr>
            <w:r w:rsidRPr="00380A7C">
              <w:rPr>
                <w:sz w:val="24"/>
                <w:szCs w:val="24"/>
              </w:rPr>
              <w:t>EASC is the Emergency Ambulance Services Committee which acts as the commissioner of NHS Direct and emergency ambulance services on behalf of NHS Wales Local Health Boards. It is hosted by Cwm Taf University Health Board.</w:t>
            </w:r>
          </w:p>
          <w:p w:rsidR="004410F6" w:rsidRPr="00380A7C" w:rsidRDefault="004410F6" w:rsidP="004410F6">
            <w:pPr>
              <w:rPr>
                <w:sz w:val="24"/>
                <w:szCs w:val="24"/>
              </w:rPr>
            </w:pPr>
          </w:p>
        </w:tc>
      </w:tr>
      <w:tr w:rsidR="004410F6" w:rsidRPr="00380A7C" w:rsidTr="00E14DB1">
        <w:tc>
          <w:tcPr>
            <w:tcW w:w="1755" w:type="pct"/>
          </w:tcPr>
          <w:p w:rsidR="004410F6" w:rsidRPr="00380A7C" w:rsidRDefault="004410F6" w:rsidP="004410F6">
            <w:pPr>
              <w:rPr>
                <w:sz w:val="24"/>
                <w:szCs w:val="24"/>
              </w:rPr>
            </w:pPr>
            <w:r w:rsidRPr="00380A7C">
              <w:rPr>
                <w:sz w:val="24"/>
                <w:szCs w:val="24"/>
              </w:rPr>
              <w:t>Emergency Ambulance Services</w:t>
            </w:r>
          </w:p>
        </w:tc>
        <w:tc>
          <w:tcPr>
            <w:tcW w:w="3245" w:type="pct"/>
          </w:tcPr>
          <w:p w:rsidR="004410F6" w:rsidRDefault="004410F6" w:rsidP="004410F6">
            <w:pPr>
              <w:rPr>
                <w:bCs/>
                <w:sz w:val="24"/>
                <w:szCs w:val="24"/>
              </w:rPr>
            </w:pPr>
            <w:r w:rsidRPr="00380A7C">
              <w:rPr>
                <w:bCs/>
                <w:sz w:val="24"/>
                <w:szCs w:val="24"/>
              </w:rPr>
              <w:t>means services which relate to: responses to emergency calls via 999; urgent hospital admission requests from general practitioners; high dependency and inter-hospital transfers; major incident response and urgent patient triage by telephone;</w:t>
            </w:r>
            <w:r w:rsidRPr="00380A7C">
              <w:rPr>
                <w:sz w:val="24"/>
                <w:szCs w:val="24"/>
              </w:rPr>
              <w:t xml:space="preserve"> </w:t>
            </w:r>
            <w:r w:rsidRPr="00380A7C">
              <w:rPr>
                <w:bCs/>
                <w:sz w:val="24"/>
                <w:szCs w:val="24"/>
              </w:rPr>
              <w:t>NHS Direct Wales Services;</w:t>
            </w:r>
          </w:p>
          <w:p w:rsidR="004410F6" w:rsidRPr="00380A7C" w:rsidRDefault="004410F6" w:rsidP="004410F6">
            <w:pPr>
              <w:rPr>
                <w:sz w:val="24"/>
                <w:szCs w:val="24"/>
              </w:rPr>
            </w:pPr>
          </w:p>
        </w:tc>
      </w:tr>
      <w:tr w:rsidR="004410F6" w:rsidRPr="00380A7C" w:rsidTr="00E14DB1">
        <w:trPr>
          <w:trHeight w:val="674"/>
        </w:trPr>
        <w:tc>
          <w:tcPr>
            <w:tcW w:w="1755" w:type="pct"/>
          </w:tcPr>
          <w:p w:rsidR="004410F6" w:rsidRPr="00380A7C" w:rsidRDefault="004410F6" w:rsidP="004410F6">
            <w:pPr>
              <w:rPr>
                <w:sz w:val="24"/>
                <w:szCs w:val="24"/>
              </w:rPr>
            </w:pPr>
            <w:r w:rsidRPr="00380A7C">
              <w:rPr>
                <w:sz w:val="24"/>
                <w:szCs w:val="24"/>
              </w:rPr>
              <w:t>Framework Agreement</w:t>
            </w:r>
          </w:p>
        </w:tc>
        <w:tc>
          <w:tcPr>
            <w:tcW w:w="3245" w:type="pct"/>
          </w:tcPr>
          <w:p w:rsidR="004410F6" w:rsidRPr="00380A7C" w:rsidRDefault="004410F6" w:rsidP="004410F6">
            <w:pPr>
              <w:rPr>
                <w:sz w:val="24"/>
                <w:szCs w:val="24"/>
              </w:rPr>
            </w:pPr>
            <w:r w:rsidRPr="00380A7C">
              <w:rPr>
                <w:sz w:val="24"/>
                <w:szCs w:val="24"/>
              </w:rPr>
              <w:t>means this National Collaborative Commissioning: Quality &amp; Delivery Framework Agreement, with Framework or Agreement also being construed accordingly;</w:t>
            </w:r>
          </w:p>
          <w:p w:rsidR="004410F6" w:rsidRPr="00380A7C" w:rsidRDefault="004410F6" w:rsidP="004410F6">
            <w:pPr>
              <w:rPr>
                <w:sz w:val="24"/>
                <w:szCs w:val="24"/>
              </w:rPr>
            </w:pPr>
          </w:p>
        </w:tc>
      </w:tr>
      <w:tr w:rsidR="00A653BB" w:rsidRPr="00380A7C" w:rsidTr="00E14DB1">
        <w:tc>
          <w:tcPr>
            <w:tcW w:w="1755" w:type="pct"/>
          </w:tcPr>
          <w:p w:rsidR="00A653BB" w:rsidRPr="00380A7C" w:rsidRDefault="00A653BB" w:rsidP="00A653BB">
            <w:pPr>
              <w:rPr>
                <w:sz w:val="24"/>
                <w:szCs w:val="24"/>
              </w:rPr>
            </w:pPr>
            <w:r w:rsidRPr="00380A7C">
              <w:rPr>
                <w:sz w:val="24"/>
                <w:szCs w:val="24"/>
              </w:rPr>
              <w:t>Health Board</w:t>
            </w:r>
          </w:p>
        </w:tc>
        <w:tc>
          <w:tcPr>
            <w:tcW w:w="3245" w:type="pct"/>
          </w:tcPr>
          <w:p w:rsidR="00A653BB" w:rsidRPr="00380A7C" w:rsidRDefault="00A653BB" w:rsidP="00A653BB">
            <w:pPr>
              <w:rPr>
                <w:sz w:val="24"/>
                <w:szCs w:val="24"/>
              </w:rPr>
            </w:pPr>
            <w:r w:rsidRPr="00380A7C">
              <w:rPr>
                <w:sz w:val="24"/>
                <w:szCs w:val="24"/>
              </w:rPr>
              <w:t>means any Local Health Board as defined in the National Health Service (Wales) Act 2006 or any successor body to any of them exercising its or their functions;</w:t>
            </w:r>
          </w:p>
          <w:p w:rsidR="00A653BB" w:rsidRPr="00380A7C" w:rsidRDefault="00A653BB" w:rsidP="00A653BB">
            <w:pPr>
              <w:rPr>
                <w:sz w:val="24"/>
                <w:szCs w:val="24"/>
              </w:rPr>
            </w:pPr>
          </w:p>
        </w:tc>
      </w:tr>
      <w:tr w:rsidR="00A653BB" w:rsidRPr="00380A7C" w:rsidTr="00E14DB1">
        <w:tc>
          <w:tcPr>
            <w:tcW w:w="1755" w:type="pct"/>
          </w:tcPr>
          <w:p w:rsidR="00A653BB" w:rsidRPr="00380A7C" w:rsidRDefault="00A653BB" w:rsidP="00A653BB">
            <w:pPr>
              <w:rPr>
                <w:sz w:val="24"/>
                <w:szCs w:val="24"/>
              </w:rPr>
            </w:pPr>
            <w:r w:rsidRPr="00380A7C">
              <w:rPr>
                <w:sz w:val="24"/>
                <w:szCs w:val="24"/>
              </w:rPr>
              <w:t>WAST</w:t>
            </w:r>
          </w:p>
        </w:tc>
        <w:tc>
          <w:tcPr>
            <w:tcW w:w="3245" w:type="pct"/>
          </w:tcPr>
          <w:p w:rsidR="00A653BB" w:rsidRPr="00380A7C" w:rsidRDefault="00A653BB" w:rsidP="00A653BB">
            <w:pPr>
              <w:rPr>
                <w:sz w:val="24"/>
                <w:szCs w:val="24"/>
              </w:rPr>
            </w:pPr>
            <w:r w:rsidRPr="00380A7C">
              <w:rPr>
                <w:sz w:val="24"/>
                <w:szCs w:val="24"/>
              </w:rPr>
              <w:t>Welsh Ambulance Services NHS Trust as the provider of emergency ambulance services to EASC and its Health Boards.</w:t>
            </w:r>
          </w:p>
        </w:tc>
      </w:tr>
    </w:tbl>
    <w:p w:rsidR="001860CE" w:rsidRPr="005F5132" w:rsidRDefault="001860CE" w:rsidP="005F5132">
      <w:pPr>
        <w:pStyle w:val="Heading1"/>
      </w:pPr>
      <w:bookmarkStart w:id="23" w:name="_Toc16492360"/>
      <w:bookmarkStart w:id="24" w:name="_Toc64907571"/>
      <w:bookmarkStart w:id="25" w:name="_Toc514823665"/>
      <w:bookmarkStart w:id="26" w:name="_Hlk473276160"/>
      <w:r w:rsidRPr="005F5132">
        <w:lastRenderedPageBreak/>
        <w:t>CARE STANDARDS</w:t>
      </w:r>
      <w:bookmarkEnd w:id="23"/>
      <w:bookmarkEnd w:id="24"/>
    </w:p>
    <w:p w:rsidR="001860CE" w:rsidRDefault="001860CE" w:rsidP="004E162E">
      <w:pPr>
        <w:rPr>
          <w:b/>
          <w:i/>
          <w:color w:val="2E74B5" w:themeColor="accent1" w:themeShade="BF"/>
          <w:sz w:val="32"/>
          <w:szCs w:val="32"/>
        </w:rPr>
      </w:pPr>
      <w:bookmarkStart w:id="27" w:name="_Toc16492361"/>
      <w:bookmarkEnd w:id="25"/>
      <w:r w:rsidRPr="004E162E">
        <w:rPr>
          <w:b/>
          <w:i/>
          <w:color w:val="2E74B5" w:themeColor="accent1" w:themeShade="BF"/>
          <w:sz w:val="32"/>
          <w:szCs w:val="32"/>
        </w:rPr>
        <w:t xml:space="preserve">An evidenced set of care standards for </w:t>
      </w:r>
      <w:r w:rsidR="0003072C" w:rsidRPr="004E162E">
        <w:rPr>
          <w:b/>
          <w:i/>
          <w:color w:val="2E74B5" w:themeColor="accent1" w:themeShade="BF"/>
          <w:sz w:val="32"/>
          <w:szCs w:val="32"/>
        </w:rPr>
        <w:t xml:space="preserve">Emergency Ambulance Services </w:t>
      </w:r>
      <w:r w:rsidRPr="004E162E">
        <w:rPr>
          <w:b/>
          <w:i/>
          <w:color w:val="2E74B5" w:themeColor="accent1" w:themeShade="BF"/>
          <w:sz w:val="32"/>
          <w:szCs w:val="32"/>
        </w:rPr>
        <w:t>to ensure that the right expectations are defined for quality and safety.</w:t>
      </w:r>
      <w:bookmarkEnd w:id="27"/>
    </w:p>
    <w:p w:rsidR="004E162E" w:rsidRPr="004E162E" w:rsidRDefault="004E162E" w:rsidP="004E162E">
      <w:pPr>
        <w:rPr>
          <w:b/>
          <w:i/>
          <w:color w:val="2E74B5" w:themeColor="accent1" w:themeShade="BF"/>
          <w:sz w:val="32"/>
          <w:szCs w:val="32"/>
        </w:rPr>
      </w:pPr>
    </w:p>
    <w:p w:rsidR="00817920" w:rsidRDefault="00817920" w:rsidP="001860CE">
      <w:pPr>
        <w:contextualSpacing/>
        <w:rPr>
          <w:rFonts w:cstheme="minorHAnsi"/>
          <w:sz w:val="24"/>
          <w:szCs w:val="24"/>
        </w:rPr>
      </w:pPr>
      <w:r w:rsidRPr="006A57B5">
        <w:rPr>
          <w:rFonts w:cstheme="minorHAnsi"/>
          <w:sz w:val="24"/>
          <w:szCs w:val="24"/>
        </w:rPr>
        <w:t xml:space="preserve">To describe the </w:t>
      </w:r>
      <w:r w:rsidR="006A57B5" w:rsidRPr="006A57B5">
        <w:rPr>
          <w:rFonts w:cstheme="minorHAnsi"/>
          <w:sz w:val="24"/>
          <w:szCs w:val="24"/>
        </w:rPr>
        <w:t>Service</w:t>
      </w:r>
      <w:r w:rsidR="006A57B5">
        <w:rPr>
          <w:rFonts w:cstheme="minorHAnsi"/>
          <w:sz w:val="24"/>
          <w:szCs w:val="24"/>
        </w:rPr>
        <w:t xml:space="preserve"> Requirements from a patients perspective a 5 step Ambulance </w:t>
      </w:r>
      <w:r w:rsidR="009B36FD">
        <w:rPr>
          <w:rFonts w:cstheme="minorHAnsi"/>
          <w:sz w:val="24"/>
          <w:szCs w:val="24"/>
        </w:rPr>
        <w:t xml:space="preserve">Patient Care </w:t>
      </w:r>
      <w:r w:rsidR="006A57B5">
        <w:rPr>
          <w:rFonts w:cstheme="minorHAnsi"/>
          <w:sz w:val="24"/>
          <w:szCs w:val="24"/>
        </w:rPr>
        <w:t xml:space="preserve">Pathway has been </w:t>
      </w:r>
      <w:r w:rsidR="009B36FD">
        <w:rPr>
          <w:rFonts w:cstheme="minorHAnsi"/>
          <w:sz w:val="24"/>
          <w:szCs w:val="24"/>
        </w:rPr>
        <w:t>adopted</w:t>
      </w:r>
      <w:r w:rsidR="006A57B5">
        <w:rPr>
          <w:rFonts w:cstheme="minorHAnsi"/>
          <w:sz w:val="24"/>
          <w:szCs w:val="24"/>
        </w:rPr>
        <w:t xml:space="preserve">. </w:t>
      </w:r>
    </w:p>
    <w:p w:rsidR="00817920" w:rsidRPr="000B71F6" w:rsidRDefault="00817920" w:rsidP="00F10E53">
      <w:pPr>
        <w:jc w:val="center"/>
      </w:pPr>
      <w:r w:rsidRPr="00376338">
        <w:rPr>
          <w:noProof/>
          <w:lang w:eastAsia="en-GB"/>
        </w:rPr>
        <w:drawing>
          <wp:inline distT="0" distB="0" distL="0" distR="0" wp14:anchorId="2B0D18C9" wp14:editId="307C99DB">
            <wp:extent cx="5731510" cy="1743597"/>
            <wp:effectExtent l="19050" t="0" r="2540" b="0"/>
            <wp:docPr id="16" name="Picture 1" descr="S:\NHS Wales SSCT\EAS Quality &amp; Delivery Framework Agreement\5 Step Model\5_blue_steps-with border of 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NHS Wales SSCT\EAS Quality &amp; Delivery Framework Agreement\5 Step Model\5_blue_steps-with border of white.png"/>
                    <pic:cNvPicPr>
                      <a:picLocks noChangeAspect="1" noChangeArrowheads="1"/>
                    </pic:cNvPicPr>
                  </pic:nvPicPr>
                  <pic:blipFill>
                    <a:blip r:embed="rId14" cstate="print"/>
                    <a:srcRect/>
                    <a:stretch>
                      <a:fillRect/>
                    </a:stretch>
                  </pic:blipFill>
                  <pic:spPr bwMode="auto">
                    <a:xfrm>
                      <a:off x="0" y="0"/>
                      <a:ext cx="5731510" cy="1743597"/>
                    </a:xfrm>
                    <a:prstGeom prst="rect">
                      <a:avLst/>
                    </a:prstGeom>
                    <a:noFill/>
                    <a:ln w="9525">
                      <a:noFill/>
                      <a:miter lim="800000"/>
                      <a:headEnd/>
                      <a:tailEnd/>
                    </a:ln>
                  </pic:spPr>
                </pic:pic>
              </a:graphicData>
            </a:graphic>
          </wp:inline>
        </w:drawing>
      </w:r>
    </w:p>
    <w:p w:rsidR="00817920" w:rsidRPr="000B71F6" w:rsidRDefault="00817920" w:rsidP="002E08FA">
      <w:pPr>
        <w:pStyle w:val="Heading4"/>
      </w:pPr>
      <w:r w:rsidRPr="000B71F6">
        <w:t>Developed as a product of the CAREMORE® process during the production of this Quality and Delivery Framework</w:t>
      </w:r>
    </w:p>
    <w:p w:rsidR="004410F6" w:rsidRPr="00942FE5" w:rsidRDefault="004410F6" w:rsidP="000B71F6">
      <w:pPr>
        <w:pStyle w:val="Heading3"/>
        <w:rPr>
          <w:sz w:val="24"/>
          <w:szCs w:val="24"/>
        </w:rPr>
      </w:pPr>
      <w:bookmarkStart w:id="28" w:name="_Toc514823667"/>
    </w:p>
    <w:p w:rsidR="001860CE" w:rsidRPr="000B71F6" w:rsidRDefault="001860CE" w:rsidP="002E08FA">
      <w:pPr>
        <w:pStyle w:val="Heading4"/>
      </w:pPr>
      <w:r w:rsidRPr="000B71F6">
        <w:t>Maintaining Care Standards</w:t>
      </w:r>
      <w:bookmarkEnd w:id="28"/>
    </w:p>
    <w:p w:rsidR="00930865" w:rsidRPr="0095136B" w:rsidRDefault="001860CE" w:rsidP="0095136B">
      <w:pPr>
        <w:jc w:val="both"/>
        <w:rPr>
          <w:rFonts w:cstheme="minorHAnsi"/>
          <w:sz w:val="24"/>
          <w:szCs w:val="24"/>
        </w:rPr>
      </w:pPr>
      <w:r w:rsidRPr="001E4FAA">
        <w:rPr>
          <w:rFonts w:cstheme="minorHAnsi"/>
          <w:sz w:val="24"/>
          <w:szCs w:val="24"/>
        </w:rPr>
        <w:t xml:space="preserve">The provider of services [Welsh Ambulance Services NHS Trust (WAST)] must ensure those services covered by these standards- including those which may be provided by an agent appointed by WAST - maintain the Service Requirements and Core Requirements covered by Sections i) and ii) of Care Standards Section and alert the commissioners as soon as possible to any circumstance that have or may result in the ability </w:t>
      </w:r>
      <w:r w:rsidR="0095136B">
        <w:rPr>
          <w:rFonts w:cstheme="minorHAnsi"/>
          <w:sz w:val="24"/>
          <w:szCs w:val="24"/>
        </w:rPr>
        <w:t>to not maintain such standards.</w:t>
      </w:r>
    </w:p>
    <w:p w:rsidR="00930865" w:rsidRPr="001E4FAA" w:rsidRDefault="00930865" w:rsidP="001860CE">
      <w:pPr>
        <w:rPr>
          <w:rFonts w:cstheme="minorHAnsi"/>
          <w:b/>
          <w:sz w:val="24"/>
          <w:szCs w:val="24"/>
        </w:rPr>
      </w:pPr>
    </w:p>
    <w:p w:rsidR="001860CE" w:rsidRPr="000B71F6" w:rsidRDefault="001860CE" w:rsidP="002E08FA">
      <w:pPr>
        <w:pStyle w:val="Heading4"/>
      </w:pPr>
      <w:r w:rsidRPr="000B71F6">
        <w:t>Section i) – Service Requirements</w:t>
      </w:r>
    </w:p>
    <w:p w:rsidR="001860CE" w:rsidRPr="001E4FAA" w:rsidRDefault="001860CE" w:rsidP="001860CE">
      <w:pPr>
        <w:rPr>
          <w:rFonts w:cstheme="minorHAnsi"/>
          <w:sz w:val="24"/>
          <w:szCs w:val="24"/>
        </w:rPr>
      </w:pPr>
      <w:r w:rsidRPr="001E4FAA">
        <w:rPr>
          <w:rFonts w:cstheme="minorHAnsi"/>
          <w:sz w:val="24"/>
          <w:szCs w:val="24"/>
        </w:rPr>
        <w:t xml:space="preserve">WAST must ensure that the </w:t>
      </w:r>
      <w:r w:rsidR="00D2492C">
        <w:rPr>
          <w:rFonts w:cstheme="minorHAnsi"/>
          <w:sz w:val="24"/>
          <w:szCs w:val="24"/>
        </w:rPr>
        <w:t xml:space="preserve">Emergency Ambulance Services </w:t>
      </w:r>
      <w:r w:rsidRPr="001E4FAA">
        <w:rPr>
          <w:rFonts w:cstheme="minorHAnsi"/>
          <w:sz w:val="24"/>
          <w:szCs w:val="24"/>
        </w:rPr>
        <w:t xml:space="preserve">are able to deliver the </w:t>
      </w:r>
      <w:r w:rsidR="008E19AD">
        <w:rPr>
          <w:rFonts w:cstheme="minorHAnsi"/>
          <w:sz w:val="24"/>
          <w:szCs w:val="24"/>
        </w:rPr>
        <w:t>Ambulance Patient Care Pathway</w:t>
      </w:r>
      <w:r w:rsidRPr="001E4FAA">
        <w:rPr>
          <w:rFonts w:cstheme="minorHAnsi"/>
          <w:sz w:val="24"/>
          <w:szCs w:val="24"/>
        </w:rPr>
        <w:t>.</w:t>
      </w:r>
    </w:p>
    <w:p w:rsidR="00FD5ED2" w:rsidRDefault="00FD5ED2" w:rsidP="001860CE">
      <w:pPr>
        <w:rPr>
          <w:rFonts w:ascii="Arial" w:hAnsi="Arial" w:cs="Arial"/>
          <w:b/>
          <w:noProof/>
          <w:lang w:eastAsia="en-GB"/>
        </w:rPr>
      </w:pPr>
    </w:p>
    <w:p w:rsidR="001860CE" w:rsidRPr="000B71F6" w:rsidRDefault="001860CE" w:rsidP="002E08FA">
      <w:pPr>
        <w:pStyle w:val="Heading4"/>
      </w:pPr>
      <w:r w:rsidRPr="000B71F6">
        <w:t>Section ii) – Core Requirements</w:t>
      </w:r>
    </w:p>
    <w:p w:rsidR="001860CE" w:rsidRPr="001E4FAA" w:rsidRDefault="001860CE" w:rsidP="001860CE">
      <w:pPr>
        <w:autoSpaceDE w:val="0"/>
        <w:autoSpaceDN w:val="0"/>
        <w:adjustRightInd w:val="0"/>
        <w:jc w:val="both"/>
        <w:rPr>
          <w:rFonts w:cstheme="minorHAnsi"/>
          <w:sz w:val="24"/>
          <w:szCs w:val="24"/>
        </w:rPr>
      </w:pPr>
      <w:r w:rsidRPr="001E4FAA">
        <w:rPr>
          <w:rFonts w:cstheme="minorHAnsi"/>
          <w:sz w:val="24"/>
          <w:szCs w:val="24"/>
        </w:rPr>
        <w:t>The public must receive a</w:t>
      </w:r>
      <w:r w:rsidR="00D57941">
        <w:rPr>
          <w:rFonts w:cstheme="minorHAnsi"/>
          <w:sz w:val="24"/>
          <w:szCs w:val="24"/>
        </w:rPr>
        <w:t>n</w:t>
      </w:r>
      <w:r w:rsidRPr="001E4FAA">
        <w:rPr>
          <w:rFonts w:cstheme="minorHAnsi"/>
          <w:sz w:val="24"/>
          <w:szCs w:val="24"/>
        </w:rPr>
        <w:t xml:space="preserve"> </w:t>
      </w:r>
      <w:r w:rsidR="00D57941">
        <w:rPr>
          <w:rFonts w:cstheme="minorHAnsi"/>
          <w:sz w:val="24"/>
          <w:szCs w:val="24"/>
        </w:rPr>
        <w:t>Emergency Ambulance</w:t>
      </w:r>
      <w:r w:rsidRPr="001E4FAA">
        <w:rPr>
          <w:rFonts w:cstheme="minorHAnsi"/>
          <w:sz w:val="24"/>
          <w:szCs w:val="24"/>
        </w:rPr>
        <w:t xml:space="preserve"> Service</w:t>
      </w:r>
      <w:r w:rsidRPr="001E4FAA">
        <w:rPr>
          <w:rFonts w:cstheme="minorHAnsi"/>
          <w:i/>
          <w:sz w:val="24"/>
          <w:szCs w:val="24"/>
        </w:rPr>
        <w:t xml:space="preserve"> </w:t>
      </w:r>
      <w:r w:rsidRPr="001E4FAA">
        <w:rPr>
          <w:rFonts w:cstheme="minorHAnsi"/>
          <w:sz w:val="24"/>
          <w:szCs w:val="24"/>
        </w:rPr>
        <w:t xml:space="preserve">that acts in accordance with good practice. </w:t>
      </w:r>
    </w:p>
    <w:p w:rsidR="001860CE" w:rsidRPr="001E4FAA" w:rsidRDefault="001860CE" w:rsidP="001860CE">
      <w:pPr>
        <w:autoSpaceDE w:val="0"/>
        <w:autoSpaceDN w:val="0"/>
        <w:adjustRightInd w:val="0"/>
        <w:jc w:val="both"/>
        <w:rPr>
          <w:rFonts w:cstheme="minorHAnsi"/>
          <w:sz w:val="24"/>
          <w:szCs w:val="24"/>
        </w:rPr>
      </w:pPr>
    </w:p>
    <w:p w:rsidR="001860CE" w:rsidRPr="00942FE5" w:rsidRDefault="001860CE" w:rsidP="001860CE">
      <w:pPr>
        <w:autoSpaceDE w:val="0"/>
        <w:autoSpaceDN w:val="0"/>
        <w:adjustRightInd w:val="0"/>
        <w:jc w:val="both"/>
        <w:rPr>
          <w:rFonts w:cstheme="minorHAnsi"/>
          <w:i/>
          <w:sz w:val="24"/>
          <w:szCs w:val="24"/>
        </w:rPr>
      </w:pPr>
      <w:r w:rsidRPr="00942FE5">
        <w:rPr>
          <w:rFonts w:cstheme="minorHAnsi"/>
          <w:i/>
          <w:sz w:val="24"/>
          <w:szCs w:val="24"/>
        </w:rPr>
        <w:t xml:space="preserve">[Good practice meaning the exercise of that degree of skill, diligence, prudence, risk management, quality management and foresight which would reasonably and ordinarily be expected from a service engaged in the provision of </w:t>
      </w:r>
      <w:r w:rsidR="00D57941" w:rsidRPr="00942FE5">
        <w:rPr>
          <w:rFonts w:cstheme="minorHAnsi"/>
          <w:i/>
          <w:sz w:val="24"/>
          <w:szCs w:val="24"/>
        </w:rPr>
        <w:t>Emergency Ambulance</w:t>
      </w:r>
      <w:r w:rsidRPr="00942FE5">
        <w:rPr>
          <w:rFonts w:cstheme="minorHAnsi"/>
          <w:i/>
          <w:sz w:val="24"/>
          <w:szCs w:val="24"/>
        </w:rPr>
        <w:t xml:space="preserve"> Service similar to those covered by these standards; including in accordance with any codes of practice or guidance published by any Health Board, the Welsh Government, Parliament or otherwise.]</w:t>
      </w:r>
    </w:p>
    <w:p w:rsidR="001860CE" w:rsidRPr="001E4FAA" w:rsidRDefault="001860CE" w:rsidP="001860CE">
      <w:pPr>
        <w:jc w:val="both"/>
        <w:rPr>
          <w:rFonts w:cstheme="minorHAnsi"/>
          <w:sz w:val="24"/>
          <w:szCs w:val="24"/>
        </w:rPr>
      </w:pPr>
    </w:p>
    <w:p w:rsidR="002E08FA" w:rsidRPr="00930865" w:rsidRDefault="001860CE" w:rsidP="00930865">
      <w:pPr>
        <w:jc w:val="both"/>
        <w:rPr>
          <w:rFonts w:ascii="Arial" w:hAnsi="Arial" w:cs="Arial"/>
        </w:rPr>
      </w:pPr>
      <w:r w:rsidRPr="001E4FAA">
        <w:rPr>
          <w:rFonts w:cstheme="minorHAnsi"/>
          <w:sz w:val="24"/>
          <w:szCs w:val="24"/>
        </w:rPr>
        <w:t>The public must receive a</w:t>
      </w:r>
      <w:r w:rsidR="00942FE5">
        <w:rPr>
          <w:rFonts w:cstheme="minorHAnsi"/>
          <w:sz w:val="24"/>
          <w:szCs w:val="24"/>
        </w:rPr>
        <w:t>n</w:t>
      </w:r>
      <w:r w:rsidRPr="001E4FAA">
        <w:rPr>
          <w:rFonts w:cstheme="minorHAnsi"/>
          <w:sz w:val="24"/>
          <w:szCs w:val="24"/>
        </w:rPr>
        <w:t xml:space="preserve"> </w:t>
      </w:r>
      <w:r w:rsidR="00D57941">
        <w:rPr>
          <w:rFonts w:cstheme="minorHAnsi"/>
          <w:sz w:val="24"/>
          <w:szCs w:val="24"/>
        </w:rPr>
        <w:t>Emergency Ambulance</w:t>
      </w:r>
      <w:r w:rsidRPr="001E4FAA">
        <w:rPr>
          <w:rFonts w:cstheme="minorHAnsi"/>
          <w:sz w:val="24"/>
          <w:szCs w:val="24"/>
        </w:rPr>
        <w:t xml:space="preserve"> Service in accordance with any relevant statutory legislation – specifically WAST’s responsibilities as a Category 1 responder under the civil Contingencies Act 2004, plus any relevant codes of practice, guidance and policies published or endorsed by the Welsh Government.  </w:t>
      </w:r>
      <w:r>
        <w:rPr>
          <w:rFonts w:ascii="Arial" w:hAnsi="Arial" w:cs="Arial"/>
        </w:rPr>
        <w:br w:type="page"/>
      </w:r>
      <w:bookmarkEnd w:id="26"/>
    </w:p>
    <w:p w:rsidR="001860CE" w:rsidRPr="00F73CF6" w:rsidRDefault="001860CE" w:rsidP="002E08FA">
      <w:pPr>
        <w:pStyle w:val="Heading2"/>
      </w:pPr>
      <w:bookmarkStart w:id="29" w:name="_Toc16492364"/>
      <w:bookmarkStart w:id="30" w:name="_Toc64907572"/>
      <w:r w:rsidRPr="00F73CF6">
        <w:lastRenderedPageBreak/>
        <w:t>Care Standards</w:t>
      </w:r>
      <w:bookmarkEnd w:id="29"/>
      <w:bookmarkEnd w:id="30"/>
    </w:p>
    <w:tbl>
      <w:tblPr>
        <w:tblW w:w="5149" w:type="pct"/>
        <w:jc w:val="center"/>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ook w:val="00A0" w:firstRow="1" w:lastRow="0" w:firstColumn="1" w:lastColumn="0" w:noHBand="0" w:noVBand="0"/>
      </w:tblPr>
      <w:tblGrid>
        <w:gridCol w:w="1141"/>
        <w:gridCol w:w="9627"/>
      </w:tblGrid>
      <w:tr w:rsidR="000A5683" w:rsidRPr="000A5683" w:rsidTr="00E14DB1">
        <w:trPr>
          <w:trHeight w:val="567"/>
          <w:tblHeader/>
          <w:jc w:val="center"/>
        </w:trPr>
        <w:tc>
          <w:tcPr>
            <w:tcW w:w="530" w:type="pct"/>
            <w:tcBorders>
              <w:top w:val="single" w:sz="4" w:space="0" w:color="365F91"/>
              <w:left w:val="single" w:sz="4" w:space="0" w:color="365F91"/>
              <w:bottom w:val="single" w:sz="4" w:space="0" w:color="365F91"/>
              <w:right w:val="single" w:sz="4" w:space="0" w:color="365F91"/>
            </w:tcBorders>
            <w:shd w:val="clear" w:color="auto" w:fill="365F91"/>
            <w:vAlign w:val="center"/>
            <w:hideMark/>
          </w:tcPr>
          <w:p w:rsidR="000A5683" w:rsidRPr="00E757E1" w:rsidRDefault="000A5683" w:rsidP="00E757E1">
            <w:pPr>
              <w:rPr>
                <w:rFonts w:eastAsia="Lucida Sans"/>
                <w:b/>
                <w:lang w:val="en-US"/>
              </w:rPr>
            </w:pPr>
            <w:r w:rsidRPr="00E757E1">
              <w:rPr>
                <w:b/>
                <w:lang w:val="en-US"/>
              </w:rPr>
              <w:t>Reference</w:t>
            </w:r>
          </w:p>
        </w:tc>
        <w:tc>
          <w:tcPr>
            <w:tcW w:w="4470" w:type="pct"/>
            <w:tcBorders>
              <w:top w:val="single" w:sz="4" w:space="0" w:color="365F91"/>
              <w:left w:val="single" w:sz="4" w:space="0" w:color="365F91"/>
              <w:bottom w:val="single" w:sz="4" w:space="0" w:color="365F91"/>
              <w:right w:val="single" w:sz="4" w:space="0" w:color="365F91"/>
            </w:tcBorders>
            <w:shd w:val="clear" w:color="auto" w:fill="365F91"/>
            <w:vAlign w:val="center"/>
            <w:hideMark/>
          </w:tcPr>
          <w:p w:rsidR="000A5683" w:rsidRPr="00E757E1" w:rsidRDefault="000A5683" w:rsidP="00E757E1">
            <w:pPr>
              <w:rPr>
                <w:rFonts w:eastAsia="Lucida Sans"/>
                <w:b/>
                <w:lang w:val="en-US"/>
              </w:rPr>
            </w:pPr>
            <w:r w:rsidRPr="00E757E1">
              <w:rPr>
                <w:b/>
                <w:lang w:val="en-US"/>
              </w:rPr>
              <w:t>Care Standard</w:t>
            </w:r>
          </w:p>
        </w:tc>
      </w:tr>
      <w:tr w:rsidR="000A5683" w:rsidRPr="000A5683" w:rsidTr="00E14DB1">
        <w:trPr>
          <w:trHeight w:val="567"/>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8DB3E2"/>
            <w:vAlign w:val="center"/>
            <w:hideMark/>
          </w:tcPr>
          <w:p w:rsidR="000A5683" w:rsidRPr="00E757E1" w:rsidRDefault="000A5683" w:rsidP="00E757E1">
            <w:pPr>
              <w:rPr>
                <w:rFonts w:eastAsia="Lucida Sans"/>
                <w:b/>
                <w:lang w:val="en-US"/>
              </w:rPr>
            </w:pPr>
            <w:r w:rsidRPr="00E757E1">
              <w:rPr>
                <w:rFonts w:eastAsia="Lucida Sans"/>
                <w:b/>
                <w:lang w:val="en-US"/>
              </w:rPr>
              <w:t xml:space="preserve">Section A - Service Requirements </w:t>
            </w:r>
          </w:p>
        </w:tc>
      </w:tr>
      <w:tr w:rsidR="000A5683" w:rsidRPr="000A5683" w:rsidTr="00E14DB1">
        <w:trPr>
          <w:trHeight w:val="567"/>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0A5683" w:rsidRPr="00876E93" w:rsidRDefault="000A5683" w:rsidP="00E757E1">
            <w:pPr>
              <w:rPr>
                <w:rFonts w:eastAsia="Lucida Sans"/>
                <w:b/>
                <w:lang w:val="en-US"/>
              </w:rPr>
            </w:pPr>
            <w:r w:rsidRPr="00876E93">
              <w:rPr>
                <w:rFonts w:eastAsia="Lucida Sans"/>
                <w:b/>
                <w:lang w:val="en-US"/>
              </w:rPr>
              <w:t>Step 1 – Help me to choose</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0A5683" w:rsidP="00E757E1">
            <w:pPr>
              <w:rPr>
                <w:rFonts w:eastAsia="Lucida Sans"/>
                <w:lang w:val="en-US"/>
              </w:rPr>
            </w:pPr>
            <w:r w:rsidRPr="00F653FE">
              <w:rPr>
                <w:rFonts w:eastAsia="Lucida Sans"/>
                <w:lang w:val="en-US"/>
              </w:rPr>
              <w:t>PCP1</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876E93">
            <w:pPr>
              <w:rPr>
                <w:rFonts w:eastAsia="Lucida Sans"/>
                <w:lang w:val="en-US"/>
              </w:rPr>
            </w:pPr>
            <w:r w:rsidRPr="00F653FE">
              <w:rPr>
                <w:lang w:val="en-US"/>
              </w:rPr>
              <w:t>WAST must participate in citizen and</w:t>
            </w:r>
            <w:r w:rsidR="00876E93">
              <w:rPr>
                <w:lang w:val="en-US"/>
              </w:rPr>
              <w:t xml:space="preserve"> community engagement events on the role and future of the emergency ambulance service. </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0A5683" w:rsidP="00E757E1">
            <w:pPr>
              <w:rPr>
                <w:rFonts w:eastAsia="Lucida Sans"/>
                <w:lang w:val="en-US"/>
              </w:rPr>
            </w:pPr>
            <w:r w:rsidRPr="00F653FE">
              <w:rPr>
                <w:rFonts w:eastAsia="Lucida Sans"/>
                <w:lang w:val="en-US"/>
              </w:rPr>
              <w:t>PCP2</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E757E1">
            <w:pPr>
              <w:rPr>
                <w:rFonts w:eastAsia="Lucida Sans"/>
                <w:lang w:val="en-US"/>
              </w:rPr>
            </w:pPr>
            <w:r w:rsidRPr="00F653FE">
              <w:rPr>
                <w:lang w:val="en-US"/>
              </w:rPr>
              <w:t>WAST must participate in service development initiatives at National, Regional (Alliance) and local events with other healthcare providers where there is a potential impact upon the future delivery of emergency ambulance services.</w:t>
            </w:r>
          </w:p>
        </w:tc>
      </w:tr>
      <w:tr w:rsidR="00876E9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tcPr>
          <w:p w:rsidR="00876E93" w:rsidRPr="00F653FE" w:rsidRDefault="00876E93" w:rsidP="00E757E1">
            <w:pPr>
              <w:rPr>
                <w:rFonts w:eastAsia="Lucida Sans"/>
                <w:lang w:val="en-US"/>
              </w:rPr>
            </w:pPr>
            <w:r>
              <w:rPr>
                <w:rFonts w:eastAsia="Lucida Sans"/>
                <w:lang w:val="en-US"/>
              </w:rPr>
              <w:t xml:space="preserve">PCP3 </w:t>
            </w:r>
          </w:p>
        </w:tc>
        <w:tc>
          <w:tcPr>
            <w:tcW w:w="4470" w:type="pct"/>
            <w:tcBorders>
              <w:top w:val="single" w:sz="4" w:space="0" w:color="365F91"/>
              <w:left w:val="single" w:sz="4" w:space="0" w:color="365F91"/>
              <w:bottom w:val="single" w:sz="4" w:space="0" w:color="365F91"/>
              <w:right w:val="single" w:sz="4" w:space="0" w:color="365F91"/>
            </w:tcBorders>
          </w:tcPr>
          <w:p w:rsidR="00876E93" w:rsidRPr="00F653FE" w:rsidRDefault="00876E93" w:rsidP="00E757E1">
            <w:pPr>
              <w:rPr>
                <w:lang w:val="en-US"/>
              </w:rPr>
            </w:pPr>
            <w:r>
              <w:rPr>
                <w:lang w:val="en-US"/>
              </w:rPr>
              <w:t xml:space="preserve">WAST must have in place </w:t>
            </w:r>
            <w:r w:rsidR="00BC2FCE">
              <w:rPr>
                <w:lang w:val="en-US"/>
              </w:rPr>
              <w:t xml:space="preserve">systems and information to guide patients through the Ambulance Patient Care Pathway </w:t>
            </w:r>
          </w:p>
        </w:tc>
      </w:tr>
      <w:tr w:rsidR="000A5683" w:rsidRPr="000A5683" w:rsidTr="00E14DB1">
        <w:trPr>
          <w:trHeight w:val="567"/>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0A5683" w:rsidRPr="00876E93" w:rsidRDefault="000A5683" w:rsidP="00E757E1">
            <w:pPr>
              <w:rPr>
                <w:rFonts w:eastAsia="Lucida Sans"/>
                <w:b/>
                <w:lang w:val="en-US"/>
              </w:rPr>
            </w:pPr>
            <w:r w:rsidRPr="00876E93">
              <w:rPr>
                <w:rFonts w:eastAsia="Lucida Sans"/>
                <w:b/>
                <w:lang w:val="en-US"/>
              </w:rPr>
              <w:t>Step 2 – Answer my call</w:t>
            </w:r>
          </w:p>
        </w:tc>
      </w:tr>
      <w:tr w:rsidR="000A5683" w:rsidRPr="000A5683" w:rsidTr="00E14DB1">
        <w:trPr>
          <w:trHeight w:val="446"/>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BC2FCE" w:rsidP="00E757E1">
            <w:pPr>
              <w:rPr>
                <w:rFonts w:eastAsia="Lucida Sans"/>
                <w:lang w:val="en-US"/>
              </w:rPr>
            </w:pPr>
            <w:r>
              <w:rPr>
                <w:rFonts w:eastAsia="Lucida Sans"/>
                <w:lang w:val="en-US"/>
              </w:rPr>
              <w:t>PCP4</w:t>
            </w:r>
          </w:p>
        </w:tc>
        <w:tc>
          <w:tcPr>
            <w:tcW w:w="4470" w:type="pct"/>
            <w:tcBorders>
              <w:top w:val="single" w:sz="4" w:space="0" w:color="365F91"/>
              <w:left w:val="single" w:sz="4" w:space="0" w:color="365F91"/>
              <w:bottom w:val="single" w:sz="4" w:space="0" w:color="365F91"/>
              <w:right w:val="single" w:sz="4" w:space="0" w:color="365F91"/>
            </w:tcBorders>
            <w:hideMark/>
          </w:tcPr>
          <w:p w:rsidR="000A5683" w:rsidRPr="00F653FE" w:rsidRDefault="000A5683" w:rsidP="00E757E1">
            <w:pPr>
              <w:rPr>
                <w:rFonts w:eastAsia="Lucida Sans"/>
                <w:lang w:val="en-US"/>
              </w:rPr>
            </w:pPr>
            <w:r w:rsidRPr="00F653FE">
              <w:rPr>
                <w:lang w:val="en-US"/>
              </w:rPr>
              <w:t>WAST must answer all healthcare professional calls [non-999] promptly.</w:t>
            </w:r>
          </w:p>
        </w:tc>
      </w:tr>
      <w:tr w:rsidR="000A5683" w:rsidRPr="000A5683" w:rsidTr="00E14DB1">
        <w:trPr>
          <w:trHeight w:val="410"/>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BC2FCE" w:rsidP="00E757E1">
            <w:pPr>
              <w:rPr>
                <w:rFonts w:eastAsia="Lucida Sans"/>
                <w:lang w:val="en-US"/>
              </w:rPr>
            </w:pPr>
            <w:r>
              <w:rPr>
                <w:rFonts w:eastAsia="Lucida Sans"/>
                <w:lang w:val="en-US"/>
              </w:rPr>
              <w:t>PCP5</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E757E1">
            <w:pPr>
              <w:rPr>
                <w:rFonts w:eastAsia="Lucida Sans"/>
                <w:lang w:val="en-US"/>
              </w:rPr>
            </w:pPr>
            <w:r w:rsidRPr="00F653FE">
              <w:rPr>
                <w:lang w:val="en-US"/>
              </w:rPr>
              <w:t>WAST must answer all 999 calls promptly.</w:t>
            </w:r>
          </w:p>
        </w:tc>
      </w:tr>
      <w:tr w:rsidR="000A5683" w:rsidRPr="000A5683" w:rsidTr="00E14DB1">
        <w:trPr>
          <w:trHeight w:val="416"/>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BC2FCE" w:rsidP="00E757E1">
            <w:pPr>
              <w:rPr>
                <w:rFonts w:eastAsia="Lucida Sans"/>
                <w:lang w:val="en-US"/>
              </w:rPr>
            </w:pPr>
            <w:r>
              <w:rPr>
                <w:rFonts w:eastAsia="Lucida Sans"/>
                <w:lang w:val="en-US"/>
              </w:rPr>
              <w:t>PCP6</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BC2FCE">
            <w:pPr>
              <w:rPr>
                <w:rFonts w:eastAsia="Lucida Sans"/>
                <w:lang w:val="en-US"/>
              </w:rPr>
            </w:pPr>
            <w:r w:rsidRPr="00F653FE">
              <w:rPr>
                <w:lang w:val="en-US"/>
              </w:rPr>
              <w:t xml:space="preserve">WAST must ensure a </w:t>
            </w:r>
            <w:r w:rsidR="00BC2FCE">
              <w:rPr>
                <w:lang w:val="en-US"/>
              </w:rPr>
              <w:t xml:space="preserve">systems are in </w:t>
            </w:r>
            <w:r w:rsidRPr="00F653FE">
              <w:rPr>
                <w:lang w:val="en-US"/>
              </w:rPr>
              <w:t xml:space="preserve">place to identify life threatening conditions with minimum delay. </w:t>
            </w:r>
          </w:p>
        </w:tc>
      </w:tr>
      <w:tr w:rsidR="000A5683" w:rsidRPr="000A5683" w:rsidTr="00E14DB1">
        <w:trPr>
          <w:trHeight w:val="421"/>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BC2FCE" w:rsidP="00E757E1">
            <w:pPr>
              <w:rPr>
                <w:rFonts w:eastAsia="Lucida Sans"/>
                <w:lang w:val="en-US"/>
              </w:rPr>
            </w:pPr>
            <w:r>
              <w:rPr>
                <w:rFonts w:eastAsia="Lucida Sans"/>
                <w:lang w:val="en-US"/>
              </w:rPr>
              <w:t>PCP7</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E757E1">
            <w:pPr>
              <w:rPr>
                <w:rFonts w:eastAsia="Lucida Sans"/>
                <w:lang w:val="en-US"/>
              </w:rPr>
            </w:pPr>
            <w:r w:rsidRPr="00F653FE">
              <w:rPr>
                <w:lang w:val="en-US"/>
              </w:rPr>
              <w:t xml:space="preserve">WAST should ensure all appropriate </w:t>
            </w:r>
            <w:r w:rsidR="00876E93">
              <w:rPr>
                <w:lang w:val="en-US"/>
              </w:rPr>
              <w:t xml:space="preserve">calls receive clinical assessment prior to a dispatch of a resource. </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BC2FCE" w:rsidP="00E757E1">
            <w:pPr>
              <w:rPr>
                <w:rFonts w:eastAsia="Lucida Sans"/>
                <w:lang w:val="en-US"/>
              </w:rPr>
            </w:pPr>
            <w:r>
              <w:rPr>
                <w:rFonts w:eastAsia="Lucida Sans"/>
                <w:lang w:val="en-US"/>
              </w:rPr>
              <w:t>PCP8</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876E93">
            <w:pPr>
              <w:rPr>
                <w:rFonts w:eastAsia="Lucida Sans"/>
                <w:lang w:val="en-US"/>
              </w:rPr>
            </w:pPr>
            <w:r w:rsidRPr="00F653FE">
              <w:rPr>
                <w:lang w:val="en-US"/>
              </w:rPr>
              <w:t>WAST must ensure a clinically appropriate response</w:t>
            </w:r>
            <w:r w:rsidR="00876E93">
              <w:rPr>
                <w:lang w:val="en-US"/>
              </w:rPr>
              <w:t xml:space="preserve"> is provided to</w:t>
            </w:r>
            <w:r w:rsidR="00E778F4">
              <w:rPr>
                <w:lang w:val="en-US"/>
              </w:rPr>
              <w:t xml:space="preserve"> non-</w:t>
            </w:r>
            <w:r w:rsidRPr="00F653FE">
              <w:rPr>
                <w:lang w:val="en-US"/>
              </w:rPr>
              <w:t>serious, non-life threatening ca</w:t>
            </w:r>
            <w:r w:rsidR="00876E93">
              <w:rPr>
                <w:lang w:val="en-US"/>
              </w:rPr>
              <w:t xml:space="preserve">lls and appropriate “signposting” to alternative services is undertaken. </w:t>
            </w:r>
          </w:p>
        </w:tc>
      </w:tr>
      <w:tr w:rsidR="00BC2FCE"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tcPr>
          <w:p w:rsidR="00BC2FCE" w:rsidRPr="00F653FE" w:rsidRDefault="00BC2FCE" w:rsidP="00E757E1">
            <w:pPr>
              <w:rPr>
                <w:rFonts w:eastAsia="Lucida Sans"/>
                <w:lang w:val="en-US"/>
              </w:rPr>
            </w:pPr>
            <w:r>
              <w:rPr>
                <w:rFonts w:eastAsia="Lucida Sans"/>
                <w:lang w:val="en-US"/>
              </w:rPr>
              <w:t>PCP9</w:t>
            </w:r>
          </w:p>
        </w:tc>
        <w:tc>
          <w:tcPr>
            <w:tcW w:w="4470" w:type="pct"/>
            <w:tcBorders>
              <w:top w:val="single" w:sz="4" w:space="0" w:color="365F91"/>
              <w:left w:val="single" w:sz="4" w:space="0" w:color="365F91"/>
              <w:bottom w:val="single" w:sz="4" w:space="0" w:color="365F91"/>
              <w:right w:val="single" w:sz="4" w:space="0" w:color="365F91"/>
            </w:tcBorders>
          </w:tcPr>
          <w:p w:rsidR="00BC2FCE" w:rsidRPr="00F653FE" w:rsidRDefault="00BC2FCE" w:rsidP="00876E93">
            <w:pPr>
              <w:rPr>
                <w:lang w:val="en-US"/>
              </w:rPr>
            </w:pPr>
            <w:r>
              <w:rPr>
                <w:lang w:val="en-US"/>
              </w:rPr>
              <w:t xml:space="preserve">WAST must ensure that all remote clinical </w:t>
            </w:r>
            <w:r w:rsidR="00A2787D">
              <w:rPr>
                <w:lang w:val="en-US"/>
              </w:rPr>
              <w:t>assessment</w:t>
            </w:r>
            <w:r>
              <w:rPr>
                <w:lang w:val="en-US"/>
              </w:rPr>
              <w:t xml:space="preserve"> and advice </w:t>
            </w:r>
            <w:r w:rsidR="00810E64">
              <w:rPr>
                <w:lang w:val="en-US"/>
              </w:rPr>
              <w:t xml:space="preserve">adhere to best practice and relevant guidelines. </w:t>
            </w:r>
          </w:p>
        </w:tc>
      </w:tr>
      <w:tr w:rsidR="000A5683" w:rsidRPr="000A5683" w:rsidTr="00E14DB1">
        <w:trPr>
          <w:trHeight w:val="567"/>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0A5683" w:rsidRPr="00876E93" w:rsidRDefault="000A5683" w:rsidP="00E757E1">
            <w:pPr>
              <w:rPr>
                <w:rFonts w:eastAsia="Lucida Sans"/>
                <w:b/>
                <w:lang w:val="en-US"/>
              </w:rPr>
            </w:pPr>
            <w:r w:rsidRPr="00876E93">
              <w:rPr>
                <w:rFonts w:eastAsia="Lucida Sans"/>
                <w:b/>
                <w:lang w:val="en-US"/>
              </w:rPr>
              <w:t>Step 3 – Come to see me</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F10E53" w:rsidP="00E757E1">
            <w:pPr>
              <w:rPr>
                <w:rFonts w:eastAsia="Lucida Sans"/>
                <w:lang w:val="en-US"/>
              </w:rPr>
            </w:pPr>
            <w:r>
              <w:rPr>
                <w:rFonts w:eastAsia="Lucida Sans"/>
                <w:lang w:val="en-US"/>
              </w:rPr>
              <w:t>PCP10</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E757E1">
            <w:pPr>
              <w:rPr>
                <w:rFonts w:eastAsia="Lucida Sans"/>
                <w:lang w:val="en-US"/>
              </w:rPr>
            </w:pPr>
            <w:r w:rsidRPr="00F653FE">
              <w:rPr>
                <w:lang w:val="en-US"/>
              </w:rPr>
              <w:t xml:space="preserve">WAST must ensure that the right resource(s) are dispatched to provide the right care and treatment as quickly as possible. </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F10E53" w:rsidP="00E757E1">
            <w:pPr>
              <w:rPr>
                <w:rFonts w:eastAsia="Lucida Sans"/>
                <w:lang w:val="en-US"/>
              </w:rPr>
            </w:pPr>
            <w:r>
              <w:rPr>
                <w:rFonts w:eastAsia="Lucida Sans"/>
                <w:lang w:val="en-US"/>
              </w:rPr>
              <w:t>PCP11</w:t>
            </w:r>
          </w:p>
        </w:tc>
        <w:tc>
          <w:tcPr>
            <w:tcW w:w="4470" w:type="pct"/>
            <w:tcBorders>
              <w:top w:val="single" w:sz="4" w:space="0" w:color="365F91"/>
              <w:left w:val="single" w:sz="4" w:space="0" w:color="365F91"/>
              <w:bottom w:val="single" w:sz="4" w:space="0" w:color="365F91"/>
              <w:right w:val="single" w:sz="4" w:space="0" w:color="365F91"/>
            </w:tcBorders>
            <w:hideMark/>
          </w:tcPr>
          <w:p w:rsidR="000A5683" w:rsidRPr="00F653FE" w:rsidRDefault="000A5683" w:rsidP="00E757E1">
            <w:pPr>
              <w:rPr>
                <w:rFonts w:eastAsia="Lucida Sans"/>
                <w:lang w:val="en-US"/>
              </w:rPr>
            </w:pPr>
            <w:r w:rsidRPr="00F653FE">
              <w:rPr>
                <w:lang w:val="en-US"/>
              </w:rPr>
              <w:t>WAST must ensure a clinically appropriate ambulance response is dispatched with minimum delay to serious, non-life threatening calls.</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F10E53" w:rsidP="00E757E1">
            <w:pPr>
              <w:rPr>
                <w:rFonts w:eastAsia="Lucida Sans"/>
                <w:lang w:val="en-US"/>
              </w:rPr>
            </w:pPr>
            <w:r>
              <w:rPr>
                <w:rFonts w:eastAsia="Lucida Sans"/>
                <w:lang w:val="en-US"/>
              </w:rPr>
              <w:t>PCP12</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876E93">
            <w:pPr>
              <w:rPr>
                <w:rFonts w:eastAsia="Lucida Sans"/>
                <w:lang w:val="en-US"/>
              </w:rPr>
            </w:pPr>
            <w:r w:rsidRPr="00F653FE">
              <w:rPr>
                <w:lang w:val="en-US"/>
              </w:rPr>
              <w:t xml:space="preserve">WAST must ensure an emergency response is dispatched with minimum delay to immediate life threatening calls. </w:t>
            </w:r>
          </w:p>
        </w:tc>
      </w:tr>
      <w:tr w:rsidR="000A5683" w:rsidRPr="000A5683" w:rsidTr="00E14DB1">
        <w:trPr>
          <w:trHeight w:val="567"/>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0A5683" w:rsidRPr="00876E93" w:rsidRDefault="000A5683" w:rsidP="00E757E1">
            <w:pPr>
              <w:rPr>
                <w:rFonts w:eastAsia="Lucida Sans"/>
                <w:b/>
                <w:lang w:val="en-US"/>
              </w:rPr>
            </w:pPr>
            <w:r w:rsidRPr="00876E93">
              <w:rPr>
                <w:rFonts w:eastAsia="Lucida Sans"/>
                <w:b/>
                <w:lang w:val="en-US"/>
              </w:rPr>
              <w:t>Step 4 – Give me treatment</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A267FF" w:rsidP="00E757E1">
            <w:pPr>
              <w:rPr>
                <w:rFonts w:eastAsia="Lucida Sans"/>
                <w:lang w:val="en-US"/>
              </w:rPr>
            </w:pPr>
            <w:r>
              <w:rPr>
                <w:rFonts w:eastAsia="Lucida Sans"/>
                <w:lang w:val="en-US"/>
              </w:rPr>
              <w:t>PCP13</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E757E1">
            <w:pPr>
              <w:rPr>
                <w:rFonts w:eastAsia="Lucida Sans"/>
                <w:lang w:val="en-US"/>
              </w:rPr>
            </w:pPr>
            <w:r w:rsidRPr="00F653FE">
              <w:rPr>
                <w:lang w:val="en-US"/>
              </w:rPr>
              <w:t xml:space="preserve">Where a face to face assessment is required WAST must ensure all interventions adhere to best practice e.g. Joint Royal Colleges Ambulance Liaison Committee (JRCALC) </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tcPr>
          <w:p w:rsidR="000A5683" w:rsidRPr="00F653FE" w:rsidRDefault="00A267FF" w:rsidP="00E757E1">
            <w:pPr>
              <w:rPr>
                <w:rFonts w:eastAsia="Lucida Sans"/>
                <w:lang w:val="en-US"/>
              </w:rPr>
            </w:pPr>
            <w:r>
              <w:rPr>
                <w:rFonts w:eastAsia="Lucida Sans"/>
                <w:lang w:val="en-US"/>
              </w:rPr>
              <w:t>PCP14</w:t>
            </w:r>
          </w:p>
          <w:p w:rsidR="000A5683" w:rsidRPr="00F653FE" w:rsidRDefault="000A5683" w:rsidP="00E757E1">
            <w:pPr>
              <w:rPr>
                <w:rFonts w:eastAsia="Lucida Sans"/>
                <w:lang w:val="en-US"/>
              </w:rPr>
            </w:pP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E757E1">
            <w:pPr>
              <w:rPr>
                <w:rFonts w:eastAsia="Lucida Sans"/>
                <w:lang w:val="en-US"/>
              </w:rPr>
            </w:pPr>
            <w:r w:rsidRPr="00F653FE">
              <w:rPr>
                <w:lang w:val="en-US"/>
              </w:rPr>
              <w:t>All patients determined by WAST not requiring conveyance are referred by WAST to the appropriate service and a record of the referral is left with the patient / family /carer/service.</w:t>
            </w:r>
          </w:p>
        </w:tc>
      </w:tr>
      <w:tr w:rsidR="000A5683" w:rsidRPr="000A5683" w:rsidTr="00E14DB1">
        <w:trPr>
          <w:trHeight w:val="567"/>
          <w:jc w:val="center"/>
        </w:trPr>
        <w:tc>
          <w:tcPr>
            <w:tcW w:w="5000" w:type="pct"/>
            <w:gridSpan w:val="2"/>
            <w:tcBorders>
              <w:top w:val="single" w:sz="4" w:space="0" w:color="365F91"/>
              <w:left w:val="single" w:sz="4" w:space="0" w:color="365F91"/>
              <w:bottom w:val="single" w:sz="4" w:space="0" w:color="365F91"/>
              <w:right w:val="single" w:sz="4" w:space="0" w:color="365F91"/>
            </w:tcBorders>
            <w:shd w:val="clear" w:color="auto" w:fill="B8CCE4"/>
            <w:vAlign w:val="center"/>
            <w:hideMark/>
          </w:tcPr>
          <w:p w:rsidR="000A5683" w:rsidRPr="00876E93" w:rsidRDefault="000A5683" w:rsidP="00E757E1">
            <w:pPr>
              <w:rPr>
                <w:rFonts w:eastAsia="Lucida Sans"/>
                <w:b/>
                <w:lang w:val="en-US"/>
              </w:rPr>
            </w:pPr>
            <w:r w:rsidRPr="00876E93">
              <w:rPr>
                <w:rFonts w:eastAsia="Lucida Sans"/>
                <w:b/>
                <w:lang w:val="en-US"/>
              </w:rPr>
              <w:t>Step 5- Take me to hospital</w:t>
            </w:r>
          </w:p>
        </w:tc>
      </w:tr>
      <w:tr w:rsidR="000A5683" w:rsidRPr="000A5683" w:rsidTr="00E14DB1">
        <w:trPr>
          <w:trHeight w:val="567"/>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tcPr>
          <w:p w:rsidR="000A5683" w:rsidRPr="00F653FE" w:rsidRDefault="00A267FF" w:rsidP="00E757E1">
            <w:pPr>
              <w:rPr>
                <w:rFonts w:eastAsia="Lucida Sans"/>
                <w:lang w:val="en-US"/>
              </w:rPr>
            </w:pPr>
            <w:r>
              <w:rPr>
                <w:rFonts w:eastAsia="Lucida Sans"/>
                <w:lang w:val="en-US"/>
              </w:rPr>
              <w:t>PCP15</w:t>
            </w:r>
          </w:p>
          <w:p w:rsidR="000A5683" w:rsidRPr="00F653FE" w:rsidRDefault="000A5683" w:rsidP="00E757E1">
            <w:pPr>
              <w:rPr>
                <w:rFonts w:eastAsia="Lucida Sans"/>
                <w:lang w:val="en-US"/>
              </w:rPr>
            </w:pP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E757E1">
            <w:pPr>
              <w:rPr>
                <w:rFonts w:eastAsia="Lucida Sans"/>
                <w:lang w:val="en-US"/>
              </w:rPr>
            </w:pPr>
            <w:r w:rsidRPr="00F653FE">
              <w:rPr>
                <w:lang w:val="en-US"/>
              </w:rPr>
              <w:t>WAST must only convey patients to A&amp;E where no alternative (e.g. community-care or direct ward admission) is safe or available to meet the care needs of the patient.</w:t>
            </w:r>
          </w:p>
        </w:tc>
      </w:tr>
      <w:tr w:rsidR="000A5683" w:rsidRPr="000A5683" w:rsidTr="00E14DB1">
        <w:trPr>
          <w:trHeight w:val="434"/>
          <w:jc w:val="center"/>
        </w:trPr>
        <w:tc>
          <w:tcPr>
            <w:tcW w:w="530" w:type="pct"/>
            <w:tcBorders>
              <w:top w:val="single" w:sz="4" w:space="0" w:color="365F91"/>
              <w:left w:val="single" w:sz="4" w:space="0" w:color="365F91"/>
              <w:bottom w:val="single" w:sz="4" w:space="0" w:color="365F91"/>
              <w:right w:val="single" w:sz="4" w:space="0" w:color="365F91"/>
            </w:tcBorders>
            <w:shd w:val="clear" w:color="auto" w:fill="B8CCE4"/>
            <w:hideMark/>
          </w:tcPr>
          <w:p w:rsidR="000A5683" w:rsidRPr="00F653FE" w:rsidRDefault="00A267FF" w:rsidP="00E757E1">
            <w:pPr>
              <w:rPr>
                <w:rFonts w:eastAsia="Lucida Sans"/>
                <w:lang w:val="en-US"/>
              </w:rPr>
            </w:pPr>
            <w:r>
              <w:rPr>
                <w:rFonts w:eastAsia="Lucida Sans"/>
                <w:lang w:val="en-US"/>
              </w:rPr>
              <w:br w:type="page"/>
              <w:t>PCP16</w:t>
            </w:r>
          </w:p>
        </w:tc>
        <w:tc>
          <w:tcPr>
            <w:tcW w:w="4470" w:type="pct"/>
            <w:tcBorders>
              <w:top w:val="single" w:sz="4" w:space="0" w:color="365F91"/>
              <w:left w:val="single" w:sz="4" w:space="0" w:color="365F91"/>
              <w:bottom w:val="single" w:sz="4" w:space="0" w:color="365F91"/>
              <w:right w:val="single" w:sz="4" w:space="0" w:color="365F91"/>
            </w:tcBorders>
          </w:tcPr>
          <w:p w:rsidR="000A5683" w:rsidRPr="00F653FE" w:rsidRDefault="000A5683" w:rsidP="00E757E1">
            <w:pPr>
              <w:rPr>
                <w:rFonts w:eastAsia="Lucida Sans"/>
                <w:lang w:val="en-US"/>
              </w:rPr>
            </w:pPr>
            <w:r w:rsidRPr="00F653FE">
              <w:rPr>
                <w:lang w:val="en-US"/>
              </w:rPr>
              <w:t>WAST must ensure that resources are available to respond to their next call without delay.</w:t>
            </w:r>
          </w:p>
        </w:tc>
      </w:tr>
    </w:tbl>
    <w:p w:rsidR="00876E93" w:rsidRPr="00663049" w:rsidRDefault="00876E93" w:rsidP="00521970">
      <w:pPr>
        <w:spacing w:after="160" w:line="259" w:lineRule="auto"/>
        <w:ind w:right="1537"/>
        <w:rPr>
          <w:b/>
          <w:sz w:val="12"/>
          <w:szCs w:val="12"/>
        </w:rPr>
      </w:pPr>
    </w:p>
    <w:tbl>
      <w:tblPr>
        <w:tblW w:w="5400" w:type="pct"/>
        <w:jc w:val="center"/>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ook w:val="00A0" w:firstRow="1" w:lastRow="0" w:firstColumn="1" w:lastColumn="0" w:noHBand="0" w:noVBand="0"/>
      </w:tblPr>
      <w:tblGrid>
        <w:gridCol w:w="11292"/>
      </w:tblGrid>
      <w:tr w:rsidR="00876E93" w:rsidRPr="00E757E1" w:rsidTr="00E14DB1">
        <w:trPr>
          <w:trHeight w:val="423"/>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8DB3E2"/>
            <w:hideMark/>
          </w:tcPr>
          <w:p w:rsidR="00876E93" w:rsidRPr="00E757E1" w:rsidRDefault="00876E93" w:rsidP="009F6955">
            <w:pPr>
              <w:rPr>
                <w:rFonts w:eastAsia="Lucida Sans"/>
                <w:b/>
                <w:lang w:val="en-US"/>
              </w:rPr>
            </w:pPr>
            <w:r w:rsidRPr="00E757E1">
              <w:rPr>
                <w:rFonts w:eastAsia="Lucida Sans"/>
                <w:b/>
                <w:lang w:val="en-US"/>
              </w:rPr>
              <w:lastRenderedPageBreak/>
              <w:t xml:space="preserve">Section B </w:t>
            </w:r>
            <w:r w:rsidR="009F6955">
              <w:rPr>
                <w:rFonts w:eastAsia="Lucida Sans"/>
                <w:b/>
                <w:lang w:val="en-US"/>
              </w:rPr>
              <w:t>–</w:t>
            </w:r>
            <w:r w:rsidRPr="00E757E1">
              <w:rPr>
                <w:rFonts w:eastAsia="Lucida Sans"/>
                <w:b/>
                <w:lang w:val="en-US"/>
              </w:rPr>
              <w:t xml:space="preserve"> Core</w:t>
            </w:r>
            <w:r w:rsidR="009F6955">
              <w:rPr>
                <w:rFonts w:eastAsia="Lucida Sans"/>
                <w:b/>
                <w:lang w:val="en-US"/>
              </w:rPr>
              <w:t xml:space="preserve"> Quality </w:t>
            </w:r>
            <w:r w:rsidRPr="00E757E1">
              <w:rPr>
                <w:rFonts w:eastAsia="Lucida Sans"/>
                <w:b/>
                <w:lang w:val="en-US"/>
              </w:rPr>
              <w:t xml:space="preserve"> Requirements</w:t>
            </w:r>
          </w:p>
        </w:tc>
      </w:tr>
      <w:tr w:rsidR="00876E93" w:rsidRPr="00F653FE" w:rsidTr="009F6955">
        <w:trPr>
          <w:trHeight w:val="56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B8CCE4"/>
            <w:hideMark/>
          </w:tcPr>
          <w:p w:rsidR="00876E93" w:rsidRPr="00F653FE" w:rsidRDefault="009F6955" w:rsidP="009F6955">
            <w:pPr>
              <w:rPr>
                <w:rFonts w:eastAsia="Lucida Sans"/>
                <w:lang w:val="en-US"/>
              </w:rPr>
            </w:pPr>
            <w:r>
              <w:t>Core Quality Requirements set out the minimum standards required to be delivered by the Welsh Ambulance Service NHS Trust in order to be considered as a suitable organisation for the provision of emergency ambulance services for the population of Wales</w:t>
            </w:r>
          </w:p>
        </w:tc>
      </w:tr>
      <w:tr w:rsidR="009F6955" w:rsidRPr="00F653FE" w:rsidTr="0095136B">
        <w:trPr>
          <w:trHeight w:val="30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9CC2E5" w:themeFill="accent1" w:themeFillTint="99"/>
            <w:hideMark/>
          </w:tcPr>
          <w:p w:rsidR="009F6955" w:rsidRPr="0095136B" w:rsidRDefault="0095136B" w:rsidP="009F6955">
            <w:pPr>
              <w:rPr>
                <w:rFonts w:eastAsia="Lucida Sans"/>
                <w:b/>
                <w:lang w:val="en-US"/>
              </w:rPr>
            </w:pPr>
            <w:r w:rsidRPr="0095136B">
              <w:rPr>
                <w:rFonts w:eastAsia="Lucida Sans"/>
                <w:b/>
                <w:lang w:val="en-US"/>
              </w:rPr>
              <w:t xml:space="preserve">CQR1 – Governance </w:t>
            </w:r>
          </w:p>
        </w:tc>
      </w:tr>
      <w:tr w:rsidR="0095136B" w:rsidRPr="00F653FE" w:rsidTr="0095136B">
        <w:trPr>
          <w:trHeight w:val="56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auto"/>
          </w:tcPr>
          <w:p w:rsidR="0095136B" w:rsidRDefault="0095136B" w:rsidP="0095136B">
            <w:pPr>
              <w:numPr>
                <w:ilvl w:val="0"/>
                <w:numId w:val="30"/>
              </w:numPr>
              <w:spacing w:after="160" w:line="259" w:lineRule="auto"/>
              <w:contextualSpacing/>
            </w:pPr>
            <w:r w:rsidRPr="0095136B">
              <w:t>That there are effective systems and processes in place that enforces required behaviours and working practices throughout the organisations day-to-day activities</w:t>
            </w:r>
          </w:p>
          <w:p w:rsidR="0095136B" w:rsidRDefault="0095136B" w:rsidP="0095136B">
            <w:pPr>
              <w:numPr>
                <w:ilvl w:val="0"/>
                <w:numId w:val="30"/>
              </w:numPr>
              <w:spacing w:after="160" w:line="259" w:lineRule="auto"/>
              <w:contextualSpacing/>
            </w:pPr>
            <w:r w:rsidRPr="0095136B">
              <w:t>That there are effective internal governance oversight functions undertaking scrutiny and monitoring of the governance system so as to ensure that it operates in an efficient and effective manner</w:t>
            </w:r>
          </w:p>
          <w:p w:rsidR="0095136B" w:rsidRPr="0095136B" w:rsidRDefault="0095136B" w:rsidP="0095136B">
            <w:pPr>
              <w:numPr>
                <w:ilvl w:val="0"/>
                <w:numId w:val="30"/>
              </w:numPr>
              <w:spacing w:after="160" w:line="259" w:lineRule="auto"/>
              <w:contextualSpacing/>
            </w:pPr>
            <w:r w:rsidRPr="0095136B">
              <w:t>That there are effective functions providing independent and objective challenge and assurance with regard to the organisation’s governance arrangements</w:t>
            </w:r>
          </w:p>
          <w:p w:rsidR="0095136B" w:rsidRDefault="0095136B" w:rsidP="009F6955">
            <w:pPr>
              <w:rPr>
                <w:rFonts w:eastAsia="Lucida Sans"/>
                <w:lang w:val="en-US"/>
              </w:rPr>
            </w:pPr>
          </w:p>
        </w:tc>
      </w:tr>
      <w:tr w:rsidR="0095136B" w:rsidRPr="00F653FE" w:rsidTr="0095136B">
        <w:trPr>
          <w:trHeight w:val="363"/>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9CC2E5" w:themeFill="accent1" w:themeFillTint="99"/>
            <w:hideMark/>
          </w:tcPr>
          <w:p w:rsidR="0095136B" w:rsidRPr="0095136B" w:rsidRDefault="0095136B" w:rsidP="009F6955">
            <w:pPr>
              <w:rPr>
                <w:rFonts w:eastAsia="Lucida Sans"/>
                <w:lang w:val="en-US"/>
              </w:rPr>
            </w:pPr>
            <w:r>
              <w:rPr>
                <w:b/>
              </w:rPr>
              <w:t xml:space="preserve">CQR2 - </w:t>
            </w:r>
            <w:r w:rsidRPr="00494C30">
              <w:rPr>
                <w:b/>
              </w:rPr>
              <w:t>Patient experience &amp; satisfaction</w:t>
            </w:r>
          </w:p>
        </w:tc>
      </w:tr>
      <w:tr w:rsidR="0095136B" w:rsidRPr="00F653FE" w:rsidTr="0095136B">
        <w:trPr>
          <w:trHeight w:val="56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auto"/>
          </w:tcPr>
          <w:p w:rsidR="0095136B" w:rsidRPr="0095136B" w:rsidRDefault="0095136B" w:rsidP="0095136B">
            <w:pPr>
              <w:pStyle w:val="ListParagraph"/>
              <w:numPr>
                <w:ilvl w:val="0"/>
                <w:numId w:val="30"/>
              </w:numPr>
              <w:rPr>
                <w:rFonts w:eastAsia="Lucida Sans"/>
                <w:lang w:val="en-US"/>
              </w:rPr>
            </w:pPr>
            <w:r w:rsidRPr="0095136B">
              <w:rPr>
                <w:rFonts w:eastAsia="Lucida Sans"/>
                <w:lang w:val="en-US"/>
              </w:rPr>
              <w:t xml:space="preserve">Systems are in place to actively seek feedback from Patients and their families or carers on the experience and satisfaction of care   </w:t>
            </w:r>
          </w:p>
          <w:p w:rsidR="0095136B" w:rsidRDefault="0095136B" w:rsidP="0095136B">
            <w:pPr>
              <w:pStyle w:val="ListParagraph"/>
              <w:numPr>
                <w:ilvl w:val="0"/>
                <w:numId w:val="30"/>
              </w:numPr>
              <w:rPr>
                <w:rFonts w:eastAsia="Lucida Sans"/>
                <w:lang w:val="en-US"/>
              </w:rPr>
            </w:pPr>
            <w:r w:rsidRPr="0095136B">
              <w:rPr>
                <w:rFonts w:eastAsia="Lucida Sans"/>
                <w:lang w:val="en-US"/>
              </w:rPr>
              <w:t>Systems are in place to collect feedback from Patients and their families or carers on the experience and satisfaction of care</w:t>
            </w:r>
          </w:p>
          <w:p w:rsidR="0095136B" w:rsidRDefault="0095136B" w:rsidP="0095136B">
            <w:pPr>
              <w:pStyle w:val="ListParagraph"/>
              <w:numPr>
                <w:ilvl w:val="0"/>
                <w:numId w:val="30"/>
              </w:numPr>
              <w:rPr>
                <w:rFonts w:eastAsia="Lucida Sans"/>
                <w:lang w:val="en-US"/>
              </w:rPr>
            </w:pPr>
            <w:r w:rsidRPr="0095136B">
              <w:rPr>
                <w:rFonts w:eastAsia="Lucida Sans"/>
                <w:lang w:val="en-US"/>
              </w:rPr>
              <w:t>A record of all complaints of whatever nature is maintained</w:t>
            </w:r>
          </w:p>
          <w:p w:rsidR="0095136B" w:rsidRDefault="0095136B" w:rsidP="0095136B">
            <w:pPr>
              <w:pStyle w:val="ListParagraph"/>
              <w:numPr>
                <w:ilvl w:val="0"/>
                <w:numId w:val="30"/>
              </w:numPr>
              <w:rPr>
                <w:rFonts w:eastAsia="Lucida Sans"/>
                <w:lang w:val="en-US"/>
              </w:rPr>
            </w:pPr>
            <w:r w:rsidRPr="0095136B">
              <w:rPr>
                <w:rFonts w:eastAsia="Lucida Sans"/>
                <w:lang w:val="en-US"/>
              </w:rPr>
              <w:t xml:space="preserve">System are in place to act on the feedback of Patient and their families or carers </w:t>
            </w:r>
          </w:p>
          <w:p w:rsidR="0095136B" w:rsidRPr="0095136B" w:rsidRDefault="0095136B" w:rsidP="0095136B">
            <w:pPr>
              <w:pStyle w:val="ListParagraph"/>
              <w:numPr>
                <w:ilvl w:val="0"/>
                <w:numId w:val="30"/>
              </w:numPr>
              <w:rPr>
                <w:rFonts w:eastAsia="Lucida Sans"/>
                <w:lang w:val="en-US"/>
              </w:rPr>
            </w:pPr>
            <w:r w:rsidRPr="0095136B">
              <w:rPr>
                <w:rFonts w:eastAsia="Lucida Sans"/>
                <w:lang w:val="en-US"/>
              </w:rPr>
              <w:t>Systems are in place to effectively discharge the requirements of the Duty of Cando</w:t>
            </w:r>
            <w:r>
              <w:rPr>
                <w:rFonts w:eastAsia="Lucida Sans"/>
                <w:lang w:val="en-US"/>
              </w:rPr>
              <w:t>u</w:t>
            </w:r>
            <w:r w:rsidRPr="0095136B">
              <w:rPr>
                <w:rFonts w:eastAsia="Lucida Sans"/>
                <w:lang w:val="en-US"/>
              </w:rPr>
              <w:t>r within the Quality Bill (2020)</w:t>
            </w:r>
          </w:p>
        </w:tc>
      </w:tr>
      <w:tr w:rsidR="0095136B" w:rsidRPr="000A5683" w:rsidTr="0095136B">
        <w:trPr>
          <w:trHeight w:val="20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9CC2E5" w:themeFill="accent1" w:themeFillTint="99"/>
            <w:hideMark/>
          </w:tcPr>
          <w:p w:rsidR="0095136B" w:rsidRPr="0095136B" w:rsidRDefault="0095136B" w:rsidP="0095136B">
            <w:pPr>
              <w:spacing w:after="160" w:line="259" w:lineRule="auto"/>
            </w:pPr>
            <w:r w:rsidRPr="0095136B">
              <w:rPr>
                <w:b/>
              </w:rPr>
              <w:t xml:space="preserve">CQR3 – </w:t>
            </w:r>
            <w:r>
              <w:rPr>
                <w:b/>
              </w:rPr>
              <w:t>Equity</w:t>
            </w:r>
          </w:p>
        </w:tc>
      </w:tr>
      <w:tr w:rsidR="0095136B" w:rsidRPr="000A5683" w:rsidTr="0095136B">
        <w:trPr>
          <w:trHeight w:val="56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auto"/>
          </w:tcPr>
          <w:p w:rsidR="0095136B" w:rsidRDefault="0095136B" w:rsidP="0095136B">
            <w:pPr>
              <w:numPr>
                <w:ilvl w:val="0"/>
                <w:numId w:val="30"/>
              </w:numPr>
              <w:spacing w:after="160" w:line="259" w:lineRule="auto"/>
              <w:contextualSpacing/>
            </w:pPr>
            <w:r w:rsidRPr="0095136B">
              <w:t>Systems and procedures are in place to ensure Patients have equal access to services regardless of location or location of the incident</w:t>
            </w:r>
          </w:p>
          <w:p w:rsidR="0095136B" w:rsidRPr="0095136B" w:rsidRDefault="0095136B" w:rsidP="0095136B">
            <w:pPr>
              <w:numPr>
                <w:ilvl w:val="0"/>
                <w:numId w:val="30"/>
              </w:numPr>
              <w:spacing w:after="160" w:line="259" w:lineRule="auto"/>
              <w:contextualSpacing/>
            </w:pPr>
            <w:r w:rsidRPr="0095136B">
              <w:t>System and procedure are in place to ensure Patients have equal access to services regardless of age, disability, gender reassignment, pregnancy and maternity, race, religion or belief, sex, sexual orientation</w:t>
            </w:r>
          </w:p>
          <w:p w:rsidR="0095136B" w:rsidRPr="0095136B" w:rsidRDefault="0095136B" w:rsidP="009F6955">
            <w:pPr>
              <w:rPr>
                <w:rFonts w:eastAsia="Lucida Sans"/>
                <w:lang w:val="en-US"/>
              </w:rPr>
            </w:pPr>
          </w:p>
        </w:tc>
      </w:tr>
      <w:tr w:rsidR="0095136B" w:rsidRPr="000A5683" w:rsidTr="0095136B">
        <w:trPr>
          <w:trHeight w:val="285"/>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9CC2E5" w:themeFill="accent1" w:themeFillTint="99"/>
            <w:hideMark/>
          </w:tcPr>
          <w:p w:rsidR="0095136B" w:rsidRPr="0095136B" w:rsidRDefault="0095136B" w:rsidP="0095136B">
            <w:pPr>
              <w:spacing w:after="160" w:line="259" w:lineRule="auto"/>
              <w:rPr>
                <w:b/>
              </w:rPr>
            </w:pPr>
            <w:r w:rsidRPr="0095136B">
              <w:rPr>
                <w:b/>
              </w:rPr>
              <w:t xml:space="preserve">CQR4 - </w:t>
            </w:r>
            <w:r>
              <w:rPr>
                <w:b/>
              </w:rPr>
              <w:t>Clinical Care</w:t>
            </w:r>
            <w:r w:rsidRPr="0095136B">
              <w:rPr>
                <w:rFonts w:eastAsia="Lucida Sans"/>
                <w:noProof/>
                <w:lang w:eastAsia="en-GB"/>
              </w:rPr>
              <mc:AlternateContent>
                <mc:Choice Requires="wps">
                  <w:drawing>
                    <wp:anchor distT="0" distB="0" distL="114300" distR="114300" simplePos="0" relativeHeight="251665919" behindDoc="0" locked="0" layoutInCell="1" allowOverlap="1" wp14:anchorId="0EC63D56" wp14:editId="662BB7C6">
                      <wp:simplePos x="0" y="0"/>
                      <wp:positionH relativeFrom="column">
                        <wp:posOffset>144780</wp:posOffset>
                      </wp:positionH>
                      <wp:positionV relativeFrom="paragraph">
                        <wp:posOffset>4960620</wp:posOffset>
                      </wp:positionV>
                      <wp:extent cx="6025515" cy="410845"/>
                      <wp:effectExtent l="0" t="3810" r="0" b="4445"/>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5515" cy="4108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sz w:val="20"/>
                                      <w:szCs w:val="20"/>
                                    </w:rPr>
                                    <w:id w:val="1644079576"/>
                                    <w:docPartObj>
                                      <w:docPartGallery w:val="Page Numbers (Bottom of Page)"/>
                                      <w:docPartUnique/>
                                    </w:docPartObj>
                                  </w:sdtPr>
                                  <w:sdtEndPr/>
                                  <w:sdtContent>
                                    <w:p w:rsidR="00E14DB1" w:rsidRPr="000A5683" w:rsidRDefault="00E14DB1" w:rsidP="00876E93">
                                      <w:pPr>
                                        <w:pStyle w:val="Footer"/>
                                        <w:rPr>
                                          <w:rFonts w:cs="Arial"/>
                                          <w:color w:val="7F7F7F"/>
                                          <w:sz w:val="20"/>
                                          <w:szCs w:val="20"/>
                                        </w:rPr>
                                      </w:pPr>
                                      <w:r w:rsidRPr="000A5683">
                                        <w:rPr>
                                          <w:rFonts w:cs="Arial"/>
                                          <w:color w:val="7F7F7F"/>
                                          <w:sz w:val="20"/>
                                          <w:szCs w:val="20"/>
                                        </w:rPr>
                                        <w:t>CAREMORE</w:t>
                                      </w:r>
                                      <w:r w:rsidRPr="000A5683">
                                        <w:rPr>
                                          <w:rFonts w:cs="Arial"/>
                                          <w:color w:val="7F7F7F"/>
                                          <w:sz w:val="20"/>
                                          <w:szCs w:val="20"/>
                                          <w:vertAlign w:val="superscript"/>
                                        </w:rPr>
                                        <w:t>®</w:t>
                                      </w:r>
                                      <w:r w:rsidRPr="000A5683">
                                        <w:rPr>
                                          <w:rFonts w:cs="Arial"/>
                                          <w:color w:val="7F7F7F"/>
                                          <w:sz w:val="20"/>
                                          <w:szCs w:val="20"/>
                                        </w:rPr>
                                        <w:t xml:space="preserve">                                                              C - Care standards                                                              Schedule(s)</w:t>
                                      </w:r>
                                    </w:p>
                                  </w:sdtContent>
                                </w:sdt>
                                <w:p w:rsidR="00E14DB1" w:rsidRDefault="00E14DB1" w:rsidP="00876E93">
                                  <w:pPr>
                                    <w:rPr>
                                      <w:rFonts w:ascii="Lucida Sans" w:hAnsi="Lucida Sans" w:cs="Lucida Sans"/>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1="http://schemas.microsoft.com/office/drawing/2015/9/8/chartex" xmlns:cx="http://schemas.microsoft.com/office/drawing/2014/chartex">
                  <w:pict>
                    <v:shape w14:anchorId="0EC63D56" id="Text Box 30" o:spid="_x0000_s1028" type="#_x0000_t202" style="position:absolute;margin-left:11.4pt;margin-top:390.6pt;width:474.45pt;height:32.35pt;z-index:251665919;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" stroked="f">
                      <v:textbox style="mso-fit-shape-to-text:t">
                        <w:txbxContent>
                          <w:sdt>
                            <w:sdtPr>
                              <w:rPr>
                                <w:sz w:val="20"/>
                                <w:szCs w:val="20"/>
                              </w:rPr>
                              <w:id w:val="1644079576"/>
                              <w:docPartObj>
                                <w:docPartGallery w:val="Page Numbers (Bottom of Page)"/>
                                <w:docPartUnique/>
                              </w:docPartObj>
                            </w:sdtPr>
                            <w:sdtContent>
                              <w:p w:rsidR="00E14DB1" w:rsidRPr="000A5683" w:rsidRDefault="00E14DB1" w:rsidP="00876E93">
                                <w:pPr>
                                  <w:pStyle w:val="Footer"/>
                                  <w:rPr>
                                    <w:rFonts w:cs="Arial"/>
                                    <w:color w:val="7F7F7F"/>
                                    <w:sz w:val="20"/>
                                    <w:szCs w:val="20"/>
                                  </w:rPr>
                                </w:pPr>
                                <w:r w:rsidRPr="000A5683">
                                  <w:rPr>
                                    <w:rFonts w:cs="Arial"/>
                                    <w:color w:val="7F7F7F"/>
                                    <w:sz w:val="20"/>
                                    <w:szCs w:val="20"/>
                                  </w:rPr>
                                  <w:t>CAREMORE</w:t>
                                </w:r>
                                <w:r w:rsidRPr="000A5683">
                                  <w:rPr>
                                    <w:rFonts w:cs="Arial"/>
                                    <w:color w:val="7F7F7F"/>
                                    <w:sz w:val="20"/>
                                    <w:szCs w:val="20"/>
                                    <w:vertAlign w:val="superscript"/>
                                  </w:rPr>
                                  <w:t>®</w:t>
                                </w:r>
                                <w:r w:rsidRPr="000A5683">
                                  <w:rPr>
                                    <w:rFonts w:cs="Arial"/>
                                    <w:color w:val="7F7F7F"/>
                                    <w:sz w:val="20"/>
                                    <w:szCs w:val="20"/>
                                  </w:rPr>
                                  <w:t xml:space="preserve">                                                              C - Care standards                                                              Schedule(s)</w:t>
                                </w:r>
                              </w:p>
                            </w:sdtContent>
                          </w:sdt>
                          <w:p w:rsidR="00E14DB1" w:rsidRDefault="00E14DB1" w:rsidP="00876E93">
                            <w:pPr>
                              <w:rPr>
                                <w:rFonts w:ascii="Lucida Sans" w:hAnsi="Lucida Sans" w:cs="Lucida Sans"/>
                              </w:rPr>
                            </w:pPr>
                          </w:p>
                        </w:txbxContent>
                      </v:textbox>
                    </v:shape>
                  </w:pict>
                </mc:Fallback>
              </mc:AlternateContent>
            </w:r>
          </w:p>
        </w:tc>
      </w:tr>
      <w:tr w:rsidR="0095136B" w:rsidRPr="000A5683" w:rsidTr="0095136B">
        <w:trPr>
          <w:trHeight w:val="56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auto"/>
          </w:tcPr>
          <w:p w:rsidR="0095136B" w:rsidRDefault="0095136B" w:rsidP="0095136B">
            <w:pPr>
              <w:numPr>
                <w:ilvl w:val="0"/>
                <w:numId w:val="30"/>
              </w:numPr>
              <w:rPr>
                <w:rFonts w:eastAsia="Lucida Sans"/>
                <w:noProof/>
                <w:lang w:eastAsia="en-GB"/>
              </w:rPr>
            </w:pPr>
            <w:r w:rsidRPr="0095136B">
              <w:rPr>
                <w:rFonts w:eastAsia="Lucida Sans"/>
                <w:noProof/>
                <w:lang w:eastAsia="en-GB"/>
              </w:rPr>
              <w:t xml:space="preserve">Clinical care and interventions must by underpinned by robust and current evidence based practice </w:t>
            </w:r>
          </w:p>
          <w:p w:rsidR="0095136B" w:rsidRDefault="0095136B" w:rsidP="0095136B">
            <w:pPr>
              <w:numPr>
                <w:ilvl w:val="0"/>
                <w:numId w:val="30"/>
              </w:numPr>
              <w:rPr>
                <w:rFonts w:eastAsia="Lucida Sans"/>
                <w:noProof/>
                <w:lang w:eastAsia="en-GB"/>
              </w:rPr>
            </w:pPr>
            <w:r w:rsidRPr="0095136B">
              <w:rPr>
                <w:rFonts w:eastAsia="Lucida Sans"/>
                <w:noProof/>
                <w:lang w:eastAsia="en-GB"/>
              </w:rPr>
              <w:t xml:space="preserve">Systems must be in place to measure the compliance to clinical care guidelines and best practice </w:t>
            </w:r>
          </w:p>
          <w:p w:rsidR="0095136B" w:rsidRDefault="0095136B" w:rsidP="0095136B">
            <w:pPr>
              <w:numPr>
                <w:ilvl w:val="0"/>
                <w:numId w:val="30"/>
              </w:numPr>
              <w:rPr>
                <w:rFonts w:eastAsia="Lucida Sans"/>
                <w:noProof/>
                <w:lang w:eastAsia="en-GB"/>
              </w:rPr>
            </w:pPr>
            <w:r w:rsidRPr="0095136B">
              <w:rPr>
                <w:rFonts w:eastAsia="Lucida Sans"/>
                <w:noProof/>
                <w:lang w:eastAsia="en-GB"/>
              </w:rPr>
              <w:t xml:space="preserve">Systems must be in place to pro-actively identify poor clinical practice </w:t>
            </w:r>
          </w:p>
          <w:p w:rsidR="0095136B" w:rsidRPr="0095136B" w:rsidRDefault="0095136B" w:rsidP="0095136B">
            <w:pPr>
              <w:numPr>
                <w:ilvl w:val="0"/>
                <w:numId w:val="30"/>
              </w:numPr>
              <w:rPr>
                <w:rFonts w:eastAsia="Lucida Sans"/>
                <w:noProof/>
                <w:lang w:eastAsia="en-GB"/>
              </w:rPr>
            </w:pPr>
            <w:r w:rsidRPr="0095136B">
              <w:rPr>
                <w:rFonts w:eastAsia="Lucida Sans"/>
                <w:noProof/>
                <w:lang w:eastAsia="en-GB"/>
              </w:rPr>
              <w:t xml:space="preserve">Ongoing training and education programmes must be in place to ensure the quality of clinical care delivery </w:t>
            </w:r>
          </w:p>
          <w:p w:rsidR="0095136B" w:rsidRPr="0095136B" w:rsidRDefault="0095136B" w:rsidP="009F6955">
            <w:pPr>
              <w:rPr>
                <w:rFonts w:eastAsia="Lucida Sans"/>
                <w:noProof/>
                <w:lang w:eastAsia="en-GB"/>
              </w:rPr>
            </w:pPr>
          </w:p>
        </w:tc>
      </w:tr>
      <w:tr w:rsidR="0095136B" w:rsidRPr="000A5683" w:rsidTr="0095136B">
        <w:trPr>
          <w:trHeight w:val="416"/>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9CC2E5" w:themeFill="accent1" w:themeFillTint="99"/>
            <w:hideMark/>
          </w:tcPr>
          <w:p w:rsidR="0095136B" w:rsidRPr="0095136B" w:rsidRDefault="0095136B" w:rsidP="0095136B">
            <w:pPr>
              <w:spacing w:after="160" w:line="259" w:lineRule="auto"/>
              <w:rPr>
                <w:b/>
              </w:rPr>
            </w:pPr>
            <w:r w:rsidRPr="0095136B">
              <w:rPr>
                <w:b/>
              </w:rPr>
              <w:t>C</w:t>
            </w:r>
            <w:r>
              <w:rPr>
                <w:b/>
              </w:rPr>
              <w:t>Q</w:t>
            </w:r>
            <w:r w:rsidRPr="0095136B">
              <w:rPr>
                <w:b/>
              </w:rPr>
              <w:t>R5 – Staffing</w:t>
            </w:r>
          </w:p>
        </w:tc>
      </w:tr>
      <w:tr w:rsidR="0095136B" w:rsidRPr="000A5683" w:rsidTr="0095136B">
        <w:trPr>
          <w:trHeight w:val="56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auto"/>
          </w:tcPr>
          <w:p w:rsidR="0095136B" w:rsidRPr="0095136B" w:rsidRDefault="0095136B" w:rsidP="0095136B">
            <w:pPr>
              <w:numPr>
                <w:ilvl w:val="0"/>
                <w:numId w:val="30"/>
              </w:numPr>
              <w:rPr>
                <w:rFonts w:eastAsia="Lucida Sans"/>
                <w:b/>
              </w:rPr>
            </w:pPr>
            <w:r w:rsidRPr="0095136B">
              <w:rPr>
                <w:rFonts w:eastAsia="Lucida Sans"/>
              </w:rPr>
              <w:t>Staff members are appropriately recruited, educated and qualified for the services they provide;</w:t>
            </w:r>
          </w:p>
          <w:p w:rsidR="0095136B" w:rsidRPr="0095136B" w:rsidRDefault="0095136B" w:rsidP="0095136B">
            <w:pPr>
              <w:numPr>
                <w:ilvl w:val="0"/>
                <w:numId w:val="30"/>
              </w:numPr>
              <w:rPr>
                <w:rFonts w:eastAsia="Lucida Sans"/>
                <w:b/>
              </w:rPr>
            </w:pPr>
            <w:r w:rsidRPr="0095136B">
              <w:rPr>
                <w:rFonts w:eastAsia="Lucida Sans"/>
              </w:rPr>
              <w:t>Staff have health &amp; wellbeing support;</w:t>
            </w:r>
          </w:p>
          <w:p w:rsidR="0095136B" w:rsidRPr="00E14DB1" w:rsidRDefault="0095136B" w:rsidP="0095136B">
            <w:pPr>
              <w:numPr>
                <w:ilvl w:val="0"/>
                <w:numId w:val="30"/>
              </w:numPr>
              <w:rPr>
                <w:rFonts w:eastAsia="Lucida Sans"/>
                <w:b/>
              </w:rPr>
            </w:pPr>
            <w:r w:rsidRPr="0095136B">
              <w:rPr>
                <w:rFonts w:eastAsia="Lucida Sans"/>
              </w:rPr>
              <w:t>Workforce planning arrangements in place that identify staffing requirements and action plans such as recruitment and training to meet those requirements;</w:t>
            </w:r>
          </w:p>
          <w:p w:rsidR="0095136B" w:rsidRPr="0095136B" w:rsidRDefault="0095136B" w:rsidP="0095136B">
            <w:pPr>
              <w:numPr>
                <w:ilvl w:val="0"/>
                <w:numId w:val="30"/>
              </w:numPr>
              <w:rPr>
                <w:rFonts w:eastAsia="Lucida Sans"/>
                <w:b/>
              </w:rPr>
            </w:pPr>
            <w:r w:rsidRPr="0095136B">
              <w:rPr>
                <w:rFonts w:eastAsia="Lucida Sans"/>
              </w:rPr>
              <w:t>There are staff appraisal processes in place</w:t>
            </w:r>
          </w:p>
          <w:p w:rsidR="0095136B" w:rsidRPr="0095136B" w:rsidRDefault="0095136B" w:rsidP="0095136B">
            <w:pPr>
              <w:numPr>
                <w:ilvl w:val="0"/>
                <w:numId w:val="30"/>
              </w:numPr>
              <w:rPr>
                <w:rFonts w:eastAsia="Lucida Sans"/>
                <w:b/>
              </w:rPr>
            </w:pPr>
            <w:r w:rsidRPr="0095136B">
              <w:rPr>
                <w:rFonts w:eastAsia="Lucida Sans"/>
              </w:rPr>
              <w:t>An adequate and safe establishment with the correct skill mix of staff to ensure the needs of the patients are met;</w:t>
            </w:r>
          </w:p>
          <w:p w:rsidR="0095136B" w:rsidRPr="0095136B" w:rsidRDefault="0095136B" w:rsidP="0095136B">
            <w:pPr>
              <w:numPr>
                <w:ilvl w:val="0"/>
                <w:numId w:val="30"/>
              </w:numPr>
              <w:rPr>
                <w:rFonts w:eastAsia="Lucida Sans"/>
                <w:b/>
              </w:rPr>
            </w:pPr>
            <w:r w:rsidRPr="0095136B">
              <w:rPr>
                <w:rFonts w:eastAsia="Lucida Sans"/>
              </w:rPr>
              <w:t>Systems are in place systems to manage unplanned absenteeism, holidays, vacancies, and emergencies.</w:t>
            </w:r>
          </w:p>
          <w:p w:rsidR="0095136B" w:rsidRPr="0095136B" w:rsidRDefault="0095136B" w:rsidP="009F6955">
            <w:pPr>
              <w:rPr>
                <w:rFonts w:eastAsia="Lucida Sans"/>
                <w:lang w:val="en-US"/>
              </w:rPr>
            </w:pPr>
          </w:p>
        </w:tc>
      </w:tr>
      <w:tr w:rsidR="0095136B" w:rsidRPr="000A5683" w:rsidTr="0095136B">
        <w:trPr>
          <w:trHeight w:val="56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9CC2E5" w:themeFill="accent1" w:themeFillTint="99"/>
          </w:tcPr>
          <w:p w:rsidR="0095136B" w:rsidRPr="0095136B" w:rsidRDefault="0095136B" w:rsidP="0095136B">
            <w:pPr>
              <w:spacing w:after="160" w:line="259" w:lineRule="auto"/>
              <w:rPr>
                <w:b/>
              </w:rPr>
            </w:pPr>
            <w:r w:rsidRPr="0095136B">
              <w:rPr>
                <w:b/>
              </w:rPr>
              <w:t xml:space="preserve">CQR6 – Safety </w:t>
            </w:r>
          </w:p>
        </w:tc>
      </w:tr>
      <w:tr w:rsidR="0095136B" w:rsidRPr="000A5683" w:rsidTr="0095136B">
        <w:trPr>
          <w:trHeight w:val="567"/>
          <w:jc w:val="center"/>
        </w:trPr>
        <w:tc>
          <w:tcPr>
            <w:tcW w:w="5000" w:type="pct"/>
            <w:tcBorders>
              <w:top w:val="single" w:sz="4" w:space="0" w:color="365F91"/>
              <w:left w:val="single" w:sz="4" w:space="0" w:color="365F91"/>
              <w:bottom w:val="single" w:sz="4" w:space="0" w:color="365F91"/>
              <w:right w:val="single" w:sz="4" w:space="0" w:color="365F91"/>
            </w:tcBorders>
            <w:shd w:val="clear" w:color="auto" w:fill="auto"/>
          </w:tcPr>
          <w:p w:rsidR="0095136B" w:rsidRPr="0095136B" w:rsidRDefault="0095136B" w:rsidP="0095136B">
            <w:pPr>
              <w:numPr>
                <w:ilvl w:val="0"/>
                <w:numId w:val="30"/>
              </w:numPr>
              <w:rPr>
                <w:rFonts w:eastAsia="Lucida Sans"/>
                <w:b/>
              </w:rPr>
            </w:pPr>
            <w:r w:rsidRPr="0095136B">
              <w:rPr>
                <w:rFonts w:eastAsia="Lucida Sans"/>
              </w:rPr>
              <w:t xml:space="preserve">All services provided to the public and any patient interventions undertaken must protects public / patients from avoidable harm and clinical risk. </w:t>
            </w:r>
          </w:p>
          <w:p w:rsidR="0095136B" w:rsidRPr="0095136B" w:rsidRDefault="0095136B" w:rsidP="0095136B">
            <w:pPr>
              <w:numPr>
                <w:ilvl w:val="0"/>
                <w:numId w:val="30"/>
              </w:numPr>
              <w:rPr>
                <w:rFonts w:eastAsia="Lucida Sans"/>
                <w:b/>
              </w:rPr>
            </w:pPr>
            <w:r w:rsidRPr="0095136B">
              <w:rPr>
                <w:rFonts w:eastAsia="Lucida Sans"/>
              </w:rPr>
              <w:t>Systems must be in place to record, investigate, report and learn from incidents and accidents.</w:t>
            </w:r>
          </w:p>
          <w:p w:rsidR="0095136B" w:rsidRPr="00663049" w:rsidRDefault="0095136B" w:rsidP="009F6955">
            <w:pPr>
              <w:numPr>
                <w:ilvl w:val="0"/>
                <w:numId w:val="30"/>
              </w:numPr>
              <w:rPr>
                <w:rFonts w:eastAsia="Lucida Sans"/>
                <w:b/>
              </w:rPr>
            </w:pPr>
            <w:r w:rsidRPr="0095136B">
              <w:rPr>
                <w:rFonts w:eastAsia="Lucida Sans"/>
              </w:rPr>
              <w:t>The health, safety and wellbeing of patients who receive treatment is not adversely affected by inadequate training, accountability, operational systems or arrangements.</w:t>
            </w:r>
          </w:p>
        </w:tc>
      </w:tr>
    </w:tbl>
    <w:p w:rsidR="001860CE" w:rsidRPr="00EA2198" w:rsidRDefault="001860CE" w:rsidP="0094399E">
      <w:pPr>
        <w:pStyle w:val="Heading1"/>
      </w:pPr>
      <w:bookmarkStart w:id="31" w:name="_Toc16492365"/>
      <w:bookmarkStart w:id="32" w:name="_Toc64907573"/>
      <w:r w:rsidRPr="00EA2198">
        <w:lastRenderedPageBreak/>
        <w:t>ACTIVITY</w:t>
      </w:r>
      <w:bookmarkEnd w:id="31"/>
      <w:bookmarkEnd w:id="32"/>
    </w:p>
    <w:p w:rsidR="008100D6" w:rsidRPr="004E162E" w:rsidRDefault="001860CE" w:rsidP="004E162E">
      <w:pPr>
        <w:rPr>
          <w:b/>
          <w:i/>
          <w:color w:val="2E74B5" w:themeColor="accent1" w:themeShade="BF"/>
          <w:sz w:val="32"/>
          <w:szCs w:val="32"/>
        </w:rPr>
      </w:pPr>
      <w:bookmarkStart w:id="33" w:name="_Toc16492366"/>
      <w:r w:rsidRPr="004E162E">
        <w:rPr>
          <w:b/>
          <w:i/>
          <w:color w:val="2E74B5" w:themeColor="accent1" w:themeShade="BF"/>
          <w:sz w:val="32"/>
          <w:szCs w:val="32"/>
        </w:rPr>
        <w:t>An accurate description of the activities to ensure that the right capacity is available to meet the right demand.</w:t>
      </w:r>
      <w:bookmarkEnd w:id="33"/>
    </w:p>
    <w:p w:rsidR="004E162E" w:rsidRDefault="004E162E" w:rsidP="002E08FA">
      <w:pPr>
        <w:pStyle w:val="Heading4"/>
      </w:pPr>
    </w:p>
    <w:p w:rsidR="001860CE" w:rsidRPr="000B71F6" w:rsidRDefault="001860CE" w:rsidP="002E08FA">
      <w:pPr>
        <w:pStyle w:val="Heading4"/>
      </w:pPr>
      <w:r w:rsidRPr="000B71F6">
        <w:t xml:space="preserve">The reason for defining Activity </w:t>
      </w:r>
    </w:p>
    <w:p w:rsidR="001860CE" w:rsidRPr="00F63D6A" w:rsidRDefault="001860CE" w:rsidP="001860CE">
      <w:pPr>
        <w:contextualSpacing/>
        <w:jc w:val="both"/>
        <w:rPr>
          <w:sz w:val="24"/>
          <w:szCs w:val="24"/>
        </w:rPr>
      </w:pPr>
      <w:r w:rsidRPr="00F63D6A">
        <w:rPr>
          <w:sz w:val="24"/>
          <w:szCs w:val="24"/>
        </w:rPr>
        <w:t>To understand the workload or demand related to each individual step for a patients’ journey</w:t>
      </w:r>
      <w:r>
        <w:rPr>
          <w:sz w:val="24"/>
          <w:szCs w:val="24"/>
        </w:rPr>
        <w:t xml:space="preserve"> across the </w:t>
      </w:r>
      <w:r w:rsidR="008E19AD">
        <w:rPr>
          <w:sz w:val="24"/>
          <w:szCs w:val="24"/>
        </w:rPr>
        <w:t>Ambulance Patient Care Pathway</w:t>
      </w:r>
      <w:r w:rsidRPr="00F63D6A">
        <w:rPr>
          <w:sz w:val="24"/>
          <w:szCs w:val="24"/>
        </w:rPr>
        <w:t>. The patient journey or patient care pathway will be described through the ‘Model of Care.’</w:t>
      </w:r>
    </w:p>
    <w:p w:rsidR="001860CE" w:rsidRPr="00F63D6A" w:rsidRDefault="001860CE" w:rsidP="001860CE">
      <w:pPr>
        <w:contextualSpacing/>
        <w:jc w:val="both"/>
        <w:rPr>
          <w:sz w:val="24"/>
          <w:szCs w:val="24"/>
        </w:rPr>
      </w:pPr>
    </w:p>
    <w:p w:rsidR="001860CE" w:rsidRPr="00F63D6A" w:rsidRDefault="001860CE" w:rsidP="001860CE">
      <w:pPr>
        <w:contextualSpacing/>
        <w:jc w:val="both"/>
        <w:rPr>
          <w:sz w:val="24"/>
          <w:szCs w:val="24"/>
        </w:rPr>
      </w:pPr>
      <w:r w:rsidRPr="00F63D6A">
        <w:rPr>
          <w:sz w:val="24"/>
          <w:szCs w:val="24"/>
        </w:rPr>
        <w:t>To enhance consistency of reporting for activity and have a baseline from which to track the impact of service changes, efficiencies and improvements within and across each step of the patient care pathway.</w:t>
      </w:r>
    </w:p>
    <w:p w:rsidR="001860CE" w:rsidRPr="00002E65" w:rsidRDefault="001860CE" w:rsidP="001860CE">
      <w:pPr>
        <w:jc w:val="both"/>
        <w:rPr>
          <w:rFonts w:cstheme="minorHAnsi"/>
        </w:rPr>
      </w:pPr>
    </w:p>
    <w:p w:rsidR="001860CE" w:rsidRPr="000B71F6" w:rsidRDefault="001860CE" w:rsidP="002E08FA">
      <w:pPr>
        <w:pStyle w:val="Heading4"/>
      </w:pPr>
      <w:bookmarkStart w:id="34" w:name="_Toc514823677"/>
      <w:r w:rsidRPr="000B71F6">
        <w:t>What are the guiding principles in developing Activity?</w:t>
      </w:r>
      <w:bookmarkEnd w:id="34"/>
    </w:p>
    <w:p w:rsidR="001860CE" w:rsidRPr="00AB40C5" w:rsidRDefault="001860CE" w:rsidP="001860CE">
      <w:pPr>
        <w:contextualSpacing/>
        <w:jc w:val="both"/>
        <w:rPr>
          <w:rFonts w:cstheme="minorHAnsi"/>
          <w:b/>
          <w:sz w:val="24"/>
          <w:szCs w:val="24"/>
        </w:rPr>
      </w:pPr>
      <w:r w:rsidRPr="00AB40C5">
        <w:rPr>
          <w:rFonts w:cstheme="minorHAnsi"/>
          <w:sz w:val="24"/>
          <w:szCs w:val="24"/>
        </w:rPr>
        <w:t xml:space="preserve">A </w:t>
      </w:r>
      <w:r w:rsidR="00E778F4" w:rsidRPr="00AB40C5">
        <w:rPr>
          <w:rFonts w:cstheme="minorHAnsi"/>
          <w:sz w:val="24"/>
          <w:szCs w:val="24"/>
        </w:rPr>
        <w:t xml:space="preserve">baseline assessment </w:t>
      </w:r>
      <w:r w:rsidRPr="00AB40C5">
        <w:rPr>
          <w:rFonts w:cstheme="minorHAnsi"/>
          <w:sz w:val="24"/>
          <w:szCs w:val="24"/>
        </w:rPr>
        <w:t>exercise has been undertaken to determine the current activity recorded by WAST and commissioners.</w:t>
      </w:r>
    </w:p>
    <w:p w:rsidR="001860CE" w:rsidRPr="00AB40C5" w:rsidRDefault="001860CE" w:rsidP="001860CE">
      <w:pPr>
        <w:contextualSpacing/>
        <w:jc w:val="both"/>
        <w:rPr>
          <w:rFonts w:cstheme="minorHAnsi"/>
          <w:b/>
          <w:sz w:val="24"/>
          <w:szCs w:val="24"/>
        </w:rPr>
      </w:pPr>
    </w:p>
    <w:p w:rsidR="001860CE" w:rsidRDefault="001860CE" w:rsidP="001860CE">
      <w:pPr>
        <w:contextualSpacing/>
        <w:jc w:val="both"/>
        <w:rPr>
          <w:rFonts w:cstheme="minorHAnsi"/>
          <w:sz w:val="24"/>
          <w:szCs w:val="24"/>
        </w:rPr>
      </w:pPr>
      <w:r w:rsidRPr="00AB40C5">
        <w:rPr>
          <w:rFonts w:cstheme="minorHAnsi"/>
          <w:sz w:val="24"/>
          <w:szCs w:val="24"/>
        </w:rPr>
        <w:t>Activity requirements must:</w:t>
      </w:r>
    </w:p>
    <w:p w:rsidR="001860CE" w:rsidRPr="00002E65" w:rsidRDefault="001860CE" w:rsidP="00C655B9">
      <w:pPr>
        <w:numPr>
          <w:ilvl w:val="0"/>
          <w:numId w:val="4"/>
        </w:numPr>
        <w:contextualSpacing/>
        <w:jc w:val="both"/>
        <w:rPr>
          <w:rFonts w:cstheme="minorHAnsi"/>
          <w:sz w:val="24"/>
          <w:szCs w:val="24"/>
        </w:rPr>
      </w:pPr>
      <w:r w:rsidRPr="00002E65">
        <w:rPr>
          <w:rFonts w:cstheme="minorHAnsi"/>
          <w:sz w:val="24"/>
          <w:szCs w:val="24"/>
        </w:rPr>
        <w:t>to be con</w:t>
      </w:r>
      <w:r w:rsidR="00E778F4">
        <w:rPr>
          <w:rFonts w:cstheme="minorHAnsi"/>
          <w:sz w:val="24"/>
          <w:szCs w:val="24"/>
        </w:rPr>
        <w:t>sistent with Prudent Healthcare</w:t>
      </w:r>
    </w:p>
    <w:p w:rsidR="001860CE" w:rsidRPr="00002E65" w:rsidRDefault="001860CE" w:rsidP="00C655B9">
      <w:pPr>
        <w:numPr>
          <w:ilvl w:val="0"/>
          <w:numId w:val="4"/>
        </w:numPr>
        <w:contextualSpacing/>
        <w:jc w:val="both"/>
        <w:rPr>
          <w:rFonts w:cstheme="minorHAnsi"/>
          <w:sz w:val="24"/>
          <w:szCs w:val="24"/>
        </w:rPr>
      </w:pPr>
      <w:r w:rsidRPr="00002E65">
        <w:rPr>
          <w:rFonts w:cstheme="minorHAnsi"/>
          <w:sz w:val="24"/>
          <w:szCs w:val="24"/>
        </w:rPr>
        <w:t>to be relevant to imp</w:t>
      </w:r>
      <w:r w:rsidR="00E778F4">
        <w:rPr>
          <w:rFonts w:cstheme="minorHAnsi"/>
          <w:sz w:val="24"/>
          <w:szCs w:val="24"/>
        </w:rPr>
        <w:t>roving performance and outcomes</w:t>
      </w:r>
    </w:p>
    <w:p w:rsidR="001860CE" w:rsidRPr="00002E65" w:rsidRDefault="001860CE" w:rsidP="00C655B9">
      <w:pPr>
        <w:numPr>
          <w:ilvl w:val="0"/>
          <w:numId w:val="4"/>
        </w:numPr>
        <w:contextualSpacing/>
        <w:jc w:val="both"/>
        <w:rPr>
          <w:rFonts w:cstheme="minorHAnsi"/>
          <w:sz w:val="24"/>
          <w:szCs w:val="24"/>
        </w:rPr>
      </w:pPr>
      <w:r w:rsidRPr="00002E65">
        <w:rPr>
          <w:rFonts w:cstheme="minorHAnsi"/>
          <w:sz w:val="24"/>
          <w:szCs w:val="24"/>
        </w:rPr>
        <w:t>to be</w:t>
      </w:r>
      <w:r w:rsidR="00E778F4">
        <w:rPr>
          <w:rFonts w:cstheme="minorHAnsi"/>
          <w:sz w:val="24"/>
          <w:szCs w:val="24"/>
        </w:rPr>
        <w:t xml:space="preserve"> understandable and measureable</w:t>
      </w:r>
    </w:p>
    <w:p w:rsidR="001860CE" w:rsidRPr="00002E65" w:rsidRDefault="001860CE" w:rsidP="00C655B9">
      <w:pPr>
        <w:numPr>
          <w:ilvl w:val="0"/>
          <w:numId w:val="4"/>
        </w:numPr>
        <w:contextualSpacing/>
        <w:jc w:val="both"/>
        <w:rPr>
          <w:rFonts w:cstheme="minorHAnsi"/>
          <w:sz w:val="24"/>
          <w:szCs w:val="24"/>
        </w:rPr>
      </w:pPr>
      <w:r w:rsidRPr="00002E65">
        <w:rPr>
          <w:rFonts w:cstheme="minorHAnsi"/>
          <w:sz w:val="24"/>
          <w:szCs w:val="24"/>
        </w:rPr>
        <w:t>to be recorded, with i</w:t>
      </w:r>
      <w:r w:rsidR="00E778F4">
        <w:rPr>
          <w:rFonts w:cstheme="minorHAnsi"/>
          <w:sz w:val="24"/>
          <w:szCs w:val="24"/>
        </w:rPr>
        <w:t>nformation sources identifiable</w:t>
      </w:r>
    </w:p>
    <w:p w:rsidR="001860CE" w:rsidRPr="00002E65" w:rsidRDefault="001860CE" w:rsidP="00C655B9">
      <w:pPr>
        <w:numPr>
          <w:ilvl w:val="0"/>
          <w:numId w:val="4"/>
        </w:numPr>
        <w:contextualSpacing/>
        <w:jc w:val="both"/>
        <w:rPr>
          <w:rFonts w:cstheme="minorHAnsi"/>
          <w:sz w:val="24"/>
          <w:szCs w:val="24"/>
        </w:rPr>
      </w:pPr>
      <w:r w:rsidRPr="00002E65">
        <w:rPr>
          <w:rFonts w:cstheme="minorHAnsi"/>
          <w:sz w:val="24"/>
          <w:szCs w:val="24"/>
        </w:rPr>
        <w:t>to able to provide clarity around pat</w:t>
      </w:r>
      <w:r w:rsidR="00E778F4">
        <w:rPr>
          <w:rFonts w:cstheme="minorHAnsi"/>
          <w:sz w:val="24"/>
          <w:szCs w:val="24"/>
        </w:rPr>
        <w:t>ient flow and demand &amp; capacity, and</w:t>
      </w:r>
    </w:p>
    <w:p w:rsidR="001860CE" w:rsidRDefault="001860CE" w:rsidP="00C655B9">
      <w:pPr>
        <w:numPr>
          <w:ilvl w:val="0"/>
          <w:numId w:val="4"/>
        </w:numPr>
        <w:contextualSpacing/>
        <w:jc w:val="both"/>
        <w:rPr>
          <w:rFonts w:cstheme="minorHAnsi"/>
          <w:sz w:val="24"/>
          <w:szCs w:val="24"/>
        </w:rPr>
      </w:pPr>
      <w:r w:rsidRPr="00002E65">
        <w:rPr>
          <w:rFonts w:cstheme="minorHAnsi"/>
          <w:sz w:val="24"/>
          <w:szCs w:val="24"/>
        </w:rPr>
        <w:t>to be able to be benchmarked between similar services / organisations.</w:t>
      </w:r>
    </w:p>
    <w:p w:rsidR="001860CE" w:rsidRDefault="001860CE" w:rsidP="001860CE">
      <w:pPr>
        <w:contextualSpacing/>
        <w:jc w:val="both"/>
        <w:rPr>
          <w:rFonts w:cstheme="minorHAnsi"/>
          <w:sz w:val="24"/>
          <w:szCs w:val="24"/>
        </w:rPr>
      </w:pPr>
    </w:p>
    <w:p w:rsidR="001860CE" w:rsidRPr="000B71F6" w:rsidRDefault="001860CE" w:rsidP="002E08FA">
      <w:pPr>
        <w:pStyle w:val="Heading4"/>
      </w:pPr>
      <w:r w:rsidRPr="000B71F6">
        <w:t xml:space="preserve">Monitoring activity </w:t>
      </w:r>
    </w:p>
    <w:p w:rsidR="001860CE" w:rsidRPr="00002E65" w:rsidRDefault="001860CE" w:rsidP="001860CE">
      <w:pPr>
        <w:jc w:val="both"/>
        <w:rPr>
          <w:rFonts w:cstheme="minorHAnsi"/>
          <w:sz w:val="24"/>
          <w:szCs w:val="24"/>
        </w:rPr>
      </w:pPr>
      <w:r w:rsidRPr="00002E65">
        <w:rPr>
          <w:rFonts w:cstheme="minorHAnsi"/>
          <w:sz w:val="24"/>
          <w:szCs w:val="24"/>
        </w:rPr>
        <w:t>The provider of services [Welsh Ambulance Services NHS Trust (WAST)] must monitor the activity covered within these schedules, including those which may be provided by an agent appointed by WAST</w:t>
      </w:r>
      <w:r w:rsidR="008E19AD">
        <w:rPr>
          <w:rFonts w:cstheme="minorHAnsi"/>
          <w:sz w:val="24"/>
          <w:szCs w:val="24"/>
        </w:rPr>
        <w:t xml:space="preserve"> and alert the commissioners </w:t>
      </w:r>
      <w:r w:rsidRPr="00002E65">
        <w:rPr>
          <w:rFonts w:cstheme="minorHAnsi"/>
          <w:sz w:val="24"/>
          <w:szCs w:val="24"/>
        </w:rPr>
        <w:t>as soon as possible to any circumstance that have or may result in the ability to not maintain such standards.</w:t>
      </w:r>
    </w:p>
    <w:p w:rsidR="00E20E67" w:rsidRPr="000B71F6" w:rsidRDefault="00E20E67" w:rsidP="00E20E67"/>
    <w:p w:rsidR="001860CE" w:rsidRDefault="001860CE" w:rsidP="001860CE">
      <w:pPr>
        <w:spacing w:after="160" w:line="259" w:lineRule="auto"/>
        <w:rPr>
          <w:b/>
          <w:sz w:val="48"/>
          <w:szCs w:val="48"/>
        </w:rPr>
      </w:pPr>
      <w:r>
        <w:rPr>
          <w:b/>
          <w:sz w:val="48"/>
          <w:szCs w:val="48"/>
        </w:rPr>
        <w:br w:type="page"/>
      </w:r>
    </w:p>
    <w:p w:rsidR="008E19AD" w:rsidRPr="008E19AD" w:rsidRDefault="008E19AD" w:rsidP="001860CE">
      <w:pPr>
        <w:rPr>
          <w:sz w:val="24"/>
          <w:szCs w:val="24"/>
        </w:rPr>
      </w:pPr>
    </w:p>
    <w:p w:rsidR="0095136B" w:rsidRPr="0095136B" w:rsidRDefault="0095136B" w:rsidP="0095136B">
      <w:pPr>
        <w:pStyle w:val="Heading2"/>
      </w:pPr>
      <w:bookmarkStart w:id="35" w:name="_Toc64907574"/>
      <w:r>
        <w:t>Activity Measures</w:t>
      </w:r>
      <w:bookmarkEnd w:id="35"/>
      <w:r>
        <w:t xml:space="preserve"> </w:t>
      </w:r>
    </w:p>
    <w:p w:rsidR="001860CE" w:rsidRPr="00A00E40" w:rsidRDefault="001860CE" w:rsidP="001860CE"/>
    <w:p w:rsidR="00BC00EC" w:rsidRDefault="00BC00EC" w:rsidP="0095136B">
      <w:pPr>
        <w:spacing w:after="160" w:line="259" w:lineRule="auto"/>
        <w:rPr>
          <w:rFonts w:cstheme="minorHAnsi"/>
          <w:sz w:val="24"/>
          <w:szCs w:val="24"/>
        </w:rPr>
      </w:pPr>
      <w:r>
        <w:rPr>
          <w:rFonts w:cstheme="minorHAnsi"/>
          <w:sz w:val="24"/>
          <w:szCs w:val="24"/>
        </w:rPr>
        <w:t xml:space="preserve">Activity measures required for the discharge of commissioning and provider responsibilities under this framework are outlined below: </w:t>
      </w:r>
    </w:p>
    <w:p w:rsidR="00BC00EC" w:rsidRPr="00BC00EC" w:rsidRDefault="00BC00EC" w:rsidP="0095136B">
      <w:pPr>
        <w:spacing w:after="160" w:line="259" w:lineRule="auto"/>
        <w:rPr>
          <w:rFonts w:cstheme="minorHAnsi"/>
          <w:i/>
          <w:sz w:val="24"/>
          <w:szCs w:val="24"/>
        </w:rPr>
      </w:pPr>
      <w:r>
        <w:rPr>
          <w:rFonts w:cstheme="minorHAnsi"/>
          <w:i/>
          <w:sz w:val="24"/>
          <w:szCs w:val="24"/>
        </w:rPr>
        <w:t xml:space="preserve">Note: requirements outlined in this framework are not finite, they are the minimum required and existing or additional information flows will be required in the course of the commissioner provider relationship. Open sharing of information between provider and commissioner should be presumed unless compelling reasons exist to justify withholding information. </w:t>
      </w:r>
    </w:p>
    <w:p w:rsidR="00BC00EC" w:rsidRDefault="00BC00EC" w:rsidP="0095136B">
      <w:pPr>
        <w:spacing w:after="160" w:line="259" w:lineRule="auto"/>
        <w:rPr>
          <w:rFonts w:cstheme="minorHAnsi"/>
          <w:b/>
          <w:sz w:val="24"/>
          <w:szCs w:val="24"/>
        </w:rPr>
      </w:pPr>
      <w:r>
        <w:rPr>
          <w:rFonts w:cstheme="minorHAnsi"/>
          <w:b/>
          <w:sz w:val="24"/>
          <w:szCs w:val="24"/>
        </w:rPr>
        <w:t>Live:</w:t>
      </w:r>
    </w:p>
    <w:p w:rsidR="00BC00EC" w:rsidRPr="00BC00EC" w:rsidRDefault="00BC00EC" w:rsidP="00BC00EC">
      <w:pPr>
        <w:pStyle w:val="ListParagraph"/>
        <w:numPr>
          <w:ilvl w:val="0"/>
          <w:numId w:val="36"/>
        </w:numPr>
        <w:spacing w:after="160" w:line="259" w:lineRule="auto"/>
        <w:rPr>
          <w:rFonts w:cstheme="minorHAnsi"/>
          <w:sz w:val="24"/>
          <w:szCs w:val="24"/>
        </w:rPr>
      </w:pPr>
      <w:r w:rsidRPr="00BC00EC">
        <w:rPr>
          <w:rFonts w:cstheme="minorHAnsi"/>
          <w:sz w:val="24"/>
          <w:szCs w:val="24"/>
        </w:rPr>
        <w:t>Incident Stack Summary Snapshot</w:t>
      </w:r>
    </w:p>
    <w:p w:rsidR="00BC00EC" w:rsidRPr="00BC00EC" w:rsidRDefault="00BC00EC" w:rsidP="00BC00EC">
      <w:pPr>
        <w:pStyle w:val="ListParagraph"/>
        <w:numPr>
          <w:ilvl w:val="0"/>
          <w:numId w:val="36"/>
        </w:numPr>
        <w:spacing w:after="160" w:line="259" w:lineRule="auto"/>
        <w:rPr>
          <w:rFonts w:cstheme="minorHAnsi"/>
          <w:sz w:val="24"/>
          <w:szCs w:val="24"/>
        </w:rPr>
      </w:pPr>
      <w:r w:rsidRPr="00BC00EC">
        <w:rPr>
          <w:rFonts w:cstheme="minorHAnsi"/>
          <w:sz w:val="24"/>
          <w:szCs w:val="24"/>
        </w:rPr>
        <w:t>ODU Dashboard</w:t>
      </w:r>
    </w:p>
    <w:p w:rsidR="00BC00EC" w:rsidRPr="00BC00EC" w:rsidRDefault="00BC00EC" w:rsidP="00BC00EC">
      <w:pPr>
        <w:pStyle w:val="ListParagraph"/>
        <w:numPr>
          <w:ilvl w:val="0"/>
          <w:numId w:val="36"/>
        </w:numPr>
        <w:spacing w:after="160" w:line="259" w:lineRule="auto"/>
        <w:rPr>
          <w:rFonts w:cstheme="minorHAnsi"/>
          <w:sz w:val="24"/>
          <w:szCs w:val="24"/>
        </w:rPr>
      </w:pPr>
      <w:r w:rsidRPr="00BC00EC">
        <w:rPr>
          <w:rFonts w:cstheme="minorHAnsi"/>
          <w:sz w:val="24"/>
          <w:szCs w:val="24"/>
        </w:rPr>
        <w:t xml:space="preserve">Performance Grid – Today </w:t>
      </w:r>
    </w:p>
    <w:p w:rsidR="00BC00EC" w:rsidRPr="00BC00EC" w:rsidRDefault="00BC00EC" w:rsidP="00BC00EC">
      <w:pPr>
        <w:pStyle w:val="ListParagraph"/>
        <w:numPr>
          <w:ilvl w:val="0"/>
          <w:numId w:val="36"/>
        </w:numPr>
        <w:spacing w:after="160" w:line="259" w:lineRule="auto"/>
        <w:rPr>
          <w:rFonts w:cstheme="minorHAnsi"/>
          <w:sz w:val="24"/>
          <w:szCs w:val="24"/>
        </w:rPr>
      </w:pPr>
      <w:r w:rsidRPr="00BC00EC">
        <w:rPr>
          <w:rFonts w:cstheme="minorHAnsi"/>
          <w:sz w:val="24"/>
          <w:szCs w:val="24"/>
        </w:rPr>
        <w:t xml:space="preserve">Notification &amp; handover – by Hospital </w:t>
      </w:r>
    </w:p>
    <w:p w:rsidR="00BC00EC" w:rsidRPr="00BC00EC" w:rsidRDefault="00BC00EC" w:rsidP="00BC00EC">
      <w:pPr>
        <w:pStyle w:val="ListParagraph"/>
        <w:numPr>
          <w:ilvl w:val="0"/>
          <w:numId w:val="36"/>
        </w:numPr>
        <w:spacing w:after="160" w:line="259" w:lineRule="auto"/>
        <w:rPr>
          <w:rFonts w:cstheme="minorHAnsi"/>
          <w:sz w:val="24"/>
          <w:szCs w:val="24"/>
        </w:rPr>
      </w:pPr>
      <w:r w:rsidRPr="00BC00EC">
        <w:rPr>
          <w:rFonts w:cstheme="minorHAnsi"/>
          <w:sz w:val="24"/>
          <w:szCs w:val="24"/>
        </w:rPr>
        <w:t>Performance Grid – MTD</w:t>
      </w:r>
    </w:p>
    <w:p w:rsidR="00BC00EC" w:rsidRPr="00BC00EC" w:rsidRDefault="00BC00EC" w:rsidP="00BC00EC">
      <w:pPr>
        <w:pStyle w:val="ListParagraph"/>
        <w:numPr>
          <w:ilvl w:val="0"/>
          <w:numId w:val="36"/>
        </w:numPr>
        <w:spacing w:after="160" w:line="259" w:lineRule="auto"/>
        <w:rPr>
          <w:rFonts w:cstheme="minorHAnsi"/>
          <w:sz w:val="24"/>
          <w:szCs w:val="24"/>
        </w:rPr>
      </w:pPr>
      <w:r w:rsidRPr="00BC00EC">
        <w:rPr>
          <w:rFonts w:cstheme="minorHAnsi"/>
          <w:sz w:val="24"/>
          <w:szCs w:val="24"/>
        </w:rPr>
        <w:t>Vehicles at Hospital Now (HAS)</w:t>
      </w:r>
    </w:p>
    <w:p w:rsidR="00BC00EC" w:rsidRDefault="00BC00EC" w:rsidP="0095136B">
      <w:pPr>
        <w:spacing w:after="160" w:line="259" w:lineRule="auto"/>
        <w:rPr>
          <w:rFonts w:cstheme="minorHAnsi"/>
          <w:b/>
          <w:sz w:val="24"/>
          <w:szCs w:val="24"/>
        </w:rPr>
      </w:pPr>
      <w:r w:rsidRPr="00BC00EC">
        <w:rPr>
          <w:rFonts w:cstheme="minorHAnsi"/>
          <w:b/>
          <w:sz w:val="24"/>
          <w:szCs w:val="24"/>
        </w:rPr>
        <w:t>Daily:</w:t>
      </w:r>
    </w:p>
    <w:p w:rsidR="00BC00EC" w:rsidRDefault="00BC00EC" w:rsidP="00BC00EC">
      <w:pPr>
        <w:pStyle w:val="ListParagraph"/>
        <w:numPr>
          <w:ilvl w:val="0"/>
          <w:numId w:val="35"/>
        </w:numPr>
        <w:spacing w:after="160" w:line="259" w:lineRule="auto"/>
        <w:rPr>
          <w:rFonts w:cstheme="minorHAnsi"/>
          <w:sz w:val="24"/>
          <w:szCs w:val="24"/>
        </w:rPr>
      </w:pPr>
      <w:r w:rsidRPr="00BC00EC">
        <w:rPr>
          <w:rFonts w:cstheme="minorHAnsi"/>
          <w:sz w:val="24"/>
          <w:szCs w:val="24"/>
        </w:rPr>
        <w:t xml:space="preserve">Qlik EMS Operations Dashboard </w:t>
      </w:r>
      <w:r w:rsidRPr="00BC00EC">
        <w:rPr>
          <w:rFonts w:cstheme="minorHAnsi"/>
          <w:sz w:val="24"/>
          <w:szCs w:val="24"/>
          <w:highlight w:val="yellow"/>
        </w:rPr>
        <w:t>Version XX</w:t>
      </w:r>
    </w:p>
    <w:p w:rsidR="00355297" w:rsidRDefault="00355297" w:rsidP="00BC00EC">
      <w:pPr>
        <w:pStyle w:val="ListParagraph"/>
        <w:numPr>
          <w:ilvl w:val="0"/>
          <w:numId w:val="35"/>
        </w:numPr>
        <w:spacing w:after="160" w:line="259" w:lineRule="auto"/>
        <w:rPr>
          <w:rFonts w:cstheme="minorHAnsi"/>
          <w:sz w:val="24"/>
          <w:szCs w:val="24"/>
        </w:rPr>
      </w:pPr>
      <w:r>
        <w:rPr>
          <w:rFonts w:cstheme="minorHAnsi"/>
          <w:sz w:val="24"/>
          <w:szCs w:val="24"/>
        </w:rPr>
        <w:t xml:space="preserve">Red Release Report </w:t>
      </w:r>
    </w:p>
    <w:p w:rsidR="00355297" w:rsidRPr="00355297" w:rsidRDefault="00355297" w:rsidP="00355297">
      <w:pPr>
        <w:spacing w:after="160" w:line="259" w:lineRule="auto"/>
        <w:rPr>
          <w:rFonts w:cstheme="minorHAnsi"/>
          <w:b/>
          <w:sz w:val="24"/>
          <w:szCs w:val="24"/>
        </w:rPr>
      </w:pPr>
      <w:r w:rsidRPr="00355297">
        <w:rPr>
          <w:rFonts w:cstheme="minorHAnsi"/>
          <w:b/>
          <w:sz w:val="24"/>
          <w:szCs w:val="24"/>
        </w:rPr>
        <w:t>Weekly</w:t>
      </w:r>
    </w:p>
    <w:p w:rsidR="00355297" w:rsidRDefault="00355297" w:rsidP="00355297">
      <w:pPr>
        <w:pStyle w:val="ListParagraph"/>
        <w:numPr>
          <w:ilvl w:val="0"/>
          <w:numId w:val="37"/>
        </w:numPr>
        <w:spacing w:after="160" w:line="259" w:lineRule="auto"/>
        <w:ind w:left="0" w:firstLine="360"/>
        <w:rPr>
          <w:rFonts w:cstheme="minorHAnsi"/>
          <w:sz w:val="24"/>
          <w:szCs w:val="24"/>
        </w:rPr>
      </w:pPr>
      <w:r>
        <w:rPr>
          <w:rFonts w:cstheme="minorHAnsi"/>
          <w:sz w:val="24"/>
          <w:szCs w:val="24"/>
        </w:rPr>
        <w:t xml:space="preserve">Hospital Handover Delays by Time Band </w:t>
      </w:r>
    </w:p>
    <w:p w:rsidR="00355297" w:rsidRPr="00355297" w:rsidRDefault="00355297" w:rsidP="00355297">
      <w:pPr>
        <w:pStyle w:val="ListParagraph"/>
        <w:numPr>
          <w:ilvl w:val="0"/>
          <w:numId w:val="37"/>
        </w:numPr>
        <w:spacing w:after="160" w:line="259" w:lineRule="auto"/>
        <w:ind w:left="0" w:firstLine="360"/>
        <w:rPr>
          <w:rFonts w:cstheme="minorHAnsi"/>
          <w:sz w:val="24"/>
          <w:szCs w:val="24"/>
        </w:rPr>
      </w:pPr>
      <w:r>
        <w:rPr>
          <w:rFonts w:cstheme="minorHAnsi"/>
          <w:sz w:val="24"/>
          <w:szCs w:val="24"/>
        </w:rPr>
        <w:t xml:space="preserve">Patient Safety Brief </w:t>
      </w:r>
    </w:p>
    <w:p w:rsidR="00BC00EC" w:rsidRDefault="00BC00EC" w:rsidP="00BC00EC">
      <w:pPr>
        <w:spacing w:after="160" w:line="259" w:lineRule="auto"/>
        <w:rPr>
          <w:rFonts w:cstheme="minorHAnsi"/>
          <w:b/>
          <w:sz w:val="24"/>
          <w:szCs w:val="24"/>
        </w:rPr>
      </w:pPr>
      <w:r>
        <w:rPr>
          <w:rFonts w:cstheme="minorHAnsi"/>
          <w:b/>
          <w:sz w:val="24"/>
          <w:szCs w:val="24"/>
        </w:rPr>
        <w:t>Monthly</w:t>
      </w:r>
    </w:p>
    <w:p w:rsidR="00355297" w:rsidRDefault="00BC00EC" w:rsidP="00355297">
      <w:pPr>
        <w:pStyle w:val="ListParagraph"/>
        <w:numPr>
          <w:ilvl w:val="0"/>
          <w:numId w:val="35"/>
        </w:numPr>
        <w:spacing w:after="160" w:line="259" w:lineRule="auto"/>
        <w:rPr>
          <w:rFonts w:cstheme="minorHAnsi"/>
          <w:sz w:val="24"/>
          <w:szCs w:val="24"/>
        </w:rPr>
      </w:pPr>
      <w:r w:rsidRPr="00BC00EC">
        <w:rPr>
          <w:rFonts w:cstheme="minorHAnsi"/>
          <w:sz w:val="24"/>
          <w:szCs w:val="24"/>
        </w:rPr>
        <w:t>Ambulanc</w:t>
      </w:r>
      <w:r>
        <w:rPr>
          <w:rFonts w:cstheme="minorHAnsi"/>
          <w:sz w:val="24"/>
          <w:szCs w:val="24"/>
        </w:rPr>
        <w:t>e</w:t>
      </w:r>
      <w:r w:rsidRPr="00BC00EC">
        <w:rPr>
          <w:rFonts w:cstheme="minorHAnsi"/>
          <w:sz w:val="24"/>
          <w:szCs w:val="24"/>
        </w:rPr>
        <w:t xml:space="preserve"> Quality Indicators </w:t>
      </w:r>
      <w:r>
        <w:rPr>
          <w:rFonts w:cstheme="minorHAnsi"/>
          <w:sz w:val="24"/>
          <w:szCs w:val="24"/>
        </w:rPr>
        <w:t>(Clinical Indicators excluded)</w:t>
      </w:r>
    </w:p>
    <w:p w:rsidR="00355297" w:rsidRPr="00355297" w:rsidRDefault="00355297" w:rsidP="00355297">
      <w:pPr>
        <w:pStyle w:val="ListParagraph"/>
        <w:numPr>
          <w:ilvl w:val="0"/>
          <w:numId w:val="35"/>
        </w:numPr>
        <w:spacing w:after="160" w:line="259" w:lineRule="auto"/>
        <w:rPr>
          <w:rFonts w:cstheme="minorHAnsi"/>
          <w:sz w:val="24"/>
          <w:szCs w:val="24"/>
        </w:rPr>
      </w:pPr>
      <w:r>
        <w:rPr>
          <w:rFonts w:cstheme="minorHAnsi"/>
          <w:sz w:val="24"/>
          <w:szCs w:val="24"/>
        </w:rPr>
        <w:t xml:space="preserve">Patient Safety Incidents </w:t>
      </w:r>
    </w:p>
    <w:p w:rsidR="00BC00EC" w:rsidRPr="00BC00EC" w:rsidRDefault="00BC00EC" w:rsidP="00BC00EC">
      <w:pPr>
        <w:spacing w:after="160" w:line="259" w:lineRule="auto"/>
        <w:rPr>
          <w:rFonts w:cstheme="minorHAnsi"/>
          <w:b/>
          <w:sz w:val="24"/>
          <w:szCs w:val="24"/>
        </w:rPr>
      </w:pPr>
      <w:r w:rsidRPr="00BC00EC">
        <w:rPr>
          <w:rFonts w:cstheme="minorHAnsi"/>
          <w:b/>
          <w:sz w:val="24"/>
          <w:szCs w:val="24"/>
        </w:rPr>
        <w:t xml:space="preserve">Quarterly </w:t>
      </w:r>
    </w:p>
    <w:p w:rsidR="00BC00EC" w:rsidRDefault="00BC00EC" w:rsidP="00BC00EC">
      <w:pPr>
        <w:pStyle w:val="ListParagraph"/>
        <w:numPr>
          <w:ilvl w:val="0"/>
          <w:numId w:val="35"/>
        </w:numPr>
        <w:spacing w:after="160" w:line="259" w:lineRule="auto"/>
        <w:rPr>
          <w:rFonts w:cstheme="minorHAnsi"/>
          <w:sz w:val="24"/>
          <w:szCs w:val="24"/>
        </w:rPr>
      </w:pPr>
      <w:r w:rsidRPr="00BC00EC">
        <w:rPr>
          <w:rFonts w:cstheme="minorHAnsi"/>
          <w:sz w:val="24"/>
          <w:szCs w:val="24"/>
        </w:rPr>
        <w:t>Ambulanc</w:t>
      </w:r>
      <w:r>
        <w:rPr>
          <w:rFonts w:cstheme="minorHAnsi"/>
          <w:sz w:val="24"/>
          <w:szCs w:val="24"/>
        </w:rPr>
        <w:t>e</w:t>
      </w:r>
      <w:r w:rsidRPr="00BC00EC">
        <w:rPr>
          <w:rFonts w:cstheme="minorHAnsi"/>
          <w:sz w:val="24"/>
          <w:szCs w:val="24"/>
        </w:rPr>
        <w:t xml:space="preserve"> Quality Indicators </w:t>
      </w:r>
      <w:r>
        <w:rPr>
          <w:rFonts w:cstheme="minorHAnsi"/>
          <w:sz w:val="24"/>
          <w:szCs w:val="24"/>
        </w:rPr>
        <w:t>(Clinical Indicators Included)</w:t>
      </w:r>
    </w:p>
    <w:p w:rsidR="00BC00EC" w:rsidRPr="00BC00EC" w:rsidRDefault="00BC00EC" w:rsidP="00BC00EC">
      <w:pPr>
        <w:pStyle w:val="ListParagraph"/>
        <w:spacing w:after="160" w:line="259" w:lineRule="auto"/>
        <w:rPr>
          <w:rFonts w:cstheme="minorHAnsi"/>
          <w:sz w:val="24"/>
          <w:szCs w:val="24"/>
        </w:rPr>
      </w:pPr>
    </w:p>
    <w:p w:rsidR="00BC00EC" w:rsidRDefault="00BC00EC" w:rsidP="0095136B">
      <w:pPr>
        <w:spacing w:after="160" w:line="259" w:lineRule="auto"/>
        <w:rPr>
          <w:rFonts w:cstheme="minorHAnsi"/>
          <w:sz w:val="24"/>
          <w:szCs w:val="24"/>
        </w:rPr>
      </w:pPr>
    </w:p>
    <w:p w:rsidR="001860CE" w:rsidRPr="0095136B" w:rsidRDefault="001860CE" w:rsidP="0095136B">
      <w:pPr>
        <w:spacing w:after="160" w:line="259" w:lineRule="auto"/>
        <w:rPr>
          <w:rFonts w:cstheme="minorHAnsi"/>
          <w:sz w:val="24"/>
          <w:szCs w:val="24"/>
        </w:rPr>
      </w:pPr>
      <w:r w:rsidRPr="0095136B">
        <w:rPr>
          <w:rFonts w:cstheme="minorHAnsi"/>
          <w:sz w:val="24"/>
          <w:szCs w:val="24"/>
        </w:rPr>
        <w:br w:type="page"/>
      </w:r>
    </w:p>
    <w:p w:rsidR="001860CE" w:rsidRDefault="001860CE" w:rsidP="001860CE">
      <w:pPr>
        <w:jc w:val="center"/>
        <w:rPr>
          <w:rFonts w:ascii="Arial" w:hAnsi="Arial" w:cs="Arial"/>
          <w:b/>
          <w:sz w:val="24"/>
          <w:szCs w:val="24"/>
        </w:rPr>
      </w:pPr>
    </w:p>
    <w:p w:rsidR="001860CE" w:rsidRPr="00EA2198" w:rsidRDefault="00E757E1" w:rsidP="0094399E">
      <w:pPr>
        <w:pStyle w:val="Heading1"/>
      </w:pPr>
      <w:bookmarkStart w:id="36" w:name="_Toc16492370"/>
      <w:bookmarkStart w:id="37" w:name="_Toc64907575"/>
      <w:r>
        <w:t>RESOURCE ENVELOPE</w:t>
      </w:r>
      <w:bookmarkEnd w:id="36"/>
      <w:bookmarkEnd w:id="37"/>
    </w:p>
    <w:p w:rsidR="001860CE" w:rsidRPr="00251E3A" w:rsidRDefault="001860CE" w:rsidP="00251E3A">
      <w:pPr>
        <w:rPr>
          <w:b/>
          <w:i/>
          <w:color w:val="2E74B5" w:themeColor="accent1" w:themeShade="BF"/>
          <w:sz w:val="32"/>
          <w:szCs w:val="32"/>
        </w:rPr>
      </w:pPr>
      <w:bookmarkStart w:id="38" w:name="_Toc16492371"/>
      <w:r w:rsidRPr="00251E3A">
        <w:rPr>
          <w:b/>
          <w:i/>
          <w:color w:val="2E74B5" w:themeColor="accent1" w:themeShade="BF"/>
          <w:sz w:val="32"/>
          <w:szCs w:val="32"/>
        </w:rPr>
        <w:t>A comprehensive description of the assets which may be utilised and affected with the ambition of making the best use of all existing resources.</w:t>
      </w:r>
      <w:bookmarkEnd w:id="38"/>
    </w:p>
    <w:p w:rsidR="00251E3A" w:rsidRDefault="00251E3A" w:rsidP="00BC00EC">
      <w:pPr>
        <w:jc w:val="both"/>
        <w:rPr>
          <w:rFonts w:cstheme="minorHAnsi"/>
          <w:sz w:val="24"/>
          <w:szCs w:val="24"/>
        </w:rPr>
      </w:pPr>
    </w:p>
    <w:p w:rsidR="000A5683" w:rsidRPr="00BC00EC" w:rsidRDefault="001860CE" w:rsidP="00BC00EC">
      <w:pPr>
        <w:jc w:val="both"/>
        <w:rPr>
          <w:rFonts w:ascii="Arial" w:hAnsi="Arial" w:cs="Arial"/>
          <w:sz w:val="24"/>
          <w:szCs w:val="24"/>
        </w:rPr>
      </w:pPr>
      <w:r w:rsidRPr="007B43FD">
        <w:rPr>
          <w:rFonts w:cstheme="minorHAnsi"/>
          <w:sz w:val="24"/>
          <w:szCs w:val="24"/>
        </w:rPr>
        <w:t xml:space="preserve">The products in this Resource Envelope Section detail the </w:t>
      </w:r>
      <w:r w:rsidRPr="007B43FD">
        <w:rPr>
          <w:sz w:val="24"/>
          <w:szCs w:val="24"/>
        </w:rPr>
        <w:t xml:space="preserve">resource utilisation descriptors across each step of the pathway and the revenue and capital information related to each step of the </w:t>
      </w:r>
      <w:r w:rsidR="008E19AD">
        <w:rPr>
          <w:sz w:val="24"/>
          <w:szCs w:val="24"/>
        </w:rPr>
        <w:t>Ambulance Patient Care Pathway</w:t>
      </w:r>
      <w:r w:rsidRPr="007B43FD">
        <w:rPr>
          <w:rFonts w:cstheme="minorHAnsi"/>
          <w:sz w:val="24"/>
          <w:szCs w:val="24"/>
        </w:rPr>
        <w:t>.</w:t>
      </w:r>
      <w:bookmarkStart w:id="39" w:name="_Toc514823686"/>
    </w:p>
    <w:p w:rsidR="000A5683" w:rsidRPr="007B43FD" w:rsidRDefault="000A5683" w:rsidP="000A5683">
      <w:pPr>
        <w:jc w:val="both"/>
        <w:rPr>
          <w:rFonts w:ascii="Arial" w:hAnsi="Arial" w:cs="Arial"/>
          <w:sz w:val="24"/>
          <w:szCs w:val="24"/>
        </w:rPr>
      </w:pPr>
    </w:p>
    <w:p w:rsidR="001860CE" w:rsidRPr="000B71F6" w:rsidRDefault="001860CE" w:rsidP="000E0278">
      <w:pPr>
        <w:pStyle w:val="Heading4"/>
      </w:pPr>
      <w:r w:rsidRPr="000B71F6">
        <w:t>The reason for defining Resource Envelope.</w:t>
      </w:r>
    </w:p>
    <w:p w:rsidR="001860CE" w:rsidRPr="007B43FD" w:rsidRDefault="001860CE" w:rsidP="001860CE">
      <w:pPr>
        <w:contextualSpacing/>
        <w:jc w:val="both"/>
        <w:rPr>
          <w:rFonts w:ascii="Calibri" w:eastAsia="Calibri" w:hAnsi="Calibri" w:cs="Arial"/>
          <w:sz w:val="24"/>
          <w:szCs w:val="24"/>
        </w:rPr>
      </w:pPr>
      <w:r w:rsidRPr="007B43FD">
        <w:rPr>
          <w:rFonts w:ascii="Calibri" w:eastAsia="Calibri" w:hAnsi="Calibri" w:cs="Arial"/>
          <w:sz w:val="24"/>
          <w:szCs w:val="24"/>
        </w:rPr>
        <w:t>To understand the resources available and their utilisation for each of the services provided under each step of the pathway and be able to triangulate with activity and performance.</w:t>
      </w:r>
    </w:p>
    <w:p w:rsidR="001860CE" w:rsidRPr="007B43FD" w:rsidRDefault="001860CE" w:rsidP="001860CE">
      <w:pPr>
        <w:contextualSpacing/>
        <w:jc w:val="both"/>
        <w:rPr>
          <w:rFonts w:ascii="Calibri" w:eastAsia="Calibri" w:hAnsi="Calibri" w:cs="Arial"/>
          <w:sz w:val="24"/>
          <w:szCs w:val="24"/>
        </w:rPr>
      </w:pPr>
    </w:p>
    <w:p w:rsidR="001860CE" w:rsidRPr="007B43FD" w:rsidRDefault="001860CE" w:rsidP="001860CE">
      <w:pPr>
        <w:contextualSpacing/>
        <w:jc w:val="both"/>
        <w:rPr>
          <w:rFonts w:ascii="Calibri" w:eastAsia="Calibri" w:hAnsi="Calibri" w:cs="Arial"/>
          <w:sz w:val="24"/>
          <w:szCs w:val="24"/>
        </w:rPr>
      </w:pPr>
      <w:r w:rsidRPr="007B43FD">
        <w:rPr>
          <w:rFonts w:ascii="Calibri" w:eastAsia="Calibri" w:hAnsi="Calibri" w:cs="Arial"/>
          <w:sz w:val="24"/>
          <w:szCs w:val="24"/>
        </w:rPr>
        <w:t>To enhance consistency of reporting for resources and have a baseline from which to track the impact of service changes, efficiencies and improvements within and across each step of the patient care pathway.</w:t>
      </w:r>
    </w:p>
    <w:p w:rsidR="001860CE" w:rsidRPr="000B71F6" w:rsidRDefault="001860CE" w:rsidP="000B71F6">
      <w:pPr>
        <w:pStyle w:val="Heading3"/>
      </w:pPr>
    </w:p>
    <w:p w:rsidR="001860CE" w:rsidRPr="000B71F6" w:rsidRDefault="001860CE" w:rsidP="000E0278">
      <w:pPr>
        <w:pStyle w:val="Heading4"/>
      </w:pPr>
      <w:r w:rsidRPr="000B71F6">
        <w:t>What are the guiding principles in developing the Resource Envelope?</w:t>
      </w:r>
      <w:bookmarkEnd w:id="39"/>
    </w:p>
    <w:p w:rsidR="001860CE" w:rsidRPr="006740CF" w:rsidRDefault="001860CE" w:rsidP="001860CE">
      <w:pPr>
        <w:contextualSpacing/>
        <w:jc w:val="both"/>
        <w:rPr>
          <w:rFonts w:ascii="Calibri" w:hAnsi="Calibri" w:cs="Calibri"/>
          <w:bCs/>
          <w:sz w:val="24"/>
          <w:szCs w:val="24"/>
        </w:rPr>
      </w:pPr>
      <w:r w:rsidRPr="006740CF">
        <w:rPr>
          <w:rFonts w:ascii="Calibri" w:hAnsi="Calibri" w:cs="Calibri"/>
          <w:bCs/>
          <w:sz w:val="24"/>
          <w:szCs w:val="24"/>
        </w:rPr>
        <w:t xml:space="preserve">The Resource Envelope should include the direct or complementary services which impact upon the effective and efficient delivery of </w:t>
      </w:r>
      <w:r w:rsidR="00805215">
        <w:rPr>
          <w:rFonts w:ascii="Calibri" w:hAnsi="Calibri" w:cs="Calibri"/>
          <w:bCs/>
          <w:sz w:val="24"/>
          <w:szCs w:val="24"/>
        </w:rPr>
        <w:t xml:space="preserve">Emergency Ambulance </w:t>
      </w:r>
      <w:r w:rsidRPr="006740CF">
        <w:rPr>
          <w:rFonts w:ascii="Calibri" w:hAnsi="Calibri" w:cs="Calibri"/>
          <w:bCs/>
          <w:sz w:val="24"/>
          <w:szCs w:val="24"/>
        </w:rPr>
        <w:t xml:space="preserve">Services, by the identification of all opportunities from: </w:t>
      </w:r>
    </w:p>
    <w:p w:rsidR="001860CE" w:rsidRPr="006740CF" w:rsidRDefault="001860CE" w:rsidP="001860CE">
      <w:pPr>
        <w:contextualSpacing/>
        <w:jc w:val="both"/>
        <w:rPr>
          <w:rFonts w:ascii="Calibri" w:hAnsi="Calibri" w:cs="Calibri"/>
          <w:bCs/>
          <w:sz w:val="24"/>
          <w:szCs w:val="24"/>
        </w:rPr>
      </w:pPr>
    </w:p>
    <w:p w:rsidR="001860CE" w:rsidRPr="006740CF" w:rsidRDefault="001860CE" w:rsidP="00C655B9">
      <w:pPr>
        <w:numPr>
          <w:ilvl w:val="0"/>
          <w:numId w:val="5"/>
        </w:numPr>
        <w:contextualSpacing/>
        <w:jc w:val="both"/>
        <w:rPr>
          <w:rFonts w:ascii="Calibri" w:hAnsi="Calibri" w:cs="Calibri"/>
          <w:bCs/>
          <w:sz w:val="24"/>
          <w:szCs w:val="24"/>
        </w:rPr>
      </w:pPr>
      <w:r w:rsidRPr="006740CF">
        <w:rPr>
          <w:rFonts w:ascii="Calibri" w:hAnsi="Calibri" w:cs="Calibri"/>
          <w:bCs/>
          <w:sz w:val="24"/>
          <w:szCs w:val="24"/>
        </w:rPr>
        <w:t>the application o</w:t>
      </w:r>
      <w:r w:rsidR="00E778F4">
        <w:rPr>
          <w:rFonts w:ascii="Calibri" w:hAnsi="Calibri" w:cs="Calibri"/>
          <w:bCs/>
          <w:sz w:val="24"/>
          <w:szCs w:val="24"/>
        </w:rPr>
        <w:t>f Prudent Healthcare principles</w:t>
      </w:r>
    </w:p>
    <w:p w:rsidR="001860CE" w:rsidRPr="006740CF" w:rsidRDefault="001860CE" w:rsidP="00C655B9">
      <w:pPr>
        <w:numPr>
          <w:ilvl w:val="0"/>
          <w:numId w:val="5"/>
        </w:numPr>
        <w:contextualSpacing/>
        <w:jc w:val="both"/>
        <w:rPr>
          <w:rFonts w:ascii="Calibri" w:hAnsi="Calibri" w:cs="Calibri"/>
          <w:bCs/>
          <w:sz w:val="24"/>
          <w:szCs w:val="24"/>
        </w:rPr>
      </w:pPr>
      <w:r w:rsidRPr="006740CF">
        <w:rPr>
          <w:rFonts w:ascii="Calibri" w:hAnsi="Calibri" w:cs="Calibri"/>
          <w:bCs/>
          <w:sz w:val="24"/>
          <w:szCs w:val="24"/>
        </w:rPr>
        <w:t xml:space="preserve">whole system resource </w:t>
      </w:r>
      <w:r w:rsidR="00E778F4">
        <w:rPr>
          <w:rFonts w:ascii="Calibri" w:hAnsi="Calibri" w:cs="Calibri"/>
          <w:bCs/>
          <w:sz w:val="24"/>
          <w:szCs w:val="24"/>
        </w:rPr>
        <w:t>regardless of resource-holder</w:t>
      </w:r>
    </w:p>
    <w:p w:rsidR="001860CE" w:rsidRPr="006740CF" w:rsidRDefault="00E778F4" w:rsidP="00C655B9">
      <w:pPr>
        <w:numPr>
          <w:ilvl w:val="0"/>
          <w:numId w:val="5"/>
        </w:numPr>
        <w:contextualSpacing/>
        <w:jc w:val="both"/>
        <w:rPr>
          <w:rFonts w:ascii="Calibri" w:hAnsi="Calibri" w:cs="Calibri"/>
          <w:bCs/>
          <w:sz w:val="24"/>
          <w:szCs w:val="24"/>
        </w:rPr>
      </w:pPr>
      <w:r>
        <w:rPr>
          <w:rFonts w:ascii="Calibri" w:hAnsi="Calibri" w:cs="Calibri"/>
          <w:bCs/>
          <w:sz w:val="24"/>
          <w:szCs w:val="24"/>
        </w:rPr>
        <w:t>areas of perceived waste</w:t>
      </w:r>
    </w:p>
    <w:p w:rsidR="001860CE" w:rsidRPr="006740CF" w:rsidRDefault="00E778F4" w:rsidP="00C655B9">
      <w:pPr>
        <w:numPr>
          <w:ilvl w:val="0"/>
          <w:numId w:val="5"/>
        </w:numPr>
        <w:contextualSpacing/>
        <w:jc w:val="both"/>
        <w:rPr>
          <w:rFonts w:ascii="Calibri" w:hAnsi="Calibri" w:cs="Calibri"/>
          <w:bCs/>
          <w:sz w:val="24"/>
          <w:szCs w:val="24"/>
        </w:rPr>
      </w:pPr>
      <w:r>
        <w:rPr>
          <w:rFonts w:ascii="Calibri" w:hAnsi="Calibri" w:cs="Calibri"/>
          <w:bCs/>
          <w:sz w:val="24"/>
          <w:szCs w:val="24"/>
        </w:rPr>
        <w:t>areas of perceived variation</w:t>
      </w:r>
    </w:p>
    <w:p w:rsidR="001860CE" w:rsidRPr="006740CF" w:rsidRDefault="00E778F4" w:rsidP="00C655B9">
      <w:pPr>
        <w:numPr>
          <w:ilvl w:val="0"/>
          <w:numId w:val="5"/>
        </w:numPr>
        <w:contextualSpacing/>
        <w:jc w:val="both"/>
        <w:rPr>
          <w:rFonts w:ascii="Calibri" w:hAnsi="Calibri" w:cs="Calibri"/>
          <w:bCs/>
          <w:sz w:val="24"/>
          <w:szCs w:val="24"/>
        </w:rPr>
      </w:pPr>
      <w:r>
        <w:rPr>
          <w:rFonts w:ascii="Calibri" w:hAnsi="Calibri" w:cs="Calibri"/>
          <w:bCs/>
          <w:sz w:val="24"/>
          <w:szCs w:val="24"/>
        </w:rPr>
        <w:t>capital investment, and</w:t>
      </w:r>
    </w:p>
    <w:p w:rsidR="001860CE" w:rsidRPr="002C37E3" w:rsidRDefault="001860CE" w:rsidP="00C655B9">
      <w:pPr>
        <w:numPr>
          <w:ilvl w:val="0"/>
          <w:numId w:val="5"/>
        </w:numPr>
        <w:contextualSpacing/>
        <w:jc w:val="both"/>
        <w:rPr>
          <w:rFonts w:cstheme="minorHAnsi"/>
          <w:bCs/>
          <w:sz w:val="24"/>
          <w:szCs w:val="24"/>
        </w:rPr>
      </w:pPr>
      <w:r w:rsidRPr="002C37E3">
        <w:rPr>
          <w:rFonts w:cstheme="minorHAnsi"/>
          <w:bCs/>
          <w:sz w:val="24"/>
          <w:szCs w:val="24"/>
        </w:rPr>
        <w:t>an approach to enable a baseline for tracking the impact of future service changes and efficiencies.</w:t>
      </w:r>
    </w:p>
    <w:p w:rsidR="001860CE" w:rsidRPr="002C37E3" w:rsidRDefault="001860CE" w:rsidP="001860CE">
      <w:pPr>
        <w:contextualSpacing/>
        <w:jc w:val="both"/>
        <w:rPr>
          <w:rFonts w:cstheme="minorHAnsi"/>
          <w:sz w:val="24"/>
          <w:szCs w:val="24"/>
        </w:rPr>
      </w:pPr>
    </w:p>
    <w:p w:rsidR="001860CE" w:rsidRPr="000B71F6" w:rsidRDefault="001860CE" w:rsidP="000E0278">
      <w:pPr>
        <w:pStyle w:val="Heading4"/>
      </w:pPr>
      <w:r w:rsidRPr="000B71F6">
        <w:t>Monitoring Resource Envelope</w:t>
      </w:r>
    </w:p>
    <w:p w:rsidR="001860CE" w:rsidRDefault="001860CE" w:rsidP="001860CE">
      <w:pPr>
        <w:jc w:val="both"/>
        <w:rPr>
          <w:rFonts w:cstheme="minorHAnsi"/>
          <w:sz w:val="24"/>
          <w:szCs w:val="24"/>
        </w:rPr>
      </w:pPr>
      <w:r w:rsidRPr="002C37E3">
        <w:rPr>
          <w:rFonts w:cstheme="minorHAnsi"/>
          <w:sz w:val="24"/>
          <w:szCs w:val="24"/>
        </w:rPr>
        <w:t xml:space="preserve">The provider of services [Welsh Ambulance Services NHS Trust (WAST)] must monitor the Resources covered within these schedules, including those which may be provided by an agent appointed by WAST and alert the commissioners of </w:t>
      </w:r>
      <w:r w:rsidR="00805215">
        <w:rPr>
          <w:rFonts w:cstheme="minorHAnsi"/>
          <w:sz w:val="24"/>
          <w:szCs w:val="24"/>
        </w:rPr>
        <w:t xml:space="preserve">Emergency Ambulance Services </w:t>
      </w:r>
      <w:r w:rsidRPr="002C37E3">
        <w:rPr>
          <w:rFonts w:cstheme="minorHAnsi"/>
          <w:sz w:val="24"/>
          <w:szCs w:val="24"/>
        </w:rPr>
        <w:t>as soon as possible to any circumstance that have or may result in the ability to not maintain the agreed Resource parameters.</w:t>
      </w:r>
    </w:p>
    <w:p w:rsidR="001860CE" w:rsidRDefault="001860CE" w:rsidP="001860CE">
      <w:pPr>
        <w:jc w:val="both"/>
        <w:rPr>
          <w:rFonts w:cstheme="minorHAnsi"/>
          <w:sz w:val="24"/>
          <w:szCs w:val="24"/>
        </w:rPr>
      </w:pPr>
    </w:p>
    <w:p w:rsidR="001860CE" w:rsidRPr="0054282E" w:rsidRDefault="001860CE" w:rsidP="0054282E">
      <w:pPr>
        <w:spacing w:after="160" w:line="259" w:lineRule="auto"/>
        <w:rPr>
          <w:sz w:val="24"/>
          <w:szCs w:val="24"/>
        </w:rPr>
      </w:pPr>
    </w:p>
    <w:p w:rsidR="00805215" w:rsidRPr="00693B2E" w:rsidRDefault="00805215" w:rsidP="00693B2E"/>
    <w:p w:rsidR="001860CE" w:rsidRDefault="001860CE" w:rsidP="001860CE">
      <w:pPr>
        <w:spacing w:after="160" w:line="259" w:lineRule="auto"/>
        <w:sectPr w:rsidR="001860CE" w:rsidSect="00380A7C">
          <w:headerReference w:type="even" r:id="rId15"/>
          <w:headerReference w:type="default" r:id="rId16"/>
          <w:footerReference w:type="default" r:id="rId17"/>
          <w:headerReference w:type="first" r:id="rId18"/>
          <w:pgSz w:w="11906" w:h="16838"/>
          <w:pgMar w:top="720" w:right="720" w:bottom="720" w:left="720" w:header="720" w:footer="720" w:gutter="0"/>
          <w:cols w:space="720"/>
          <w:docGrid w:linePitch="360"/>
        </w:sectPr>
      </w:pPr>
    </w:p>
    <w:p w:rsidR="003B43F9" w:rsidRPr="000B71F6" w:rsidRDefault="003B43F9" w:rsidP="0054282E">
      <w:pPr>
        <w:pStyle w:val="Heading2"/>
        <w:pBdr>
          <w:bottom w:val="single" w:sz="4" w:space="12" w:color="5B9BD5" w:themeColor="accent1"/>
        </w:pBdr>
      </w:pPr>
      <w:bookmarkStart w:id="40" w:name="_Toc16492375"/>
      <w:r w:rsidRPr="000B71F6">
        <w:lastRenderedPageBreak/>
        <w:t xml:space="preserve"> </w:t>
      </w:r>
      <w:bookmarkStart w:id="41" w:name="_Toc64907576"/>
      <w:r w:rsidRPr="000B71F6">
        <w:t>Income; Expenditure; Savings and reinvestment plan</w:t>
      </w:r>
      <w:bookmarkEnd w:id="40"/>
      <w:bookmarkEnd w:id="41"/>
    </w:p>
    <w:p w:rsidR="0062438D" w:rsidRDefault="0054282E" w:rsidP="0098567F">
      <w:pPr>
        <w:spacing w:after="160" w:line="259" w:lineRule="auto"/>
        <w:sectPr w:rsidR="0062438D" w:rsidSect="0054282E">
          <w:pgSz w:w="16838" w:h="11906" w:orient="landscape"/>
          <w:pgMar w:top="720" w:right="720" w:bottom="992" w:left="720" w:header="720" w:footer="720" w:gutter="0"/>
          <w:cols w:space="720"/>
          <w:docGrid w:linePitch="360"/>
        </w:sectPr>
      </w:pPr>
      <w:r w:rsidRPr="0054282E">
        <w:rPr>
          <w:noProof/>
          <w:lang w:eastAsia="en-GB"/>
        </w:rPr>
        <w:drawing>
          <wp:inline distT="0" distB="0" distL="0" distR="0" wp14:anchorId="1A7BF949" wp14:editId="242960C4">
            <wp:extent cx="9777730" cy="171670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777730" cy="1716701"/>
                    </a:xfrm>
                    <a:prstGeom prst="rect">
                      <a:avLst/>
                    </a:prstGeom>
                    <a:noFill/>
                    <a:ln>
                      <a:noFill/>
                    </a:ln>
                  </pic:spPr>
                </pic:pic>
              </a:graphicData>
            </a:graphic>
          </wp:inline>
        </w:drawing>
      </w:r>
      <w:r w:rsidR="0062438D">
        <w:br w:type="page"/>
      </w:r>
    </w:p>
    <w:p w:rsidR="003B43F9" w:rsidRPr="003B43F9" w:rsidRDefault="0054282E" w:rsidP="003B43F9">
      <w:pPr>
        <w:rPr>
          <w:lang w:eastAsia="en-GB"/>
        </w:rPr>
      </w:pPr>
      <w:r w:rsidRPr="0054282E">
        <w:rPr>
          <w:noProof/>
          <w:lang w:eastAsia="en-GB"/>
        </w:rPr>
        <w:lastRenderedPageBreak/>
        <w:drawing>
          <wp:inline distT="0" distB="0" distL="0" distR="0" wp14:anchorId="47C0D993" wp14:editId="4E04A1B6">
            <wp:extent cx="9777730" cy="6223716"/>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777730" cy="6223716"/>
                    </a:xfrm>
                    <a:prstGeom prst="rect">
                      <a:avLst/>
                    </a:prstGeom>
                    <a:noFill/>
                    <a:ln>
                      <a:noFill/>
                    </a:ln>
                  </pic:spPr>
                </pic:pic>
              </a:graphicData>
            </a:graphic>
          </wp:inline>
        </w:drawing>
      </w:r>
    </w:p>
    <w:p w:rsidR="003B43F9" w:rsidRPr="003B43F9" w:rsidRDefault="003B43F9" w:rsidP="003B43F9">
      <w:pPr>
        <w:rPr>
          <w:lang w:eastAsia="en-GB"/>
        </w:rPr>
      </w:pPr>
    </w:p>
    <w:p w:rsidR="003B43F9" w:rsidRPr="003B43F9" w:rsidRDefault="0054282E" w:rsidP="003B43F9">
      <w:pPr>
        <w:spacing w:after="160" w:line="259" w:lineRule="auto"/>
        <w:jc w:val="center"/>
        <w:rPr>
          <w:sz w:val="24"/>
          <w:szCs w:val="24"/>
        </w:rPr>
      </w:pPr>
      <w:r w:rsidRPr="0054282E">
        <w:rPr>
          <w:noProof/>
          <w:lang w:eastAsia="en-GB"/>
        </w:rPr>
        <w:drawing>
          <wp:inline distT="0" distB="0" distL="0" distR="0" wp14:anchorId="1190586E" wp14:editId="3AB8C9ED">
            <wp:extent cx="9777730" cy="82373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777730" cy="823731"/>
                    </a:xfrm>
                    <a:prstGeom prst="rect">
                      <a:avLst/>
                    </a:prstGeom>
                    <a:noFill/>
                    <a:ln>
                      <a:noFill/>
                    </a:ln>
                  </pic:spPr>
                </pic:pic>
              </a:graphicData>
            </a:graphic>
          </wp:inline>
        </w:drawing>
      </w:r>
    </w:p>
    <w:p w:rsidR="003B43F9" w:rsidRPr="0054282E" w:rsidRDefault="0054282E" w:rsidP="0054282E">
      <w:pPr>
        <w:spacing w:after="160" w:line="259" w:lineRule="auto"/>
        <w:rPr>
          <w:sz w:val="24"/>
          <w:szCs w:val="24"/>
        </w:rPr>
      </w:pPr>
      <w:r w:rsidRPr="0054282E">
        <w:rPr>
          <w:noProof/>
          <w:lang w:eastAsia="en-GB"/>
        </w:rPr>
        <w:drawing>
          <wp:inline distT="0" distB="0" distL="0" distR="0" wp14:anchorId="567CC9DA" wp14:editId="2748D706">
            <wp:extent cx="9777730" cy="267341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777730" cy="2673419"/>
                    </a:xfrm>
                    <a:prstGeom prst="rect">
                      <a:avLst/>
                    </a:prstGeom>
                    <a:noFill/>
                    <a:ln>
                      <a:noFill/>
                    </a:ln>
                  </pic:spPr>
                </pic:pic>
              </a:graphicData>
            </a:graphic>
          </wp:inline>
        </w:drawing>
      </w:r>
    </w:p>
    <w:p w:rsidR="003B43F9" w:rsidRPr="003B43F9" w:rsidRDefault="003B43F9" w:rsidP="003B43F9">
      <w:pPr>
        <w:spacing w:after="160" w:line="259" w:lineRule="auto"/>
        <w:jc w:val="center"/>
        <w:rPr>
          <w:sz w:val="24"/>
          <w:szCs w:val="24"/>
        </w:rPr>
      </w:pPr>
    </w:p>
    <w:p w:rsidR="003B43F9" w:rsidRPr="0054282E" w:rsidRDefault="003B43F9" w:rsidP="0054282E">
      <w:pPr>
        <w:pStyle w:val="Heading4"/>
      </w:pPr>
      <w:r w:rsidRPr="000B71F6">
        <w:br w:type="page"/>
      </w:r>
    </w:p>
    <w:p w:rsidR="003B43F9" w:rsidRPr="000B71F6" w:rsidRDefault="003B43F9" w:rsidP="000E0278">
      <w:pPr>
        <w:pStyle w:val="Heading4"/>
      </w:pPr>
      <w:r w:rsidRPr="000B71F6">
        <w:lastRenderedPageBreak/>
        <w:t>W</w:t>
      </w:r>
      <w:r w:rsidR="0054282E">
        <w:t>AST Savings Plan 2021/22</w:t>
      </w:r>
    </w:p>
    <w:p w:rsidR="003B43F9" w:rsidRPr="003B43F9" w:rsidRDefault="003B43F9" w:rsidP="003B43F9"/>
    <w:p w:rsidR="003B43F9" w:rsidRPr="003B43F9" w:rsidRDefault="0054282E" w:rsidP="0062438D">
      <w:r>
        <w:t xml:space="preserve">Insert saving plan </w:t>
      </w:r>
    </w:p>
    <w:p w:rsidR="003B43F9" w:rsidRPr="003B43F9" w:rsidRDefault="003B43F9" w:rsidP="003B43F9">
      <w:pPr>
        <w:spacing w:after="160" w:line="259" w:lineRule="auto"/>
        <w:jc w:val="center"/>
        <w:rPr>
          <w:sz w:val="24"/>
          <w:szCs w:val="24"/>
        </w:rPr>
      </w:pPr>
    </w:p>
    <w:p w:rsidR="003B43F9" w:rsidRPr="0054282E" w:rsidRDefault="003B43F9" w:rsidP="0054282E">
      <w:pPr>
        <w:spacing w:after="160" w:line="259" w:lineRule="auto"/>
        <w:rPr>
          <w:sz w:val="24"/>
          <w:szCs w:val="24"/>
        </w:rPr>
      </w:pPr>
      <w:r w:rsidRPr="003B43F9">
        <w:rPr>
          <w:sz w:val="24"/>
          <w:szCs w:val="24"/>
        </w:rPr>
        <w:br w:type="page"/>
      </w:r>
    </w:p>
    <w:p w:rsidR="003B43F9" w:rsidRPr="003B43F9" w:rsidRDefault="003B43F9" w:rsidP="000E0278">
      <w:pPr>
        <w:pStyle w:val="Heading2"/>
      </w:pPr>
      <w:bookmarkStart w:id="42" w:name="_Toc16492376"/>
      <w:bookmarkStart w:id="43" w:name="_Toc64907577"/>
      <w:r w:rsidRPr="003B43F9">
        <w:lastRenderedPageBreak/>
        <w:t>Capital Value</w:t>
      </w:r>
      <w:bookmarkEnd w:id="42"/>
      <w:bookmarkEnd w:id="43"/>
    </w:p>
    <w:p w:rsidR="003B43F9" w:rsidRDefault="003B43F9" w:rsidP="003B43F9">
      <w:pPr>
        <w:spacing w:after="160" w:line="259" w:lineRule="auto"/>
      </w:pPr>
    </w:p>
    <w:p w:rsidR="001D1911" w:rsidRPr="003B43F9" w:rsidRDefault="001D1911" w:rsidP="003B43F9">
      <w:pPr>
        <w:spacing w:after="160" w:line="259" w:lineRule="auto"/>
        <w:sectPr w:rsidR="001D1911" w:rsidRPr="003B43F9" w:rsidSect="0062438D">
          <w:pgSz w:w="16838" w:h="11906" w:orient="landscape"/>
          <w:pgMar w:top="720" w:right="720" w:bottom="720" w:left="720" w:header="720" w:footer="720" w:gutter="0"/>
          <w:cols w:space="720"/>
          <w:docGrid w:linePitch="360"/>
        </w:sectPr>
      </w:pPr>
      <w:r>
        <w:t xml:space="preserve">Insert WAST Capital Plan </w:t>
      </w:r>
    </w:p>
    <w:p w:rsidR="001860CE" w:rsidRPr="00EA2198" w:rsidRDefault="00E757E1" w:rsidP="0094399E">
      <w:pPr>
        <w:pStyle w:val="Heading1"/>
      </w:pPr>
      <w:bookmarkStart w:id="44" w:name="_Toc16492377"/>
      <w:bookmarkStart w:id="45" w:name="_Toc64907578"/>
      <w:r>
        <w:lastRenderedPageBreak/>
        <w:t>MODEL OF CARE</w:t>
      </w:r>
      <w:bookmarkEnd w:id="44"/>
      <w:bookmarkEnd w:id="45"/>
      <w:r w:rsidR="001860CE" w:rsidRPr="00EA2198">
        <w:t xml:space="preserve"> </w:t>
      </w:r>
    </w:p>
    <w:p w:rsidR="001860CE" w:rsidRPr="00251E3A" w:rsidRDefault="001860CE" w:rsidP="00251E3A">
      <w:pPr>
        <w:rPr>
          <w:b/>
          <w:i/>
          <w:color w:val="2E74B5" w:themeColor="accent1" w:themeShade="BF"/>
          <w:sz w:val="32"/>
          <w:szCs w:val="32"/>
        </w:rPr>
      </w:pPr>
      <w:bookmarkStart w:id="46" w:name="_Toc16492378"/>
      <w:r w:rsidRPr="00251E3A">
        <w:rPr>
          <w:b/>
          <w:i/>
          <w:color w:val="2E74B5" w:themeColor="accent1" w:themeShade="BF"/>
          <w:sz w:val="32"/>
          <w:szCs w:val="32"/>
        </w:rPr>
        <w:t>A common high level model of care to ensure that people can access the right staff, at the right place, at the right time.</w:t>
      </w:r>
      <w:bookmarkEnd w:id="46"/>
    </w:p>
    <w:p w:rsidR="001860CE" w:rsidRPr="000945D8" w:rsidRDefault="001860CE" w:rsidP="001860CE">
      <w:pPr>
        <w:contextualSpacing/>
        <w:rPr>
          <w:rFonts w:ascii="Arial" w:hAnsi="Arial" w:cs="Arial"/>
          <w:kern w:val="24"/>
        </w:rPr>
      </w:pPr>
    </w:p>
    <w:p w:rsidR="001860CE" w:rsidRDefault="00355297" w:rsidP="001860CE">
      <w:pPr>
        <w:contextualSpacing/>
        <w:jc w:val="both"/>
        <w:rPr>
          <w:rFonts w:cstheme="minorHAnsi"/>
          <w:sz w:val="24"/>
          <w:szCs w:val="24"/>
        </w:rPr>
      </w:pPr>
      <w:r>
        <w:rPr>
          <w:rFonts w:cstheme="minorHAnsi"/>
          <w:sz w:val="24"/>
          <w:szCs w:val="24"/>
        </w:rPr>
        <w:t>T</w:t>
      </w:r>
      <w:r w:rsidR="001860CE">
        <w:rPr>
          <w:rFonts w:cstheme="minorHAnsi"/>
          <w:sz w:val="24"/>
          <w:szCs w:val="24"/>
        </w:rPr>
        <w:t xml:space="preserve">his Model of Care Section provide a description of the high level Model of Care. </w:t>
      </w:r>
    </w:p>
    <w:p w:rsidR="001860CE" w:rsidRDefault="001860CE" w:rsidP="001860CE">
      <w:pPr>
        <w:contextualSpacing/>
        <w:jc w:val="both"/>
        <w:rPr>
          <w:rFonts w:cstheme="minorHAnsi"/>
          <w:sz w:val="24"/>
          <w:szCs w:val="24"/>
        </w:rPr>
      </w:pPr>
    </w:p>
    <w:p w:rsidR="00805215" w:rsidRPr="000B71F6" w:rsidRDefault="001860CE" w:rsidP="000E0278">
      <w:pPr>
        <w:pStyle w:val="Heading4"/>
      </w:pPr>
      <w:r w:rsidRPr="000B71F6">
        <w:t>The reason for defining Model of Care</w:t>
      </w:r>
    </w:p>
    <w:p w:rsidR="001860CE" w:rsidRPr="00E778F4" w:rsidRDefault="001860CE" w:rsidP="00E778F4">
      <w:pPr>
        <w:pStyle w:val="Heading3"/>
        <w:jc w:val="both"/>
        <w:rPr>
          <w:b w:val="0"/>
          <w:color w:val="000000" w:themeColor="text1"/>
          <w:sz w:val="24"/>
        </w:rPr>
      </w:pPr>
      <w:r w:rsidRPr="00E778F4">
        <w:rPr>
          <w:b w:val="0"/>
          <w:color w:val="000000" w:themeColor="text1"/>
          <w:sz w:val="24"/>
          <w:szCs w:val="24"/>
        </w:rPr>
        <w:t>To simplify an understanding of how a patients journey in the form of a series of steps shown in a wiring diagram.</w:t>
      </w:r>
    </w:p>
    <w:p w:rsidR="001860CE" w:rsidRPr="000D0B9B" w:rsidRDefault="001860CE" w:rsidP="00E778F4">
      <w:pPr>
        <w:contextualSpacing/>
        <w:jc w:val="both"/>
        <w:rPr>
          <w:sz w:val="24"/>
          <w:szCs w:val="24"/>
        </w:rPr>
      </w:pPr>
    </w:p>
    <w:p w:rsidR="001860CE" w:rsidRPr="000D0B9B" w:rsidRDefault="001860CE" w:rsidP="00E778F4">
      <w:pPr>
        <w:contextualSpacing/>
        <w:jc w:val="both"/>
        <w:rPr>
          <w:sz w:val="24"/>
          <w:szCs w:val="24"/>
        </w:rPr>
      </w:pPr>
      <w:r w:rsidRPr="000D0B9B">
        <w:rPr>
          <w:sz w:val="24"/>
          <w:szCs w:val="24"/>
        </w:rPr>
        <w:t>To establish a simple construct for the model of care which enables an enhanced understanding of the expectations and workings for each step to be described i.e. its standards, activity, associated resources, performance and operational management. Which in turn enables opportunities for improvement both within and between steps to be identified.</w:t>
      </w:r>
    </w:p>
    <w:p w:rsidR="001860CE" w:rsidRPr="001E4FAA" w:rsidRDefault="001860CE" w:rsidP="001860CE">
      <w:pPr>
        <w:jc w:val="both"/>
        <w:rPr>
          <w:rFonts w:cstheme="minorHAnsi"/>
          <w:sz w:val="24"/>
          <w:szCs w:val="24"/>
        </w:rPr>
      </w:pPr>
    </w:p>
    <w:p w:rsidR="001860CE" w:rsidRDefault="001860CE"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355297" w:rsidRDefault="00355297" w:rsidP="001860CE">
      <w:pPr>
        <w:jc w:val="both"/>
        <w:rPr>
          <w:rFonts w:cstheme="minorHAnsi"/>
          <w:sz w:val="24"/>
          <w:szCs w:val="24"/>
        </w:rPr>
      </w:pPr>
    </w:p>
    <w:p w:rsidR="00251E3A" w:rsidRDefault="00251E3A">
      <w:pPr>
        <w:spacing w:after="160" w:line="259" w:lineRule="auto"/>
        <w:rPr>
          <w:rFonts w:cstheme="minorHAnsi"/>
          <w:sz w:val="24"/>
          <w:szCs w:val="24"/>
        </w:rPr>
      </w:pPr>
      <w:r>
        <w:rPr>
          <w:rFonts w:cstheme="minorHAnsi"/>
          <w:sz w:val="24"/>
          <w:szCs w:val="24"/>
        </w:rPr>
        <w:br w:type="page"/>
      </w:r>
    </w:p>
    <w:p w:rsidR="00355297" w:rsidRPr="00223099" w:rsidRDefault="00355297">
      <w:pPr>
        <w:spacing w:after="160" w:line="259" w:lineRule="auto"/>
        <w:rPr>
          <w:rFonts w:asciiTheme="majorHAnsi" w:eastAsiaTheme="majorEastAsia" w:hAnsiTheme="majorHAnsi" w:cstheme="majorBidi"/>
          <w:b/>
          <w:color w:val="2E74B5" w:themeColor="accent1" w:themeShade="BF"/>
          <w:sz w:val="2"/>
          <w:szCs w:val="32"/>
        </w:rPr>
      </w:pPr>
    </w:p>
    <w:p w:rsidR="001860CE" w:rsidRDefault="001860CE" w:rsidP="000E0278">
      <w:pPr>
        <w:pStyle w:val="Heading2"/>
      </w:pPr>
      <w:bookmarkStart w:id="47" w:name="_Toc16492384"/>
      <w:bookmarkStart w:id="48" w:name="_Toc64907579"/>
      <w:r w:rsidRPr="0094399E">
        <w:t>Model of Care Description</w:t>
      </w:r>
      <w:bookmarkEnd w:id="47"/>
      <w:bookmarkEnd w:id="48"/>
    </w:p>
    <w:p w:rsidR="001860CE" w:rsidRDefault="00535473" w:rsidP="00E778F4">
      <w:pPr>
        <w:jc w:val="both"/>
        <w:rPr>
          <w:sz w:val="24"/>
          <w:szCs w:val="24"/>
        </w:rPr>
      </w:pPr>
      <w:r w:rsidRPr="00535473">
        <w:rPr>
          <w:sz w:val="24"/>
          <w:szCs w:val="24"/>
        </w:rPr>
        <w:t>The basic model of service is illustrated below as an escalating series of steps. The overarching intention is to work down through the steps over time, to increase the numbers of people whose needs can be met more effectively at each preceding Step. Clearly for someone in a critical condition, the Emergency Ambulance Service must be able to accurately identify those people and efficiently escalate that person through each of the 5 steps without delay. However, we know that at each of the Steps there are a range of opportunities to provide people with more effective healthcare services and support, further dow</w:t>
      </w:r>
      <w:r w:rsidR="000E0278">
        <w:rPr>
          <w:sz w:val="24"/>
          <w:szCs w:val="24"/>
        </w:rPr>
        <w:t>n the steps and closer to home.</w:t>
      </w:r>
    </w:p>
    <w:p w:rsidR="00663049" w:rsidRDefault="00663049" w:rsidP="001860CE">
      <w:pPr>
        <w:rPr>
          <w:sz w:val="24"/>
          <w:szCs w:val="24"/>
        </w:rPr>
      </w:pPr>
    </w:p>
    <w:tbl>
      <w:tblPr>
        <w:tblW w:w="9694" w:type="dxa"/>
        <w:jc w:val="center"/>
        <w:tblCellMar>
          <w:left w:w="0" w:type="dxa"/>
          <w:right w:w="0" w:type="dxa"/>
        </w:tblCellMar>
        <w:tblLook w:val="04A0" w:firstRow="1" w:lastRow="0" w:firstColumn="1" w:lastColumn="0" w:noHBand="0" w:noVBand="1"/>
      </w:tblPr>
      <w:tblGrid>
        <w:gridCol w:w="1300"/>
        <w:gridCol w:w="3604"/>
        <w:gridCol w:w="949"/>
        <w:gridCol w:w="3841"/>
      </w:tblGrid>
      <w:tr w:rsidR="00535473" w:rsidRPr="0038295B" w:rsidTr="00663049">
        <w:trPr>
          <w:trHeight w:val="892"/>
          <w:jc w:val="center"/>
        </w:trPr>
        <w:tc>
          <w:tcPr>
            <w:tcW w:w="1300" w:type="dxa"/>
            <w:tcBorders>
              <w:top w:val="single" w:sz="12" w:space="0" w:color="2E74B5" w:themeColor="accent1" w:themeShade="BF"/>
              <w:left w:val="single" w:sz="12" w:space="0" w:color="2E74B5" w:themeColor="accent1" w:themeShade="BF"/>
              <w:bottom w:val="nil"/>
              <w:right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sz w:val="40"/>
              </w:rPr>
            </w:pPr>
            <w:r w:rsidRPr="0038295B">
              <w:rPr>
                <w:b/>
                <w:bCs/>
                <w:color w:val="2E74B5" w:themeColor="accent1" w:themeShade="BF"/>
                <w:sz w:val="40"/>
              </w:rPr>
              <w:t>Step 5</w:t>
            </w:r>
          </w:p>
        </w:tc>
        <w:tc>
          <w:tcPr>
            <w:tcW w:w="3604" w:type="dxa"/>
            <w:tcBorders>
              <w:top w:val="single" w:sz="12" w:space="0" w:color="2E74B5" w:themeColor="accent1" w:themeShade="BF"/>
              <w:left w:val="nil"/>
              <w:bottom w:val="nil"/>
              <w:right w:val="nil"/>
            </w:tcBorders>
            <w:shd w:val="clear" w:color="auto" w:fill="2E74B5" w:themeFill="accent1" w:themeFillShade="BF"/>
            <w:tcMar>
              <w:top w:w="9" w:type="dxa"/>
              <w:left w:w="41" w:type="dxa"/>
              <w:bottom w:w="0" w:type="dxa"/>
              <w:right w:w="41" w:type="dxa"/>
            </w:tcMar>
            <w:vAlign w:val="center"/>
            <w:hideMark/>
          </w:tcPr>
          <w:p w:rsidR="00535473" w:rsidRPr="0038295B" w:rsidRDefault="00535473" w:rsidP="00C83F96">
            <w:pPr>
              <w:jc w:val="center"/>
              <w:rPr>
                <w:color w:val="FFFFFF" w:themeColor="background1"/>
                <w:sz w:val="32"/>
              </w:rPr>
            </w:pPr>
            <w:r>
              <w:rPr>
                <w:b/>
                <w:bCs/>
                <w:color w:val="FFFFFF" w:themeColor="background1"/>
                <w:sz w:val="40"/>
              </w:rPr>
              <w:t xml:space="preserve">Take me to </w:t>
            </w:r>
            <w:r w:rsidRPr="0038295B">
              <w:rPr>
                <w:b/>
                <w:bCs/>
                <w:color w:val="FFFFFF" w:themeColor="background1"/>
                <w:sz w:val="40"/>
              </w:rPr>
              <w:t>Hospital</w:t>
            </w:r>
          </w:p>
        </w:tc>
        <w:tc>
          <w:tcPr>
            <w:tcW w:w="949" w:type="dxa"/>
            <w:tcBorders>
              <w:top w:val="single" w:sz="12" w:space="0" w:color="2E74B5" w:themeColor="accent1" w:themeShade="BF"/>
              <w:left w:val="nil"/>
              <w:bottom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rPr>
                <w:color w:val="2E74B5" w:themeColor="accent1" w:themeShade="BF"/>
              </w:rPr>
            </w:pPr>
            <w:r w:rsidRPr="0038295B">
              <w:rPr>
                <w:b/>
                <w:bCs/>
                <w:color w:val="2E74B5" w:themeColor="accent1" w:themeShade="BF"/>
                <w:sz w:val="96"/>
              </w:rPr>
              <w:sym w:font="Wingdings" w:char="00F0"/>
            </w:r>
          </w:p>
        </w:tc>
        <w:tc>
          <w:tcPr>
            <w:tcW w:w="3841" w:type="dxa"/>
            <w:tcBorders>
              <w:top w:val="single" w:sz="12" w:space="0" w:color="2E74B5" w:themeColor="accent1" w:themeShade="BF"/>
              <w:left w:val="nil"/>
              <w:bottom w:val="nil"/>
              <w:right w:val="single" w:sz="12" w:space="0" w:color="2E74B5" w:themeColor="accent1" w:themeShade="BF"/>
            </w:tcBorders>
            <w:shd w:val="clear" w:color="auto" w:fill="DEEAF6" w:themeFill="accent1" w:themeFillTint="33"/>
            <w:vAlign w:val="center"/>
          </w:tcPr>
          <w:p w:rsidR="00535473" w:rsidRPr="00B76DDD" w:rsidRDefault="00535473" w:rsidP="00C83F96">
            <w:pPr>
              <w:rPr>
                <w:b/>
                <w:bCs/>
                <w:color w:val="2E74B5" w:themeColor="accent1" w:themeShade="BF"/>
              </w:rPr>
            </w:pPr>
            <w:r>
              <w:rPr>
                <w:b/>
                <w:bCs/>
                <w:color w:val="2E74B5" w:themeColor="accent1" w:themeShade="BF"/>
              </w:rPr>
              <w:t xml:space="preserve">Handover </w:t>
            </w:r>
            <w:r w:rsidRPr="0038295B">
              <w:rPr>
                <w:b/>
                <w:bCs/>
                <w:color w:val="2E74B5" w:themeColor="accent1" w:themeShade="BF"/>
              </w:rPr>
              <w:t>to LHB Services &amp; Alternatives</w:t>
            </w:r>
          </w:p>
        </w:tc>
      </w:tr>
      <w:tr w:rsidR="00535473" w:rsidRPr="0038295B" w:rsidTr="00663049">
        <w:trPr>
          <w:trHeight w:val="939"/>
          <w:jc w:val="center"/>
        </w:trPr>
        <w:tc>
          <w:tcPr>
            <w:tcW w:w="1300" w:type="dxa"/>
            <w:tcBorders>
              <w:top w:val="nil"/>
              <w:left w:val="single" w:sz="12" w:space="0" w:color="2E74B5" w:themeColor="accent1" w:themeShade="BF"/>
              <w:bottom w:val="single" w:sz="8" w:space="0" w:color="376092"/>
              <w:right w:val="nil"/>
            </w:tcBorders>
            <w:shd w:val="clear" w:color="auto" w:fill="auto"/>
            <w:tcMar>
              <w:top w:w="9" w:type="dxa"/>
              <w:left w:w="41" w:type="dxa"/>
              <w:bottom w:w="0" w:type="dxa"/>
              <w:right w:w="41" w:type="dxa"/>
            </w:tcMar>
            <w:vAlign w:val="center"/>
            <w:hideMark/>
          </w:tcPr>
          <w:p w:rsidR="00535473" w:rsidRPr="00663049" w:rsidRDefault="00535473" w:rsidP="00C83F96">
            <w:pPr>
              <w:jc w:val="center"/>
              <w:rPr>
                <w:color w:val="2E74B5" w:themeColor="accent1" w:themeShade="BF"/>
                <w:sz w:val="80"/>
                <w:szCs w:val="80"/>
              </w:rPr>
            </w:pPr>
            <w:r w:rsidRPr="00663049">
              <w:rPr>
                <w:b/>
                <w:bCs/>
                <w:color w:val="2E74B5" w:themeColor="accent1" w:themeShade="BF"/>
                <w:sz w:val="80"/>
                <w:szCs w:val="80"/>
              </w:rPr>
              <w:sym w:font="Wingdings" w:char="00F1"/>
            </w:r>
          </w:p>
        </w:tc>
        <w:tc>
          <w:tcPr>
            <w:tcW w:w="8394" w:type="dxa"/>
            <w:gridSpan w:val="3"/>
            <w:tcBorders>
              <w:top w:val="nil"/>
              <w:left w:val="nil"/>
              <w:bottom w:val="single" w:sz="8" w:space="0" w:color="376092"/>
              <w:right w:val="single" w:sz="12" w:space="0" w:color="2E74B5" w:themeColor="accent1" w:themeShade="BF"/>
            </w:tcBorders>
            <w:shd w:val="clear" w:color="auto" w:fill="auto"/>
            <w:tcMar>
              <w:top w:w="9" w:type="dxa"/>
              <w:left w:w="41" w:type="dxa"/>
              <w:bottom w:w="0" w:type="dxa"/>
              <w:right w:w="41" w:type="dxa"/>
            </w:tcMar>
            <w:vAlign w:val="center"/>
            <w:hideMark/>
          </w:tcPr>
          <w:p w:rsidR="00535473" w:rsidRPr="0038295B" w:rsidRDefault="00535473" w:rsidP="00C83F96">
            <w:pPr>
              <w:rPr>
                <w:color w:val="2E74B5" w:themeColor="accent1" w:themeShade="BF"/>
                <w:sz w:val="24"/>
                <w:szCs w:val="24"/>
              </w:rPr>
            </w:pPr>
            <w:r w:rsidRPr="0038295B">
              <w:rPr>
                <w:b/>
                <w:bCs/>
                <w:color w:val="2E74B5" w:themeColor="accent1" w:themeShade="BF"/>
                <w:sz w:val="24"/>
                <w:szCs w:val="24"/>
              </w:rPr>
              <w:t xml:space="preserve"> </w:t>
            </w:r>
          </w:p>
        </w:tc>
      </w:tr>
      <w:tr w:rsidR="00535473" w:rsidRPr="0038295B" w:rsidTr="00663049">
        <w:trPr>
          <w:trHeight w:val="862"/>
          <w:jc w:val="center"/>
        </w:trPr>
        <w:tc>
          <w:tcPr>
            <w:tcW w:w="1300" w:type="dxa"/>
            <w:tcBorders>
              <w:top w:val="single" w:sz="8" w:space="0" w:color="376092"/>
              <w:left w:val="single" w:sz="12" w:space="0" w:color="2E74B5" w:themeColor="accent1" w:themeShade="BF"/>
              <w:bottom w:val="nil"/>
              <w:right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sz w:val="40"/>
              </w:rPr>
            </w:pPr>
            <w:r w:rsidRPr="0038295B">
              <w:rPr>
                <w:b/>
                <w:bCs/>
                <w:color w:val="2E74B5" w:themeColor="accent1" w:themeShade="BF"/>
                <w:sz w:val="40"/>
              </w:rPr>
              <w:t>Step 4</w:t>
            </w:r>
          </w:p>
        </w:tc>
        <w:tc>
          <w:tcPr>
            <w:tcW w:w="3604" w:type="dxa"/>
            <w:tcBorders>
              <w:top w:val="single" w:sz="8" w:space="0" w:color="376092"/>
              <w:left w:val="nil"/>
              <w:bottom w:val="nil"/>
              <w:right w:val="nil"/>
            </w:tcBorders>
            <w:shd w:val="clear" w:color="auto" w:fill="376092"/>
            <w:tcMar>
              <w:top w:w="9" w:type="dxa"/>
              <w:left w:w="41" w:type="dxa"/>
              <w:bottom w:w="0" w:type="dxa"/>
              <w:right w:w="41" w:type="dxa"/>
            </w:tcMar>
            <w:vAlign w:val="center"/>
            <w:hideMark/>
          </w:tcPr>
          <w:p w:rsidR="00535473" w:rsidRPr="0038295B" w:rsidRDefault="00535473" w:rsidP="00C83F96">
            <w:pPr>
              <w:jc w:val="center"/>
              <w:rPr>
                <w:color w:val="FFFFFF" w:themeColor="background1"/>
                <w:sz w:val="32"/>
              </w:rPr>
            </w:pPr>
            <w:r w:rsidRPr="0038295B">
              <w:rPr>
                <w:b/>
                <w:bCs/>
                <w:color w:val="FFFFFF" w:themeColor="background1"/>
                <w:sz w:val="40"/>
              </w:rPr>
              <w:t>Give me treatment</w:t>
            </w:r>
          </w:p>
        </w:tc>
        <w:tc>
          <w:tcPr>
            <w:tcW w:w="949" w:type="dxa"/>
            <w:tcBorders>
              <w:top w:val="single" w:sz="8" w:space="0" w:color="376092"/>
              <w:left w:val="nil"/>
              <w:bottom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rPr>
            </w:pPr>
            <w:r w:rsidRPr="0038295B">
              <w:rPr>
                <w:b/>
                <w:bCs/>
                <w:color w:val="2E74B5" w:themeColor="accent1" w:themeShade="BF"/>
                <w:sz w:val="96"/>
              </w:rPr>
              <w:sym w:font="Wingdings" w:char="00F0"/>
            </w:r>
          </w:p>
        </w:tc>
        <w:tc>
          <w:tcPr>
            <w:tcW w:w="3841" w:type="dxa"/>
            <w:tcBorders>
              <w:top w:val="single" w:sz="8" w:space="0" w:color="376092"/>
              <w:bottom w:val="nil"/>
              <w:right w:val="single" w:sz="12" w:space="0" w:color="2E74B5" w:themeColor="accent1" w:themeShade="BF"/>
            </w:tcBorders>
            <w:shd w:val="clear" w:color="auto" w:fill="DEEAF6" w:themeFill="accent1" w:themeFillTint="33"/>
            <w:vAlign w:val="center"/>
          </w:tcPr>
          <w:p w:rsidR="00535473" w:rsidRPr="00802E6D" w:rsidRDefault="00535473" w:rsidP="00C83F96">
            <w:pPr>
              <w:rPr>
                <w:b/>
                <w:bCs/>
                <w:color w:val="2E74B5" w:themeColor="accent1" w:themeShade="BF"/>
              </w:rPr>
            </w:pPr>
            <w:r w:rsidRPr="00B76DDD">
              <w:rPr>
                <w:b/>
                <w:bCs/>
                <w:color w:val="2E74B5" w:themeColor="accent1" w:themeShade="BF"/>
              </w:rPr>
              <w:t>Refer</w:t>
            </w:r>
            <w:r>
              <w:rPr>
                <w:b/>
                <w:bCs/>
                <w:color w:val="2E74B5" w:themeColor="accent1" w:themeShade="BF"/>
              </w:rPr>
              <w:t xml:space="preserve"> to LHB </w:t>
            </w:r>
            <w:r w:rsidRPr="0038295B">
              <w:rPr>
                <w:b/>
                <w:bCs/>
                <w:color w:val="2E74B5" w:themeColor="accent1" w:themeShade="BF"/>
              </w:rPr>
              <w:t>Services &amp; Alternatives</w:t>
            </w:r>
          </w:p>
        </w:tc>
      </w:tr>
      <w:tr w:rsidR="00535473" w:rsidRPr="0038295B" w:rsidTr="00663049">
        <w:trPr>
          <w:trHeight w:val="1026"/>
          <w:jc w:val="center"/>
        </w:trPr>
        <w:tc>
          <w:tcPr>
            <w:tcW w:w="1300" w:type="dxa"/>
            <w:tcBorders>
              <w:top w:val="nil"/>
              <w:left w:val="single" w:sz="12" w:space="0" w:color="2E74B5" w:themeColor="accent1" w:themeShade="BF"/>
              <w:bottom w:val="single" w:sz="8" w:space="0" w:color="376092"/>
              <w:right w:val="nil"/>
            </w:tcBorders>
            <w:shd w:val="clear" w:color="auto" w:fill="auto"/>
            <w:tcMar>
              <w:top w:w="9" w:type="dxa"/>
              <w:left w:w="41" w:type="dxa"/>
              <w:bottom w:w="0" w:type="dxa"/>
              <w:right w:w="41" w:type="dxa"/>
            </w:tcMar>
            <w:vAlign w:val="center"/>
            <w:hideMark/>
          </w:tcPr>
          <w:p w:rsidR="00535473" w:rsidRPr="00663049" w:rsidRDefault="00535473" w:rsidP="00C83F96">
            <w:pPr>
              <w:jc w:val="center"/>
              <w:rPr>
                <w:color w:val="2E74B5" w:themeColor="accent1" w:themeShade="BF"/>
                <w:sz w:val="80"/>
                <w:szCs w:val="80"/>
              </w:rPr>
            </w:pPr>
            <w:r w:rsidRPr="00663049">
              <w:rPr>
                <w:b/>
                <w:bCs/>
                <w:color w:val="2E74B5" w:themeColor="accent1" w:themeShade="BF"/>
                <w:sz w:val="80"/>
                <w:szCs w:val="80"/>
              </w:rPr>
              <w:sym w:font="Wingdings" w:char="00F1"/>
            </w:r>
          </w:p>
        </w:tc>
        <w:tc>
          <w:tcPr>
            <w:tcW w:w="8394" w:type="dxa"/>
            <w:gridSpan w:val="3"/>
            <w:tcBorders>
              <w:top w:val="nil"/>
              <w:left w:val="nil"/>
              <w:bottom w:val="single" w:sz="8" w:space="0" w:color="376092"/>
              <w:right w:val="single" w:sz="12" w:space="0" w:color="2E74B5" w:themeColor="accent1" w:themeShade="BF"/>
            </w:tcBorders>
            <w:shd w:val="clear" w:color="auto" w:fill="auto"/>
            <w:tcMar>
              <w:top w:w="9" w:type="dxa"/>
              <w:left w:w="41" w:type="dxa"/>
              <w:bottom w:w="0" w:type="dxa"/>
              <w:right w:w="41" w:type="dxa"/>
            </w:tcMar>
            <w:vAlign w:val="center"/>
            <w:hideMark/>
          </w:tcPr>
          <w:p w:rsidR="00535473" w:rsidRPr="0038295B" w:rsidRDefault="00535473" w:rsidP="00C83F96">
            <w:pPr>
              <w:rPr>
                <w:color w:val="2E74B5" w:themeColor="accent1" w:themeShade="BF"/>
                <w:sz w:val="24"/>
                <w:szCs w:val="24"/>
              </w:rPr>
            </w:pPr>
            <w:r w:rsidRPr="0038295B">
              <w:rPr>
                <w:b/>
                <w:bCs/>
                <w:color w:val="2E74B5" w:themeColor="accent1" w:themeShade="BF"/>
                <w:sz w:val="24"/>
                <w:szCs w:val="24"/>
              </w:rPr>
              <w:t xml:space="preserve"> </w:t>
            </w:r>
          </w:p>
        </w:tc>
      </w:tr>
      <w:tr w:rsidR="00535473" w:rsidRPr="0038295B" w:rsidTr="00663049">
        <w:trPr>
          <w:trHeight w:val="808"/>
          <w:jc w:val="center"/>
        </w:trPr>
        <w:tc>
          <w:tcPr>
            <w:tcW w:w="1300" w:type="dxa"/>
            <w:tcBorders>
              <w:top w:val="single" w:sz="8" w:space="0" w:color="376092"/>
              <w:left w:val="single" w:sz="12" w:space="0" w:color="2E74B5" w:themeColor="accent1" w:themeShade="BF"/>
              <w:bottom w:val="nil"/>
              <w:right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sz w:val="40"/>
              </w:rPr>
            </w:pPr>
            <w:r w:rsidRPr="0038295B">
              <w:rPr>
                <w:b/>
                <w:bCs/>
                <w:color w:val="2E74B5" w:themeColor="accent1" w:themeShade="BF"/>
                <w:sz w:val="40"/>
              </w:rPr>
              <w:t>Step 3</w:t>
            </w:r>
          </w:p>
        </w:tc>
        <w:tc>
          <w:tcPr>
            <w:tcW w:w="3604" w:type="dxa"/>
            <w:tcBorders>
              <w:top w:val="single" w:sz="8" w:space="0" w:color="376092"/>
              <w:left w:val="nil"/>
              <w:bottom w:val="nil"/>
              <w:right w:val="nil"/>
            </w:tcBorders>
            <w:shd w:val="clear" w:color="auto" w:fill="376092"/>
            <w:tcMar>
              <w:top w:w="9" w:type="dxa"/>
              <w:left w:w="41" w:type="dxa"/>
              <w:bottom w:w="0" w:type="dxa"/>
              <w:right w:w="41" w:type="dxa"/>
            </w:tcMar>
            <w:vAlign w:val="center"/>
            <w:hideMark/>
          </w:tcPr>
          <w:p w:rsidR="00535473" w:rsidRPr="00802E6D" w:rsidRDefault="00535473" w:rsidP="00C83F96">
            <w:pPr>
              <w:jc w:val="center"/>
              <w:rPr>
                <w:b/>
                <w:bCs/>
                <w:color w:val="FFFFFF" w:themeColor="background1"/>
                <w:sz w:val="40"/>
              </w:rPr>
            </w:pPr>
            <w:r w:rsidRPr="0038295B">
              <w:rPr>
                <w:b/>
                <w:bCs/>
                <w:color w:val="FFFFFF" w:themeColor="background1"/>
                <w:sz w:val="40"/>
              </w:rPr>
              <w:t>Come to</w:t>
            </w:r>
            <w:r>
              <w:rPr>
                <w:b/>
                <w:bCs/>
                <w:color w:val="FFFFFF" w:themeColor="background1"/>
                <w:sz w:val="40"/>
              </w:rPr>
              <w:t xml:space="preserve"> </w:t>
            </w:r>
            <w:r w:rsidRPr="0038295B">
              <w:rPr>
                <w:b/>
                <w:bCs/>
                <w:color w:val="FFFFFF" w:themeColor="background1"/>
                <w:sz w:val="40"/>
              </w:rPr>
              <w:t>see me</w:t>
            </w:r>
          </w:p>
        </w:tc>
        <w:tc>
          <w:tcPr>
            <w:tcW w:w="949" w:type="dxa"/>
            <w:tcBorders>
              <w:top w:val="single" w:sz="8" w:space="0" w:color="376092"/>
              <w:left w:val="nil"/>
              <w:bottom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rPr>
            </w:pPr>
            <w:r w:rsidRPr="0038295B">
              <w:rPr>
                <w:b/>
                <w:bCs/>
                <w:color w:val="2E74B5" w:themeColor="accent1" w:themeShade="BF"/>
                <w:sz w:val="96"/>
              </w:rPr>
              <w:sym w:font="Wingdings" w:char="00F0"/>
            </w:r>
          </w:p>
        </w:tc>
        <w:tc>
          <w:tcPr>
            <w:tcW w:w="3841" w:type="dxa"/>
            <w:tcBorders>
              <w:top w:val="single" w:sz="8" w:space="0" w:color="376092"/>
              <w:bottom w:val="nil"/>
              <w:right w:val="single" w:sz="12" w:space="0" w:color="2E74B5" w:themeColor="accent1" w:themeShade="BF"/>
            </w:tcBorders>
            <w:shd w:val="clear" w:color="auto" w:fill="DEEAF6" w:themeFill="accent1" w:themeFillTint="33"/>
            <w:vAlign w:val="center"/>
          </w:tcPr>
          <w:p w:rsidR="00535473" w:rsidRPr="0038295B" w:rsidRDefault="00535473" w:rsidP="00C83F96">
            <w:pPr>
              <w:rPr>
                <w:color w:val="2E74B5" w:themeColor="accent1" w:themeShade="BF"/>
              </w:rPr>
            </w:pPr>
            <w:r>
              <w:rPr>
                <w:b/>
                <w:bCs/>
                <w:color w:val="2E74B5" w:themeColor="accent1" w:themeShade="BF"/>
              </w:rPr>
              <w:t xml:space="preserve">Divert </w:t>
            </w:r>
            <w:r w:rsidRPr="0038295B">
              <w:rPr>
                <w:b/>
                <w:bCs/>
                <w:color w:val="2E74B5" w:themeColor="accent1" w:themeShade="BF"/>
              </w:rPr>
              <w:t>to LHB Services &amp; Alternatives</w:t>
            </w:r>
          </w:p>
        </w:tc>
      </w:tr>
      <w:tr w:rsidR="00535473" w:rsidRPr="0038295B" w:rsidTr="00663049">
        <w:trPr>
          <w:trHeight w:val="958"/>
          <w:jc w:val="center"/>
        </w:trPr>
        <w:tc>
          <w:tcPr>
            <w:tcW w:w="1300" w:type="dxa"/>
            <w:tcBorders>
              <w:top w:val="nil"/>
              <w:left w:val="single" w:sz="12" w:space="0" w:color="2E74B5" w:themeColor="accent1" w:themeShade="BF"/>
              <w:bottom w:val="single" w:sz="8" w:space="0" w:color="376092"/>
              <w:right w:val="nil"/>
            </w:tcBorders>
            <w:shd w:val="clear" w:color="auto" w:fill="auto"/>
            <w:tcMar>
              <w:top w:w="9" w:type="dxa"/>
              <w:left w:w="41" w:type="dxa"/>
              <w:bottom w:w="0" w:type="dxa"/>
              <w:right w:w="41" w:type="dxa"/>
            </w:tcMar>
            <w:vAlign w:val="center"/>
            <w:hideMark/>
          </w:tcPr>
          <w:p w:rsidR="00535473" w:rsidRPr="00663049" w:rsidRDefault="00535473" w:rsidP="00C83F96">
            <w:pPr>
              <w:jc w:val="center"/>
              <w:rPr>
                <w:color w:val="2E74B5" w:themeColor="accent1" w:themeShade="BF"/>
                <w:sz w:val="80"/>
                <w:szCs w:val="80"/>
              </w:rPr>
            </w:pPr>
            <w:r w:rsidRPr="00663049">
              <w:rPr>
                <w:b/>
                <w:bCs/>
                <w:color w:val="2E74B5" w:themeColor="accent1" w:themeShade="BF"/>
                <w:sz w:val="80"/>
                <w:szCs w:val="80"/>
              </w:rPr>
              <w:sym w:font="Wingdings" w:char="00F1"/>
            </w:r>
          </w:p>
        </w:tc>
        <w:tc>
          <w:tcPr>
            <w:tcW w:w="8394" w:type="dxa"/>
            <w:gridSpan w:val="3"/>
            <w:tcBorders>
              <w:top w:val="nil"/>
              <w:left w:val="nil"/>
              <w:bottom w:val="single" w:sz="8" w:space="0" w:color="376092"/>
              <w:right w:val="single" w:sz="12" w:space="0" w:color="2E74B5" w:themeColor="accent1" w:themeShade="BF"/>
            </w:tcBorders>
            <w:shd w:val="clear" w:color="auto" w:fill="auto"/>
            <w:tcMar>
              <w:top w:w="9" w:type="dxa"/>
              <w:left w:w="41" w:type="dxa"/>
              <w:bottom w:w="0" w:type="dxa"/>
              <w:right w:w="41" w:type="dxa"/>
            </w:tcMar>
            <w:vAlign w:val="center"/>
            <w:hideMark/>
          </w:tcPr>
          <w:p w:rsidR="00535473" w:rsidRPr="0038295B" w:rsidRDefault="00535473" w:rsidP="00C83F96">
            <w:pPr>
              <w:rPr>
                <w:color w:val="2E74B5" w:themeColor="accent1" w:themeShade="BF"/>
                <w:sz w:val="24"/>
                <w:szCs w:val="24"/>
              </w:rPr>
            </w:pPr>
            <w:r w:rsidRPr="0038295B">
              <w:rPr>
                <w:b/>
                <w:bCs/>
                <w:color w:val="2E74B5" w:themeColor="accent1" w:themeShade="BF"/>
                <w:sz w:val="24"/>
                <w:szCs w:val="24"/>
              </w:rPr>
              <w:t xml:space="preserve"> </w:t>
            </w:r>
          </w:p>
        </w:tc>
      </w:tr>
      <w:tr w:rsidR="00535473" w:rsidRPr="0038295B" w:rsidTr="00663049">
        <w:trPr>
          <w:trHeight w:val="910"/>
          <w:jc w:val="center"/>
        </w:trPr>
        <w:tc>
          <w:tcPr>
            <w:tcW w:w="1300" w:type="dxa"/>
            <w:tcBorders>
              <w:top w:val="single" w:sz="8" w:space="0" w:color="376092"/>
              <w:left w:val="single" w:sz="12" w:space="0" w:color="2E74B5" w:themeColor="accent1" w:themeShade="BF"/>
              <w:bottom w:val="nil"/>
              <w:right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sz w:val="40"/>
              </w:rPr>
            </w:pPr>
            <w:r w:rsidRPr="0038295B">
              <w:rPr>
                <w:b/>
                <w:bCs/>
                <w:color w:val="2E74B5" w:themeColor="accent1" w:themeShade="BF"/>
                <w:sz w:val="40"/>
              </w:rPr>
              <w:t>Step 2</w:t>
            </w:r>
          </w:p>
        </w:tc>
        <w:tc>
          <w:tcPr>
            <w:tcW w:w="3604" w:type="dxa"/>
            <w:tcBorders>
              <w:top w:val="single" w:sz="8" w:space="0" w:color="376092"/>
              <w:left w:val="nil"/>
              <w:bottom w:val="nil"/>
              <w:right w:val="nil"/>
            </w:tcBorders>
            <w:shd w:val="clear" w:color="auto" w:fill="376092"/>
            <w:tcMar>
              <w:top w:w="9" w:type="dxa"/>
              <w:left w:w="41" w:type="dxa"/>
              <w:bottom w:w="0" w:type="dxa"/>
              <w:right w:w="41" w:type="dxa"/>
            </w:tcMar>
            <w:vAlign w:val="center"/>
            <w:hideMark/>
          </w:tcPr>
          <w:p w:rsidR="00535473" w:rsidRPr="00802E6D" w:rsidRDefault="00535473" w:rsidP="00C83F96">
            <w:pPr>
              <w:jc w:val="center"/>
              <w:rPr>
                <w:b/>
                <w:bCs/>
                <w:color w:val="FFFFFF" w:themeColor="background1"/>
                <w:sz w:val="40"/>
              </w:rPr>
            </w:pPr>
            <w:r w:rsidRPr="0038295B">
              <w:rPr>
                <w:b/>
                <w:bCs/>
                <w:color w:val="FFFFFF" w:themeColor="background1"/>
                <w:sz w:val="40"/>
              </w:rPr>
              <w:t>Answer</w:t>
            </w:r>
            <w:r>
              <w:rPr>
                <w:b/>
                <w:bCs/>
                <w:color w:val="FFFFFF" w:themeColor="background1"/>
                <w:sz w:val="40"/>
              </w:rPr>
              <w:t xml:space="preserve"> </w:t>
            </w:r>
            <w:r w:rsidRPr="0038295B">
              <w:rPr>
                <w:b/>
                <w:bCs/>
                <w:color w:val="FFFFFF" w:themeColor="background1"/>
                <w:sz w:val="40"/>
              </w:rPr>
              <w:t>my call</w:t>
            </w:r>
          </w:p>
        </w:tc>
        <w:tc>
          <w:tcPr>
            <w:tcW w:w="949" w:type="dxa"/>
            <w:tcBorders>
              <w:top w:val="single" w:sz="8" w:space="0" w:color="376092"/>
              <w:left w:val="nil"/>
              <w:bottom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rPr>
            </w:pPr>
            <w:r w:rsidRPr="0038295B">
              <w:rPr>
                <w:b/>
                <w:bCs/>
                <w:color w:val="2E74B5" w:themeColor="accent1" w:themeShade="BF"/>
                <w:sz w:val="96"/>
              </w:rPr>
              <w:sym w:font="Wingdings" w:char="00F0"/>
            </w:r>
          </w:p>
        </w:tc>
        <w:tc>
          <w:tcPr>
            <w:tcW w:w="3841" w:type="dxa"/>
            <w:tcBorders>
              <w:top w:val="single" w:sz="8" w:space="0" w:color="376092"/>
              <w:bottom w:val="nil"/>
              <w:right w:val="single" w:sz="12" w:space="0" w:color="2E74B5" w:themeColor="accent1" w:themeShade="BF"/>
            </w:tcBorders>
            <w:shd w:val="clear" w:color="auto" w:fill="DEEAF6" w:themeFill="accent1" w:themeFillTint="33"/>
            <w:vAlign w:val="center"/>
          </w:tcPr>
          <w:p w:rsidR="00535473" w:rsidRPr="0038295B" w:rsidRDefault="00535473" w:rsidP="00C83F96">
            <w:pPr>
              <w:rPr>
                <w:color w:val="2E74B5" w:themeColor="accent1" w:themeShade="BF"/>
              </w:rPr>
            </w:pPr>
            <w:r>
              <w:rPr>
                <w:b/>
                <w:bCs/>
                <w:color w:val="2E74B5" w:themeColor="accent1" w:themeShade="BF"/>
              </w:rPr>
              <w:t xml:space="preserve">Signpost </w:t>
            </w:r>
            <w:r w:rsidRPr="0038295B">
              <w:rPr>
                <w:b/>
                <w:bCs/>
                <w:color w:val="2E74B5" w:themeColor="accent1" w:themeShade="BF"/>
              </w:rPr>
              <w:t>to LHB Services &amp; Alternatives</w:t>
            </w:r>
          </w:p>
        </w:tc>
      </w:tr>
      <w:tr w:rsidR="00535473" w:rsidRPr="0038295B" w:rsidTr="00663049">
        <w:trPr>
          <w:trHeight w:val="918"/>
          <w:jc w:val="center"/>
        </w:trPr>
        <w:tc>
          <w:tcPr>
            <w:tcW w:w="1300" w:type="dxa"/>
            <w:tcBorders>
              <w:top w:val="nil"/>
              <w:left w:val="single" w:sz="12" w:space="0" w:color="2E74B5" w:themeColor="accent1" w:themeShade="BF"/>
              <w:bottom w:val="single" w:sz="8" w:space="0" w:color="376092"/>
              <w:right w:val="nil"/>
            </w:tcBorders>
            <w:shd w:val="clear" w:color="auto" w:fill="auto"/>
            <w:tcMar>
              <w:top w:w="9" w:type="dxa"/>
              <w:left w:w="41" w:type="dxa"/>
              <w:bottom w:w="0" w:type="dxa"/>
              <w:right w:w="41" w:type="dxa"/>
            </w:tcMar>
            <w:vAlign w:val="center"/>
            <w:hideMark/>
          </w:tcPr>
          <w:p w:rsidR="00535473" w:rsidRPr="00663049" w:rsidRDefault="00535473" w:rsidP="00C83F96">
            <w:pPr>
              <w:jc w:val="center"/>
              <w:rPr>
                <w:color w:val="2E74B5" w:themeColor="accent1" w:themeShade="BF"/>
                <w:sz w:val="80"/>
                <w:szCs w:val="80"/>
              </w:rPr>
            </w:pPr>
            <w:r w:rsidRPr="00663049">
              <w:rPr>
                <w:b/>
                <w:bCs/>
                <w:color w:val="2E74B5" w:themeColor="accent1" w:themeShade="BF"/>
                <w:sz w:val="80"/>
                <w:szCs w:val="80"/>
              </w:rPr>
              <w:sym w:font="Wingdings" w:char="00F1"/>
            </w:r>
          </w:p>
        </w:tc>
        <w:tc>
          <w:tcPr>
            <w:tcW w:w="8394" w:type="dxa"/>
            <w:gridSpan w:val="3"/>
            <w:tcBorders>
              <w:top w:val="nil"/>
              <w:left w:val="nil"/>
              <w:bottom w:val="single" w:sz="8" w:space="0" w:color="376092"/>
              <w:right w:val="single" w:sz="12" w:space="0" w:color="2E74B5" w:themeColor="accent1" w:themeShade="BF"/>
            </w:tcBorders>
            <w:shd w:val="clear" w:color="auto" w:fill="auto"/>
            <w:tcMar>
              <w:top w:w="9" w:type="dxa"/>
              <w:left w:w="41" w:type="dxa"/>
              <w:bottom w:w="0" w:type="dxa"/>
              <w:right w:w="41" w:type="dxa"/>
            </w:tcMar>
            <w:vAlign w:val="center"/>
            <w:hideMark/>
          </w:tcPr>
          <w:p w:rsidR="00535473" w:rsidRPr="0038295B" w:rsidRDefault="00535473" w:rsidP="00C83F96">
            <w:pPr>
              <w:rPr>
                <w:color w:val="2E74B5" w:themeColor="accent1" w:themeShade="BF"/>
                <w:sz w:val="24"/>
                <w:szCs w:val="24"/>
              </w:rPr>
            </w:pPr>
            <w:r w:rsidRPr="0038295B">
              <w:rPr>
                <w:b/>
                <w:bCs/>
                <w:color w:val="2E74B5" w:themeColor="accent1" w:themeShade="BF"/>
                <w:sz w:val="24"/>
                <w:szCs w:val="24"/>
              </w:rPr>
              <w:t xml:space="preserve"> </w:t>
            </w:r>
          </w:p>
        </w:tc>
      </w:tr>
      <w:tr w:rsidR="00535473" w:rsidRPr="0038295B" w:rsidTr="00C83F96">
        <w:trPr>
          <w:trHeight w:val="1080"/>
          <w:jc w:val="center"/>
        </w:trPr>
        <w:tc>
          <w:tcPr>
            <w:tcW w:w="1300" w:type="dxa"/>
            <w:tcBorders>
              <w:top w:val="single" w:sz="8" w:space="0" w:color="376092"/>
              <w:left w:val="single" w:sz="12" w:space="0" w:color="2E74B5" w:themeColor="accent1" w:themeShade="BF"/>
              <w:bottom w:val="nil"/>
              <w:right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sz w:val="40"/>
              </w:rPr>
            </w:pPr>
            <w:r w:rsidRPr="0038295B">
              <w:rPr>
                <w:b/>
                <w:color w:val="2E74B5" w:themeColor="accent1" w:themeShade="BF"/>
                <w:sz w:val="40"/>
              </w:rPr>
              <w:t>Step 1</w:t>
            </w:r>
          </w:p>
        </w:tc>
        <w:tc>
          <w:tcPr>
            <w:tcW w:w="3604" w:type="dxa"/>
            <w:tcBorders>
              <w:top w:val="single" w:sz="8" w:space="0" w:color="376092"/>
              <w:left w:val="nil"/>
              <w:bottom w:val="nil"/>
              <w:right w:val="nil"/>
            </w:tcBorders>
            <w:shd w:val="clear" w:color="auto" w:fill="376092"/>
            <w:tcMar>
              <w:top w:w="9" w:type="dxa"/>
              <w:left w:w="41" w:type="dxa"/>
              <w:bottom w:w="0" w:type="dxa"/>
              <w:right w:w="41" w:type="dxa"/>
            </w:tcMar>
            <w:vAlign w:val="center"/>
            <w:hideMark/>
          </w:tcPr>
          <w:p w:rsidR="00535473" w:rsidRPr="00802E6D" w:rsidRDefault="00535473" w:rsidP="00C83F96">
            <w:pPr>
              <w:jc w:val="center"/>
              <w:rPr>
                <w:b/>
                <w:bCs/>
                <w:color w:val="FFFFFF" w:themeColor="background1"/>
                <w:sz w:val="40"/>
              </w:rPr>
            </w:pPr>
            <w:r w:rsidRPr="0038295B">
              <w:rPr>
                <w:b/>
                <w:bCs/>
                <w:color w:val="FFFFFF" w:themeColor="background1"/>
                <w:sz w:val="40"/>
              </w:rPr>
              <w:t>Help me</w:t>
            </w:r>
            <w:r>
              <w:rPr>
                <w:b/>
                <w:bCs/>
                <w:color w:val="FFFFFF" w:themeColor="background1"/>
                <w:sz w:val="40"/>
              </w:rPr>
              <w:t xml:space="preserve"> </w:t>
            </w:r>
            <w:r w:rsidRPr="0038295B">
              <w:rPr>
                <w:b/>
                <w:bCs/>
                <w:color w:val="FFFFFF" w:themeColor="background1"/>
                <w:sz w:val="40"/>
              </w:rPr>
              <w:t>to choose</w:t>
            </w:r>
          </w:p>
        </w:tc>
        <w:tc>
          <w:tcPr>
            <w:tcW w:w="949" w:type="dxa"/>
            <w:tcBorders>
              <w:top w:val="single" w:sz="8" w:space="0" w:color="376092"/>
              <w:left w:val="nil"/>
              <w:bottom w:val="nil"/>
            </w:tcBorders>
            <w:shd w:val="clear" w:color="auto" w:fill="DEEAF6" w:themeFill="accent1" w:themeFillTint="33"/>
            <w:tcMar>
              <w:top w:w="9" w:type="dxa"/>
              <w:left w:w="41" w:type="dxa"/>
              <w:bottom w:w="0" w:type="dxa"/>
              <w:right w:w="41" w:type="dxa"/>
            </w:tcMar>
            <w:vAlign w:val="center"/>
            <w:hideMark/>
          </w:tcPr>
          <w:p w:rsidR="00535473" w:rsidRPr="0038295B" w:rsidRDefault="00535473" w:rsidP="00C83F96">
            <w:pPr>
              <w:jc w:val="center"/>
              <w:rPr>
                <w:color w:val="2E74B5" w:themeColor="accent1" w:themeShade="BF"/>
              </w:rPr>
            </w:pPr>
            <w:r w:rsidRPr="0038295B">
              <w:rPr>
                <w:b/>
                <w:bCs/>
                <w:color w:val="2E74B5" w:themeColor="accent1" w:themeShade="BF"/>
                <w:sz w:val="96"/>
              </w:rPr>
              <w:sym w:font="Wingdings" w:char="00F0"/>
            </w:r>
          </w:p>
        </w:tc>
        <w:tc>
          <w:tcPr>
            <w:tcW w:w="3841" w:type="dxa"/>
            <w:tcBorders>
              <w:top w:val="single" w:sz="8" w:space="0" w:color="376092"/>
              <w:bottom w:val="nil"/>
              <w:right w:val="single" w:sz="12" w:space="0" w:color="2E74B5" w:themeColor="accent1" w:themeShade="BF"/>
            </w:tcBorders>
            <w:shd w:val="clear" w:color="auto" w:fill="DEEAF6" w:themeFill="accent1" w:themeFillTint="33"/>
            <w:vAlign w:val="center"/>
          </w:tcPr>
          <w:p w:rsidR="00535473" w:rsidRPr="0038295B" w:rsidRDefault="00535473" w:rsidP="00C83F96">
            <w:pPr>
              <w:rPr>
                <w:color w:val="2E74B5" w:themeColor="accent1" w:themeShade="BF"/>
              </w:rPr>
            </w:pPr>
            <w:r>
              <w:rPr>
                <w:b/>
                <w:bCs/>
                <w:color w:val="2E74B5" w:themeColor="accent1" w:themeShade="BF"/>
              </w:rPr>
              <w:t xml:space="preserve">Direct </w:t>
            </w:r>
            <w:r w:rsidRPr="0038295B">
              <w:rPr>
                <w:b/>
                <w:bCs/>
                <w:color w:val="2E74B5" w:themeColor="accent1" w:themeShade="BF"/>
              </w:rPr>
              <w:t>to LHB Services &amp; Alternatives</w:t>
            </w:r>
          </w:p>
        </w:tc>
      </w:tr>
      <w:tr w:rsidR="00535473" w:rsidRPr="0038295B" w:rsidTr="00663049">
        <w:trPr>
          <w:trHeight w:val="854"/>
          <w:jc w:val="center"/>
        </w:trPr>
        <w:tc>
          <w:tcPr>
            <w:tcW w:w="1300" w:type="dxa"/>
            <w:tcBorders>
              <w:top w:val="nil"/>
              <w:left w:val="single" w:sz="12" w:space="0" w:color="2E74B5" w:themeColor="accent1" w:themeShade="BF"/>
              <w:bottom w:val="single" w:sz="12" w:space="0" w:color="2E74B5" w:themeColor="accent1" w:themeShade="BF"/>
              <w:right w:val="nil"/>
            </w:tcBorders>
            <w:shd w:val="clear" w:color="auto" w:fill="auto"/>
            <w:tcMar>
              <w:top w:w="9" w:type="dxa"/>
              <w:left w:w="41" w:type="dxa"/>
              <w:bottom w:w="0" w:type="dxa"/>
              <w:right w:w="41" w:type="dxa"/>
            </w:tcMar>
            <w:vAlign w:val="center"/>
            <w:hideMark/>
          </w:tcPr>
          <w:p w:rsidR="00535473" w:rsidRPr="00663049" w:rsidRDefault="00535473" w:rsidP="00C83F96">
            <w:pPr>
              <w:jc w:val="center"/>
              <w:rPr>
                <w:b/>
                <w:color w:val="2E74B5" w:themeColor="accent1" w:themeShade="BF"/>
                <w:sz w:val="80"/>
                <w:szCs w:val="80"/>
              </w:rPr>
            </w:pPr>
            <w:r w:rsidRPr="00663049">
              <w:rPr>
                <w:b/>
                <w:bCs/>
                <w:color w:val="2E74B5" w:themeColor="accent1" w:themeShade="BF"/>
                <w:sz w:val="80"/>
                <w:szCs w:val="80"/>
              </w:rPr>
              <w:sym w:font="Wingdings" w:char="00F1"/>
            </w:r>
          </w:p>
        </w:tc>
        <w:tc>
          <w:tcPr>
            <w:tcW w:w="8394" w:type="dxa"/>
            <w:gridSpan w:val="3"/>
            <w:tcBorders>
              <w:top w:val="nil"/>
              <w:left w:val="nil"/>
              <w:bottom w:val="single" w:sz="12" w:space="0" w:color="2E74B5" w:themeColor="accent1" w:themeShade="BF"/>
              <w:right w:val="single" w:sz="12" w:space="0" w:color="2E74B5" w:themeColor="accent1" w:themeShade="BF"/>
            </w:tcBorders>
            <w:shd w:val="clear" w:color="auto" w:fill="auto"/>
            <w:tcMar>
              <w:top w:w="9" w:type="dxa"/>
              <w:left w:w="41" w:type="dxa"/>
              <w:bottom w:w="0" w:type="dxa"/>
              <w:right w:w="41" w:type="dxa"/>
            </w:tcMar>
            <w:vAlign w:val="center"/>
            <w:hideMark/>
          </w:tcPr>
          <w:p w:rsidR="00535473" w:rsidRPr="0038295B" w:rsidRDefault="00535473" w:rsidP="00C83F96">
            <w:pPr>
              <w:rPr>
                <w:color w:val="2E74B5" w:themeColor="accent1" w:themeShade="BF"/>
                <w:sz w:val="24"/>
                <w:szCs w:val="24"/>
              </w:rPr>
            </w:pPr>
            <w:r w:rsidRPr="0038295B">
              <w:rPr>
                <w:b/>
                <w:bCs/>
                <w:color w:val="2E74B5" w:themeColor="accent1" w:themeShade="BF"/>
                <w:sz w:val="24"/>
                <w:szCs w:val="24"/>
              </w:rPr>
              <w:t xml:space="preserve"> </w:t>
            </w:r>
          </w:p>
        </w:tc>
      </w:tr>
    </w:tbl>
    <w:p w:rsidR="007F6A96" w:rsidRPr="007F6A96" w:rsidRDefault="007F6A96" w:rsidP="00223099">
      <w:pPr>
        <w:pStyle w:val="Heading2"/>
        <w:ind w:left="0"/>
        <w:jc w:val="left"/>
        <w:rPr>
          <w:sz w:val="24"/>
          <w:szCs w:val="24"/>
        </w:rPr>
        <w:sectPr w:rsidR="007F6A96" w:rsidRPr="007F6A96" w:rsidSect="00B05ED2">
          <w:headerReference w:type="even" r:id="rId23"/>
          <w:headerReference w:type="default" r:id="rId24"/>
          <w:footerReference w:type="default" r:id="rId25"/>
          <w:headerReference w:type="first" r:id="rId26"/>
          <w:pgSz w:w="11906" w:h="16838"/>
          <w:pgMar w:top="720" w:right="720" w:bottom="720" w:left="720" w:header="720" w:footer="720" w:gutter="0"/>
          <w:cols w:space="720"/>
          <w:docGrid w:linePitch="360"/>
        </w:sectPr>
      </w:pPr>
    </w:p>
    <w:p w:rsidR="001860CE" w:rsidRPr="00911A97" w:rsidRDefault="00E757E1" w:rsidP="00911A97">
      <w:pPr>
        <w:pStyle w:val="Heading1"/>
      </w:pPr>
      <w:bookmarkStart w:id="49" w:name="_Toc16492386"/>
      <w:bookmarkStart w:id="50" w:name="_Toc64907580"/>
      <w:r>
        <w:lastRenderedPageBreak/>
        <w:t>OPERATIONAL ARRANGEMENTS</w:t>
      </w:r>
      <w:bookmarkEnd w:id="49"/>
      <w:bookmarkEnd w:id="50"/>
    </w:p>
    <w:p w:rsidR="001860CE" w:rsidRPr="00251E3A" w:rsidRDefault="001860CE" w:rsidP="00251E3A">
      <w:pPr>
        <w:rPr>
          <w:b/>
          <w:i/>
          <w:color w:val="2E74B5" w:themeColor="accent1" w:themeShade="BF"/>
          <w:sz w:val="32"/>
          <w:szCs w:val="32"/>
        </w:rPr>
      </w:pPr>
      <w:bookmarkStart w:id="51" w:name="_Toc16492387"/>
      <w:r w:rsidRPr="00251E3A">
        <w:rPr>
          <w:b/>
          <w:i/>
          <w:color w:val="2E74B5" w:themeColor="accent1" w:themeShade="BF"/>
          <w:sz w:val="32"/>
          <w:szCs w:val="32"/>
        </w:rPr>
        <w:t>The establishment of robust local mechanisms to ensure effective delivery with the right interaction between patients, professionals and organisations.</w:t>
      </w:r>
      <w:bookmarkEnd w:id="51"/>
    </w:p>
    <w:p w:rsidR="00251E3A" w:rsidRPr="000B71F6" w:rsidRDefault="00251E3A" w:rsidP="00251E3A"/>
    <w:p w:rsidR="001860CE" w:rsidRPr="00323353" w:rsidRDefault="001860CE" w:rsidP="001860CE">
      <w:pPr>
        <w:jc w:val="both"/>
        <w:rPr>
          <w:sz w:val="24"/>
          <w:szCs w:val="24"/>
        </w:rPr>
      </w:pPr>
      <w:r w:rsidRPr="00323353">
        <w:rPr>
          <w:rFonts w:cstheme="minorHAnsi"/>
          <w:sz w:val="24"/>
          <w:szCs w:val="24"/>
        </w:rPr>
        <w:t xml:space="preserve">The products in this </w:t>
      </w:r>
      <w:r w:rsidR="00E778F4" w:rsidRPr="00323353">
        <w:rPr>
          <w:rFonts w:cstheme="minorHAnsi"/>
          <w:sz w:val="24"/>
          <w:szCs w:val="24"/>
        </w:rPr>
        <w:t>o</w:t>
      </w:r>
      <w:r w:rsidR="00E778F4">
        <w:rPr>
          <w:rFonts w:cstheme="minorHAnsi"/>
          <w:sz w:val="24"/>
          <w:szCs w:val="24"/>
        </w:rPr>
        <w:t xml:space="preserve">perational arrangements section </w:t>
      </w:r>
      <w:r w:rsidRPr="00323353">
        <w:rPr>
          <w:rFonts w:cstheme="minorHAnsi"/>
          <w:sz w:val="24"/>
          <w:szCs w:val="24"/>
        </w:rPr>
        <w:t xml:space="preserve">describe </w:t>
      </w:r>
      <w:r w:rsidRPr="00323353">
        <w:rPr>
          <w:sz w:val="24"/>
          <w:szCs w:val="24"/>
        </w:rPr>
        <w:t>how the framework is intended to operate and how it fits with commissioning intentions, policy and</w:t>
      </w:r>
      <w:r w:rsidR="00E778F4">
        <w:rPr>
          <w:sz w:val="24"/>
          <w:szCs w:val="24"/>
        </w:rPr>
        <w:t xml:space="preserve"> </w:t>
      </w:r>
      <w:r w:rsidR="00E778F4" w:rsidRPr="00F25ED8">
        <w:rPr>
          <w:rFonts w:cstheme="minorHAnsi"/>
          <w:sz w:val="24"/>
          <w:szCs w:val="24"/>
        </w:rPr>
        <w:t>I</w:t>
      </w:r>
      <w:r w:rsidR="00E778F4">
        <w:rPr>
          <w:rFonts w:cstheme="minorHAnsi"/>
          <w:sz w:val="24"/>
          <w:szCs w:val="24"/>
        </w:rPr>
        <w:t>ntegrated Medium Term Plans</w:t>
      </w:r>
      <w:r w:rsidRPr="00323353">
        <w:rPr>
          <w:sz w:val="24"/>
          <w:szCs w:val="24"/>
        </w:rPr>
        <w:t xml:space="preserve"> </w:t>
      </w:r>
      <w:r w:rsidR="00E778F4">
        <w:rPr>
          <w:sz w:val="24"/>
          <w:szCs w:val="24"/>
        </w:rPr>
        <w:t>(</w:t>
      </w:r>
      <w:r w:rsidRPr="00323353">
        <w:rPr>
          <w:sz w:val="24"/>
          <w:szCs w:val="24"/>
        </w:rPr>
        <w:t>IMTPs</w:t>
      </w:r>
      <w:r w:rsidR="00E778F4">
        <w:rPr>
          <w:sz w:val="24"/>
          <w:szCs w:val="24"/>
        </w:rPr>
        <w:t>)</w:t>
      </w:r>
      <w:r>
        <w:rPr>
          <w:sz w:val="24"/>
          <w:szCs w:val="24"/>
        </w:rPr>
        <w:t xml:space="preserve"> as well as document the d</w:t>
      </w:r>
      <w:r w:rsidRPr="00323353">
        <w:rPr>
          <w:sz w:val="24"/>
          <w:szCs w:val="24"/>
        </w:rPr>
        <w:t>etails of continuous improvements of the framework itself and those from service cha</w:t>
      </w:r>
      <w:r>
        <w:rPr>
          <w:sz w:val="24"/>
          <w:szCs w:val="24"/>
        </w:rPr>
        <w:t xml:space="preserve">nges. </w:t>
      </w:r>
    </w:p>
    <w:p w:rsidR="00535473" w:rsidRPr="00323353" w:rsidRDefault="00535473" w:rsidP="001860CE">
      <w:pPr>
        <w:contextualSpacing/>
        <w:jc w:val="both"/>
        <w:rPr>
          <w:rFonts w:cstheme="minorHAnsi"/>
          <w:sz w:val="24"/>
          <w:szCs w:val="24"/>
        </w:rPr>
      </w:pPr>
    </w:p>
    <w:p w:rsidR="001860CE" w:rsidRDefault="001860CE" w:rsidP="000E0278">
      <w:pPr>
        <w:pStyle w:val="Heading4"/>
      </w:pPr>
      <w:r w:rsidRPr="000B71F6">
        <w:t>The reason for defining Operational Arrangements</w:t>
      </w:r>
    </w:p>
    <w:p w:rsidR="001860CE" w:rsidRPr="00323353" w:rsidRDefault="001860CE" w:rsidP="001860CE">
      <w:pPr>
        <w:contextualSpacing/>
        <w:jc w:val="both"/>
        <w:rPr>
          <w:sz w:val="24"/>
          <w:szCs w:val="24"/>
        </w:rPr>
      </w:pPr>
      <w:r w:rsidRPr="00323353">
        <w:rPr>
          <w:sz w:val="24"/>
          <w:szCs w:val="24"/>
        </w:rPr>
        <w:t>To</w:t>
      </w:r>
      <w:r>
        <w:rPr>
          <w:sz w:val="24"/>
          <w:szCs w:val="24"/>
        </w:rPr>
        <w:t xml:space="preserve"> align </w:t>
      </w:r>
      <w:r w:rsidRPr="00323353">
        <w:rPr>
          <w:sz w:val="24"/>
          <w:szCs w:val="24"/>
        </w:rPr>
        <w:t>process</w:t>
      </w:r>
      <w:r>
        <w:rPr>
          <w:sz w:val="24"/>
          <w:szCs w:val="24"/>
        </w:rPr>
        <w:t>es</w:t>
      </w:r>
      <w:r w:rsidRPr="00323353">
        <w:rPr>
          <w:sz w:val="24"/>
          <w:szCs w:val="24"/>
        </w:rPr>
        <w:t xml:space="preserve"> and relationship</w:t>
      </w:r>
      <w:r>
        <w:rPr>
          <w:sz w:val="24"/>
          <w:szCs w:val="24"/>
        </w:rPr>
        <w:t>s</w:t>
      </w:r>
      <w:r w:rsidRPr="00323353">
        <w:rPr>
          <w:sz w:val="24"/>
          <w:szCs w:val="24"/>
        </w:rPr>
        <w:t xml:space="preserve"> which relate to the: management of the framework itself; the efficient and effective running of </w:t>
      </w:r>
      <w:r w:rsidR="00E778F4">
        <w:rPr>
          <w:sz w:val="24"/>
          <w:szCs w:val="24"/>
        </w:rPr>
        <w:t xml:space="preserve">emergency ambulance services </w:t>
      </w:r>
      <w:r w:rsidRPr="00323353">
        <w:rPr>
          <w:sz w:val="24"/>
          <w:szCs w:val="24"/>
        </w:rPr>
        <w:t>and opportunities for continuous improvement.</w:t>
      </w:r>
    </w:p>
    <w:p w:rsidR="001860CE" w:rsidRPr="001E4FAA" w:rsidRDefault="001860CE" w:rsidP="001860CE">
      <w:pPr>
        <w:jc w:val="both"/>
        <w:rPr>
          <w:rFonts w:cstheme="minorHAnsi"/>
          <w:sz w:val="24"/>
          <w:szCs w:val="24"/>
        </w:rPr>
      </w:pPr>
    </w:p>
    <w:p w:rsidR="001860CE" w:rsidRPr="000B71F6" w:rsidRDefault="001860CE" w:rsidP="000E0278">
      <w:pPr>
        <w:pStyle w:val="Heading4"/>
      </w:pPr>
      <w:r w:rsidRPr="000B71F6">
        <w:t>The guiding principles for developing Operational Arrangements</w:t>
      </w:r>
    </w:p>
    <w:p w:rsidR="001860CE" w:rsidRDefault="001860CE" w:rsidP="001860CE">
      <w:pPr>
        <w:contextualSpacing/>
        <w:jc w:val="both"/>
        <w:rPr>
          <w:rFonts w:cstheme="minorHAnsi"/>
          <w:sz w:val="24"/>
          <w:szCs w:val="24"/>
        </w:rPr>
      </w:pPr>
      <w:r>
        <w:rPr>
          <w:rFonts w:cstheme="minorHAnsi"/>
          <w:sz w:val="24"/>
          <w:szCs w:val="24"/>
        </w:rPr>
        <w:t xml:space="preserve">The development of the Operational Arrangements Schedules have been that they are: </w:t>
      </w:r>
    </w:p>
    <w:p w:rsidR="001860CE" w:rsidRPr="00F25ED8" w:rsidRDefault="001860CE" w:rsidP="00C655B9">
      <w:pPr>
        <w:pStyle w:val="ListParagraph"/>
        <w:numPr>
          <w:ilvl w:val="0"/>
          <w:numId w:val="7"/>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to be con</w:t>
      </w:r>
      <w:r w:rsidR="00E778F4">
        <w:rPr>
          <w:rFonts w:asciiTheme="minorHAnsi" w:hAnsiTheme="minorHAnsi" w:cstheme="minorHAnsi"/>
          <w:sz w:val="24"/>
          <w:szCs w:val="24"/>
        </w:rPr>
        <w:t>sistent with Prudent Healthcare</w:t>
      </w:r>
    </w:p>
    <w:p w:rsidR="001860CE" w:rsidRPr="00F25ED8" w:rsidRDefault="001860CE" w:rsidP="00C655B9">
      <w:pPr>
        <w:pStyle w:val="ListParagraph"/>
        <w:numPr>
          <w:ilvl w:val="0"/>
          <w:numId w:val="7"/>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to include who is accoun</w:t>
      </w:r>
      <w:r w:rsidR="00E778F4">
        <w:rPr>
          <w:rFonts w:asciiTheme="minorHAnsi" w:hAnsiTheme="minorHAnsi" w:cstheme="minorHAnsi"/>
          <w:sz w:val="24"/>
          <w:szCs w:val="24"/>
        </w:rPr>
        <w:t>table and responsible for what;</w:t>
      </w:r>
    </w:p>
    <w:p w:rsidR="001860CE" w:rsidRPr="00F25ED8" w:rsidRDefault="001860CE" w:rsidP="00C655B9">
      <w:pPr>
        <w:pStyle w:val="ListParagraph"/>
        <w:numPr>
          <w:ilvl w:val="0"/>
          <w:numId w:val="7"/>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 xml:space="preserve">to provide clarity around who does what across relevant parts of the health and social care </w:t>
      </w:r>
      <w:r w:rsidR="00E778F4">
        <w:rPr>
          <w:rFonts w:asciiTheme="minorHAnsi" w:hAnsiTheme="minorHAnsi" w:cstheme="minorHAnsi"/>
          <w:sz w:val="24"/>
          <w:szCs w:val="24"/>
        </w:rPr>
        <w:t>system</w:t>
      </w:r>
    </w:p>
    <w:p w:rsidR="001860CE" w:rsidRPr="00F25ED8" w:rsidRDefault="001860CE" w:rsidP="00C655B9">
      <w:pPr>
        <w:pStyle w:val="ListParagraph"/>
        <w:numPr>
          <w:ilvl w:val="0"/>
          <w:numId w:val="7"/>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to clarify perfo</w:t>
      </w:r>
      <w:r w:rsidR="00E778F4">
        <w:rPr>
          <w:rFonts w:asciiTheme="minorHAnsi" w:hAnsiTheme="minorHAnsi" w:cstheme="minorHAnsi"/>
          <w:sz w:val="24"/>
          <w:szCs w:val="24"/>
        </w:rPr>
        <w:t>rmance improvement arrangements</w:t>
      </w:r>
    </w:p>
    <w:p w:rsidR="001860CE" w:rsidRPr="00F25ED8" w:rsidRDefault="001860CE" w:rsidP="00C655B9">
      <w:pPr>
        <w:pStyle w:val="ListParagraph"/>
        <w:numPr>
          <w:ilvl w:val="0"/>
          <w:numId w:val="7"/>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t</w:t>
      </w:r>
      <w:r w:rsidR="00E778F4">
        <w:rPr>
          <w:rFonts w:asciiTheme="minorHAnsi" w:hAnsiTheme="minorHAnsi" w:cstheme="minorHAnsi"/>
          <w:sz w:val="24"/>
          <w:szCs w:val="24"/>
        </w:rPr>
        <w:t>o ensure continuous improvement, and</w:t>
      </w:r>
    </w:p>
    <w:p w:rsidR="001860CE" w:rsidRPr="00F25ED8" w:rsidRDefault="001860CE" w:rsidP="00C655B9">
      <w:pPr>
        <w:pStyle w:val="ListParagraph"/>
        <w:numPr>
          <w:ilvl w:val="0"/>
          <w:numId w:val="7"/>
        </w:numPr>
        <w:spacing w:after="0" w:line="240" w:lineRule="auto"/>
        <w:jc w:val="both"/>
        <w:rPr>
          <w:rFonts w:asciiTheme="minorHAnsi" w:hAnsiTheme="minorHAnsi" w:cstheme="minorHAnsi"/>
          <w:sz w:val="24"/>
          <w:szCs w:val="24"/>
        </w:rPr>
      </w:pPr>
      <w:r w:rsidRPr="00F25ED8">
        <w:rPr>
          <w:rFonts w:asciiTheme="minorHAnsi" w:hAnsiTheme="minorHAnsi" w:cstheme="minorHAnsi"/>
          <w:sz w:val="24"/>
          <w:szCs w:val="24"/>
        </w:rPr>
        <w:t xml:space="preserve">to link with commissioning intentions, policy and Welsh Government expectations from </w:t>
      </w:r>
      <w:r w:rsidR="00E778F4">
        <w:rPr>
          <w:rFonts w:asciiTheme="minorHAnsi" w:hAnsiTheme="minorHAnsi" w:cstheme="minorHAnsi"/>
          <w:sz w:val="24"/>
          <w:szCs w:val="24"/>
        </w:rPr>
        <w:t>I</w:t>
      </w:r>
      <w:r w:rsidRPr="00F25ED8">
        <w:rPr>
          <w:rFonts w:asciiTheme="minorHAnsi" w:hAnsiTheme="minorHAnsi" w:cstheme="minorHAnsi"/>
          <w:sz w:val="24"/>
          <w:szCs w:val="24"/>
        </w:rPr>
        <w:t>MTPs.</w:t>
      </w:r>
    </w:p>
    <w:p w:rsidR="001860CE" w:rsidRDefault="001860CE" w:rsidP="001860CE">
      <w:pPr>
        <w:jc w:val="both"/>
        <w:rPr>
          <w:b/>
          <w:sz w:val="48"/>
          <w:szCs w:val="48"/>
        </w:rPr>
      </w:pPr>
    </w:p>
    <w:p w:rsidR="001860CE" w:rsidRDefault="001860CE" w:rsidP="001860CE">
      <w:pPr>
        <w:spacing w:after="160" w:line="259" w:lineRule="auto"/>
        <w:rPr>
          <w:b/>
          <w:sz w:val="48"/>
          <w:szCs w:val="48"/>
        </w:rPr>
      </w:pPr>
      <w:r>
        <w:rPr>
          <w:b/>
          <w:sz w:val="48"/>
          <w:szCs w:val="48"/>
        </w:rPr>
        <w:br w:type="page"/>
      </w:r>
    </w:p>
    <w:p w:rsidR="00E9205B" w:rsidRPr="000B71F6" w:rsidRDefault="00E9205B" w:rsidP="000B71F6">
      <w:pPr>
        <w:pStyle w:val="Heading3"/>
        <w:rPr>
          <w:highlight w:val="yellow"/>
        </w:rPr>
        <w:sectPr w:rsidR="00E9205B" w:rsidRPr="000B71F6" w:rsidSect="00B05ED2">
          <w:pgSz w:w="11906" w:h="16838"/>
          <w:pgMar w:top="720" w:right="720" w:bottom="720" w:left="720" w:header="720" w:footer="720" w:gutter="0"/>
          <w:cols w:space="720"/>
          <w:docGrid w:linePitch="360"/>
        </w:sectPr>
      </w:pPr>
    </w:p>
    <w:p w:rsidR="00911A97" w:rsidRDefault="001860CE" w:rsidP="001D1911">
      <w:pPr>
        <w:pStyle w:val="Heading2"/>
        <w:rPr>
          <w:sz w:val="40"/>
        </w:rPr>
      </w:pPr>
      <w:bookmarkStart w:id="52" w:name="_Toc16492392"/>
      <w:bookmarkStart w:id="53" w:name="_Toc64907581"/>
      <w:r w:rsidRPr="00355297">
        <w:rPr>
          <w:sz w:val="40"/>
        </w:rPr>
        <w:lastRenderedPageBreak/>
        <w:t>O</w:t>
      </w:r>
      <w:bookmarkEnd w:id="52"/>
      <w:r w:rsidR="00355297" w:rsidRPr="00355297">
        <w:rPr>
          <w:sz w:val="40"/>
        </w:rPr>
        <w:t>perational</w:t>
      </w:r>
      <w:r w:rsidR="00B94461">
        <w:rPr>
          <w:sz w:val="40"/>
        </w:rPr>
        <w:t xml:space="preserve"> Arrangement Descriptors</w:t>
      </w:r>
      <w:bookmarkEnd w:id="53"/>
      <w:r w:rsidR="00B94461">
        <w:rPr>
          <w:sz w:val="40"/>
        </w:rPr>
        <w:t xml:space="preserve"> </w:t>
      </w:r>
    </w:p>
    <w:p w:rsidR="001D1911" w:rsidRPr="00E56D57" w:rsidRDefault="00E56D57" w:rsidP="001D1911">
      <w:pPr>
        <w:rPr>
          <w:b/>
          <w:color w:val="2E74B5" w:themeColor="accent1" w:themeShade="BF"/>
          <w:sz w:val="28"/>
        </w:rPr>
      </w:pPr>
      <w:r w:rsidRPr="00E56D57">
        <w:rPr>
          <w:b/>
          <w:color w:val="2E74B5" w:themeColor="accent1" w:themeShade="BF"/>
          <w:sz w:val="28"/>
        </w:rPr>
        <w:t xml:space="preserve">Operational Guidance </w:t>
      </w:r>
    </w:p>
    <w:p w:rsidR="00E56D57" w:rsidRDefault="00E56D57" w:rsidP="001D1911"/>
    <w:p w:rsidR="00624D7A" w:rsidRPr="00E778F4" w:rsidRDefault="005820B1" w:rsidP="001D1911">
      <w:pPr>
        <w:rPr>
          <w:sz w:val="24"/>
          <w:szCs w:val="24"/>
        </w:rPr>
      </w:pPr>
      <w:r w:rsidRPr="00E778F4">
        <w:rPr>
          <w:b/>
          <w:sz w:val="24"/>
          <w:szCs w:val="24"/>
        </w:rPr>
        <w:t>Collaborative Commission</w:t>
      </w:r>
      <w:r w:rsidR="00727F0D">
        <w:rPr>
          <w:b/>
          <w:sz w:val="24"/>
          <w:szCs w:val="24"/>
        </w:rPr>
        <w:t>in</w:t>
      </w:r>
      <w:r w:rsidRPr="00E778F4">
        <w:rPr>
          <w:b/>
          <w:sz w:val="24"/>
          <w:szCs w:val="24"/>
        </w:rPr>
        <w:t>g Quality and Delivery Framework</w:t>
      </w:r>
      <w:r w:rsidRPr="00E778F4">
        <w:rPr>
          <w:sz w:val="24"/>
          <w:szCs w:val="24"/>
        </w:rPr>
        <w:t xml:space="preserve"> - Provides the overarching requirements</w:t>
      </w:r>
      <w:r w:rsidR="00AE0CB0" w:rsidRPr="00E778F4">
        <w:rPr>
          <w:sz w:val="24"/>
          <w:szCs w:val="24"/>
        </w:rPr>
        <w:t xml:space="preserve"> </w:t>
      </w:r>
      <w:r w:rsidRPr="00E778F4">
        <w:rPr>
          <w:sz w:val="24"/>
          <w:szCs w:val="24"/>
        </w:rPr>
        <w:t xml:space="preserve">for a </w:t>
      </w:r>
      <w:r w:rsidR="00AE0CB0" w:rsidRPr="00E778F4">
        <w:rPr>
          <w:sz w:val="24"/>
          <w:szCs w:val="24"/>
        </w:rPr>
        <w:t>provider. Defines the minimum stand</w:t>
      </w:r>
      <w:r w:rsidR="00F921FD" w:rsidRPr="00E778F4">
        <w:rPr>
          <w:sz w:val="24"/>
          <w:szCs w:val="24"/>
        </w:rPr>
        <w:t xml:space="preserve">ards of an organisation that is “fit to be commissioned”. The framework is considered as the primary reference document for commissioning services. </w:t>
      </w:r>
    </w:p>
    <w:p w:rsidR="00E56D57" w:rsidRPr="00E778F4" w:rsidRDefault="00E56D57" w:rsidP="001D1911">
      <w:pPr>
        <w:rPr>
          <w:sz w:val="24"/>
          <w:szCs w:val="24"/>
        </w:rPr>
      </w:pPr>
      <w:r w:rsidRPr="00E778F4">
        <w:rPr>
          <w:noProof/>
          <w:sz w:val="24"/>
          <w:szCs w:val="24"/>
          <w:lang w:eastAsia="en-GB"/>
        </w:rPr>
        <mc:AlternateContent>
          <mc:Choice Requires="wps">
            <w:drawing>
              <wp:anchor distT="0" distB="0" distL="114300" distR="114300" simplePos="0" relativeHeight="251666943" behindDoc="0" locked="0" layoutInCell="1" allowOverlap="1" wp14:anchorId="40192529" wp14:editId="7A0357DC">
                <wp:simplePos x="0" y="0"/>
                <wp:positionH relativeFrom="column">
                  <wp:posOffset>2698750</wp:posOffset>
                </wp:positionH>
                <wp:positionV relativeFrom="paragraph">
                  <wp:posOffset>81915</wp:posOffset>
                </wp:positionV>
                <wp:extent cx="927100" cy="317500"/>
                <wp:effectExtent l="38100" t="0" r="0" b="44450"/>
                <wp:wrapNone/>
                <wp:docPr id="14" name="Down Arrow 14"/>
                <wp:cNvGraphicFramePr/>
                <a:graphic xmlns:a="http://schemas.openxmlformats.org/drawingml/2006/main">
                  <a:graphicData uri="http://schemas.microsoft.com/office/word/2010/wordprocessingShape">
                    <wps:wsp>
                      <wps:cNvSpPr/>
                      <wps:spPr>
                        <a:xfrm>
                          <a:off x="0" y="0"/>
                          <a:ext cx="927100" cy="3175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shapetype w14:anchorId="7B4154B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4" o:spid="_x0000_s1026" type="#_x0000_t67" style="position:absolute;margin-left:212.5pt;margin-top:6.45pt;width:73pt;height:25pt;z-index:2516669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" adj="10800" fillcolor="#5b9bd5 [3204]" strokecolor="#1f4d78 [1604]" strokeweight="1pt"/>
            </w:pict>
          </mc:Fallback>
        </mc:AlternateContent>
      </w:r>
    </w:p>
    <w:p w:rsidR="00E56D57" w:rsidRPr="00E778F4" w:rsidRDefault="00E56D57" w:rsidP="00E56D57">
      <w:pPr>
        <w:jc w:val="center"/>
        <w:rPr>
          <w:sz w:val="24"/>
          <w:szCs w:val="24"/>
        </w:rPr>
      </w:pPr>
    </w:p>
    <w:p w:rsidR="00624D7A" w:rsidRPr="00E778F4" w:rsidRDefault="00624D7A" w:rsidP="001D1911">
      <w:pPr>
        <w:rPr>
          <w:sz w:val="24"/>
          <w:szCs w:val="24"/>
        </w:rPr>
      </w:pPr>
    </w:p>
    <w:p w:rsidR="00624D7A" w:rsidRPr="00E778F4" w:rsidRDefault="00624D7A" w:rsidP="001D1911">
      <w:pPr>
        <w:rPr>
          <w:sz w:val="24"/>
          <w:szCs w:val="24"/>
        </w:rPr>
      </w:pPr>
      <w:r w:rsidRPr="00E778F4">
        <w:rPr>
          <w:b/>
          <w:sz w:val="24"/>
          <w:szCs w:val="24"/>
        </w:rPr>
        <w:t>Strategic Commission</w:t>
      </w:r>
      <w:r w:rsidR="00727F0D">
        <w:rPr>
          <w:b/>
          <w:sz w:val="24"/>
          <w:szCs w:val="24"/>
        </w:rPr>
        <w:t>in</w:t>
      </w:r>
      <w:r w:rsidRPr="00E778F4">
        <w:rPr>
          <w:b/>
          <w:sz w:val="24"/>
          <w:szCs w:val="24"/>
        </w:rPr>
        <w:t>g Intentions</w:t>
      </w:r>
      <w:r w:rsidRPr="00E778F4">
        <w:rPr>
          <w:sz w:val="24"/>
          <w:szCs w:val="24"/>
        </w:rPr>
        <w:t xml:space="preserve"> -   Set of the ambition for commissioned organisations over a 3 year period.  They are underpinned by annual deliverables. They do not replace statutory or framework requirements. </w:t>
      </w:r>
    </w:p>
    <w:p w:rsidR="00E56D57" w:rsidRPr="00E778F4" w:rsidRDefault="00E56D57" w:rsidP="001D1911">
      <w:pPr>
        <w:rPr>
          <w:sz w:val="24"/>
          <w:szCs w:val="24"/>
        </w:rPr>
      </w:pPr>
      <w:r w:rsidRPr="00E778F4">
        <w:rPr>
          <w:noProof/>
          <w:sz w:val="24"/>
          <w:szCs w:val="24"/>
          <w:lang w:eastAsia="en-GB"/>
        </w:rPr>
        <mc:AlternateContent>
          <mc:Choice Requires="wps">
            <w:drawing>
              <wp:anchor distT="0" distB="0" distL="114300" distR="114300" simplePos="0" relativeHeight="251668991" behindDoc="0" locked="0" layoutInCell="1" allowOverlap="1" wp14:anchorId="1FB7FE0F" wp14:editId="1FFF2D3D">
                <wp:simplePos x="0" y="0"/>
                <wp:positionH relativeFrom="column">
                  <wp:posOffset>2705100</wp:posOffset>
                </wp:positionH>
                <wp:positionV relativeFrom="paragraph">
                  <wp:posOffset>67945</wp:posOffset>
                </wp:positionV>
                <wp:extent cx="927100" cy="317500"/>
                <wp:effectExtent l="38100" t="0" r="0" b="44450"/>
                <wp:wrapNone/>
                <wp:docPr id="17" name="Down Arrow 17"/>
                <wp:cNvGraphicFramePr/>
                <a:graphic xmlns:a="http://schemas.openxmlformats.org/drawingml/2006/main">
                  <a:graphicData uri="http://schemas.microsoft.com/office/word/2010/wordprocessingShape">
                    <wps:wsp>
                      <wps:cNvSpPr/>
                      <wps:spPr>
                        <a:xfrm>
                          <a:off x="0" y="0"/>
                          <a:ext cx="927100" cy="317500"/>
                        </a:xfrm>
                        <a:prstGeom prst="downArrow">
                          <a:avLst/>
                        </a:prstGeom>
                        <a:solidFill>
                          <a:srgbClr val="5B9BD5"/>
                        </a:solidFill>
                        <a:ln w="12700" cap="flat" cmpd="sng" algn="ctr">
                          <a:solidFill>
                            <a:srgbClr val="5B9BD5">
                              <a:shade val="50000"/>
                            </a:srgbClr>
                          </a:solidFill>
                          <a:prstDash val="solid"/>
                          <a:miter lim="800000"/>
                        </a:ln>
                        <a:effectLst/>
                      </wps:spPr>
                      <wps:txbx>
                        <w:txbxContent>
                          <w:p w:rsidR="00E14DB1" w:rsidRDefault="00E14DB1" w:rsidP="00E56D5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FB7FE0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9" type="#_x0000_t67" style="position:absolute;margin-left:213pt;margin-top:5.35pt;width:73pt;height:25pt;z-index:25166899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" adj="10800" fillcolor="#5b9bd5" strokecolor="#41719c" strokeweight="1pt">
                <v:textbox>
                  <w:txbxContent>
                    <w:p w:rsidR="00E14DB1" w:rsidRDefault="00E14DB1" w:rsidP="00E56D57">
                      <w:pPr>
                        <w:jc w:val="center"/>
                      </w:pPr>
                    </w:p>
                  </w:txbxContent>
                </v:textbox>
              </v:shape>
            </w:pict>
          </mc:Fallback>
        </mc:AlternateContent>
      </w:r>
    </w:p>
    <w:p w:rsidR="00E56D57" w:rsidRPr="00E778F4" w:rsidRDefault="00E56D57" w:rsidP="001D1911">
      <w:pPr>
        <w:rPr>
          <w:sz w:val="24"/>
          <w:szCs w:val="24"/>
        </w:rPr>
      </w:pPr>
    </w:p>
    <w:p w:rsidR="00624D7A" w:rsidRPr="00E778F4" w:rsidRDefault="00624D7A" w:rsidP="001D1911">
      <w:pPr>
        <w:rPr>
          <w:sz w:val="24"/>
          <w:szCs w:val="24"/>
        </w:rPr>
      </w:pPr>
    </w:p>
    <w:p w:rsidR="00624D7A" w:rsidRPr="00E778F4" w:rsidRDefault="00624D7A" w:rsidP="001D1911">
      <w:pPr>
        <w:rPr>
          <w:sz w:val="24"/>
          <w:szCs w:val="24"/>
        </w:rPr>
      </w:pPr>
      <w:r w:rsidRPr="00E778F4">
        <w:rPr>
          <w:b/>
          <w:sz w:val="24"/>
          <w:szCs w:val="24"/>
        </w:rPr>
        <w:t>Annual commissioning intention deliverables</w:t>
      </w:r>
      <w:r w:rsidRPr="00E778F4">
        <w:rPr>
          <w:sz w:val="24"/>
          <w:szCs w:val="24"/>
        </w:rPr>
        <w:t xml:space="preserve"> - </w:t>
      </w:r>
      <w:r w:rsidR="003E198C" w:rsidRPr="00E778F4">
        <w:rPr>
          <w:sz w:val="24"/>
          <w:szCs w:val="24"/>
        </w:rPr>
        <w:t xml:space="preserve">Set of the annual priorities for commissioned organisations in the achievement of the strategic intent. </w:t>
      </w:r>
    </w:p>
    <w:p w:rsidR="00E56D57" w:rsidRDefault="00E56D57" w:rsidP="001D1911"/>
    <w:p w:rsidR="00E56D57" w:rsidRPr="00E56D57" w:rsidRDefault="00E56D57" w:rsidP="001D1911">
      <w:pPr>
        <w:rPr>
          <w:b/>
          <w:color w:val="2E74B5" w:themeColor="accent1" w:themeShade="BF"/>
          <w:sz w:val="28"/>
        </w:rPr>
      </w:pPr>
    </w:p>
    <w:p w:rsidR="003E198C" w:rsidRPr="00E56D57" w:rsidRDefault="00E56D57" w:rsidP="001D1911">
      <w:pPr>
        <w:rPr>
          <w:b/>
          <w:color w:val="2E74B5" w:themeColor="accent1" w:themeShade="BF"/>
          <w:sz w:val="28"/>
        </w:rPr>
      </w:pPr>
      <w:r w:rsidRPr="00E56D57">
        <w:rPr>
          <w:b/>
          <w:color w:val="2E74B5" w:themeColor="accent1" w:themeShade="BF"/>
          <w:sz w:val="28"/>
        </w:rPr>
        <w:t xml:space="preserve">Operational Management  </w:t>
      </w:r>
    </w:p>
    <w:p w:rsidR="003E198C" w:rsidRDefault="003E198C" w:rsidP="001D1911"/>
    <w:p w:rsidR="00E56D57" w:rsidRDefault="00E56D57" w:rsidP="001D1911"/>
    <w:p w:rsidR="00E56D57" w:rsidRPr="001D1911" w:rsidRDefault="00807B2F" w:rsidP="001D1911">
      <w:pPr>
        <w:sectPr w:rsidR="00E56D57" w:rsidRPr="001D1911" w:rsidSect="00B05ED2">
          <w:headerReference w:type="even" r:id="rId27"/>
          <w:headerReference w:type="default" r:id="rId28"/>
          <w:footerReference w:type="default" r:id="rId29"/>
          <w:headerReference w:type="first" r:id="rId30"/>
          <w:pgSz w:w="11906" w:h="16838"/>
          <w:pgMar w:top="720" w:right="720" w:bottom="720" w:left="720" w:header="720" w:footer="720" w:gutter="0"/>
          <w:cols w:space="720"/>
          <w:docGrid w:linePitch="360"/>
        </w:sectPr>
      </w:pPr>
      <w:r w:rsidRPr="00807B2F">
        <w:rPr>
          <w:noProof/>
          <w:lang w:eastAsia="en-GB"/>
        </w:rPr>
        <w:drawing>
          <wp:inline distT="0" distB="0" distL="0" distR="0" wp14:anchorId="2A92C820" wp14:editId="5BA99F80">
            <wp:extent cx="6645910" cy="3593222"/>
            <wp:effectExtent l="0" t="0" r="254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645910" cy="3593222"/>
                    </a:xfrm>
                    <a:prstGeom prst="rect">
                      <a:avLst/>
                    </a:prstGeom>
                    <a:noFill/>
                    <a:ln>
                      <a:noFill/>
                    </a:ln>
                  </pic:spPr>
                </pic:pic>
              </a:graphicData>
            </a:graphic>
          </wp:inline>
        </w:drawing>
      </w:r>
    </w:p>
    <w:p w:rsidR="001860CE" w:rsidRPr="00355297" w:rsidRDefault="001860CE" w:rsidP="000716E6">
      <w:pPr>
        <w:spacing w:after="160" w:line="259" w:lineRule="auto"/>
        <w:rPr>
          <w:b/>
          <w:sz w:val="2"/>
          <w:szCs w:val="48"/>
        </w:rPr>
      </w:pPr>
    </w:p>
    <w:p w:rsidR="001860CE" w:rsidRPr="00EA2198" w:rsidRDefault="00E757E1" w:rsidP="0094399E">
      <w:pPr>
        <w:pStyle w:val="Heading1"/>
      </w:pPr>
      <w:bookmarkStart w:id="54" w:name="_Toc16492394"/>
      <w:bookmarkStart w:id="55" w:name="_Toc64907582"/>
      <w:r>
        <w:t>REVIEW OF PERFORMANCE</w:t>
      </w:r>
      <w:bookmarkEnd w:id="54"/>
      <w:bookmarkEnd w:id="55"/>
      <w:r>
        <w:t xml:space="preserve"> </w:t>
      </w:r>
    </w:p>
    <w:p w:rsidR="001860CE" w:rsidRPr="00251E3A" w:rsidRDefault="001860CE" w:rsidP="00E778F4">
      <w:pPr>
        <w:jc w:val="both"/>
        <w:rPr>
          <w:b/>
          <w:i/>
          <w:color w:val="2E74B5" w:themeColor="accent1" w:themeShade="BF"/>
          <w:sz w:val="32"/>
          <w:szCs w:val="32"/>
        </w:rPr>
      </w:pPr>
      <w:bookmarkStart w:id="56" w:name="_Toc16492395"/>
      <w:r w:rsidRPr="00251E3A">
        <w:rPr>
          <w:b/>
          <w:i/>
          <w:color w:val="2E74B5" w:themeColor="accent1" w:themeShade="BF"/>
          <w:sz w:val="32"/>
          <w:szCs w:val="32"/>
        </w:rPr>
        <w:t>An agreed system of performance measurement to ensure the right monitoring and management to deliver continuous improvement.</w:t>
      </w:r>
      <w:bookmarkEnd w:id="56"/>
    </w:p>
    <w:p w:rsidR="00251E3A" w:rsidRDefault="00251E3A" w:rsidP="001860CE">
      <w:pPr>
        <w:rPr>
          <w:rFonts w:cstheme="minorHAnsi"/>
          <w:sz w:val="24"/>
          <w:szCs w:val="24"/>
        </w:rPr>
      </w:pPr>
    </w:p>
    <w:p w:rsidR="001860CE" w:rsidRPr="00455833" w:rsidRDefault="001860CE" w:rsidP="001860CE">
      <w:pPr>
        <w:rPr>
          <w:sz w:val="24"/>
          <w:szCs w:val="24"/>
        </w:rPr>
      </w:pPr>
      <w:r w:rsidRPr="00455833">
        <w:rPr>
          <w:rFonts w:cstheme="minorHAnsi"/>
          <w:sz w:val="24"/>
          <w:szCs w:val="24"/>
        </w:rPr>
        <w:t xml:space="preserve">The products in this </w:t>
      </w:r>
      <w:r w:rsidR="00E778F4" w:rsidRPr="00455833">
        <w:rPr>
          <w:rFonts w:cstheme="minorHAnsi"/>
          <w:sz w:val="24"/>
          <w:szCs w:val="24"/>
        </w:rPr>
        <w:t xml:space="preserve">review of performance section </w:t>
      </w:r>
      <w:r w:rsidRPr="00455833">
        <w:rPr>
          <w:rFonts w:cstheme="minorHAnsi"/>
          <w:sz w:val="24"/>
          <w:szCs w:val="24"/>
        </w:rPr>
        <w:t xml:space="preserve">which describe </w:t>
      </w:r>
      <w:r w:rsidRPr="00455833">
        <w:rPr>
          <w:sz w:val="24"/>
          <w:szCs w:val="24"/>
        </w:rPr>
        <w:t>the performance measures which will give assurance against delivery of the care standards for service requirements – following the patient care pathway; and core requirements;</w:t>
      </w:r>
    </w:p>
    <w:p w:rsidR="001860CE" w:rsidRPr="00AE0CB0" w:rsidRDefault="001860CE" w:rsidP="001860CE">
      <w:pPr>
        <w:rPr>
          <w:sz w:val="24"/>
          <w:szCs w:val="24"/>
        </w:rPr>
      </w:pPr>
    </w:p>
    <w:p w:rsidR="001860CE" w:rsidRPr="000B71F6" w:rsidRDefault="001860CE" w:rsidP="000E0278">
      <w:pPr>
        <w:pStyle w:val="Heading4"/>
      </w:pPr>
      <w:r w:rsidRPr="000B71F6">
        <w:t xml:space="preserve">The reason for defining Review of Performance </w:t>
      </w:r>
    </w:p>
    <w:p w:rsidR="001860CE" w:rsidRPr="00B90A33" w:rsidRDefault="001860CE" w:rsidP="001860CE">
      <w:pPr>
        <w:contextualSpacing/>
        <w:rPr>
          <w:sz w:val="24"/>
          <w:szCs w:val="24"/>
        </w:rPr>
      </w:pPr>
      <w:r w:rsidRPr="001E4FAA">
        <w:rPr>
          <w:rFonts w:cstheme="minorHAnsi"/>
          <w:sz w:val="24"/>
          <w:szCs w:val="24"/>
        </w:rPr>
        <w:t xml:space="preserve">To </w:t>
      </w:r>
      <w:r w:rsidRPr="00B90A33">
        <w:rPr>
          <w:rFonts w:cstheme="minorHAnsi"/>
          <w:sz w:val="24"/>
          <w:szCs w:val="24"/>
        </w:rPr>
        <w:t xml:space="preserve">describe </w:t>
      </w:r>
      <w:r w:rsidRPr="00B90A33">
        <w:rPr>
          <w:sz w:val="24"/>
          <w:szCs w:val="24"/>
        </w:rPr>
        <w:t>the key performance measures that give assurance on the meeting of the care standards which apply to each step of the</w:t>
      </w:r>
      <w:r w:rsidRPr="00B90A33">
        <w:rPr>
          <w:rFonts w:cstheme="minorHAnsi"/>
          <w:sz w:val="24"/>
          <w:szCs w:val="24"/>
        </w:rPr>
        <w:t xml:space="preserve"> </w:t>
      </w:r>
      <w:r w:rsidR="008E19AD" w:rsidRPr="00B90A33">
        <w:rPr>
          <w:rFonts w:cstheme="minorHAnsi"/>
          <w:sz w:val="24"/>
          <w:szCs w:val="24"/>
        </w:rPr>
        <w:t>Ambulance Patient Care Pathway</w:t>
      </w:r>
      <w:r w:rsidRPr="00B90A33">
        <w:rPr>
          <w:sz w:val="24"/>
          <w:szCs w:val="24"/>
        </w:rPr>
        <w:t xml:space="preserve"> and the core requirements for </w:t>
      </w:r>
      <w:r w:rsidR="00B90A33">
        <w:rPr>
          <w:sz w:val="24"/>
          <w:szCs w:val="24"/>
        </w:rPr>
        <w:t>EMS.</w:t>
      </w:r>
      <w:r w:rsidRPr="00B90A33">
        <w:rPr>
          <w:sz w:val="24"/>
          <w:szCs w:val="24"/>
        </w:rPr>
        <w:t xml:space="preserve"> </w:t>
      </w:r>
    </w:p>
    <w:p w:rsidR="001860CE" w:rsidRDefault="001860CE" w:rsidP="001860CE">
      <w:pPr>
        <w:contextualSpacing/>
      </w:pPr>
    </w:p>
    <w:p w:rsidR="001860CE" w:rsidRDefault="001860CE" w:rsidP="001860CE">
      <w:pPr>
        <w:contextualSpacing/>
        <w:rPr>
          <w:sz w:val="24"/>
          <w:szCs w:val="24"/>
        </w:rPr>
      </w:pPr>
      <w:r w:rsidRPr="00E133B7">
        <w:rPr>
          <w:sz w:val="24"/>
          <w:szCs w:val="24"/>
        </w:rPr>
        <w:t>This Section seeks not to review performance but to describe how performance should be measured.</w:t>
      </w:r>
    </w:p>
    <w:p w:rsidR="00480E89" w:rsidRDefault="00480E89" w:rsidP="00480E89">
      <w:pPr>
        <w:rPr>
          <w:rFonts w:cs="Arial"/>
          <w:b/>
          <w:sz w:val="24"/>
          <w:szCs w:val="24"/>
        </w:rPr>
      </w:pPr>
    </w:p>
    <w:p w:rsidR="00480E89" w:rsidRPr="00480E89" w:rsidRDefault="00480E89" w:rsidP="00480E89">
      <w:pPr>
        <w:rPr>
          <w:rFonts w:cs="Arial"/>
        </w:rPr>
      </w:pPr>
      <w:r>
        <w:rPr>
          <w:rFonts w:cs="Arial"/>
          <w:sz w:val="24"/>
          <w:szCs w:val="24"/>
        </w:rPr>
        <w:t>The data collected for E</w:t>
      </w:r>
      <w:r w:rsidR="00807B2F">
        <w:rPr>
          <w:rFonts w:cs="Arial"/>
          <w:sz w:val="24"/>
          <w:szCs w:val="24"/>
        </w:rPr>
        <w:t>mergency Ambulances is reviewed by the EASC Team across the following domains</w:t>
      </w:r>
      <w:r w:rsidRPr="00480E89">
        <w:rPr>
          <w:rFonts w:cs="Arial"/>
          <w:sz w:val="24"/>
          <w:szCs w:val="24"/>
        </w:rPr>
        <w:t>:</w:t>
      </w:r>
    </w:p>
    <w:p w:rsidR="00480E89" w:rsidRPr="00480E89" w:rsidRDefault="00480E89" w:rsidP="00480E89">
      <w:pPr>
        <w:rPr>
          <w:rFonts w:cs="Arial"/>
          <w:sz w:val="24"/>
          <w:szCs w:val="24"/>
        </w:rPr>
      </w:pPr>
    </w:p>
    <w:p w:rsidR="00480E89" w:rsidRPr="00480E89" w:rsidRDefault="00480E89" w:rsidP="00C655B9">
      <w:pPr>
        <w:pStyle w:val="ListParagraph"/>
        <w:numPr>
          <w:ilvl w:val="0"/>
          <w:numId w:val="17"/>
        </w:numPr>
        <w:spacing w:after="0" w:line="240" w:lineRule="auto"/>
        <w:rPr>
          <w:rFonts w:asciiTheme="minorHAnsi" w:hAnsiTheme="minorHAnsi" w:cs="Arial"/>
          <w:sz w:val="24"/>
          <w:szCs w:val="24"/>
        </w:rPr>
      </w:pPr>
      <w:r w:rsidRPr="00480E89">
        <w:rPr>
          <w:rFonts w:asciiTheme="minorHAnsi" w:hAnsiTheme="minorHAnsi" w:cs="Arial"/>
          <w:sz w:val="24"/>
          <w:szCs w:val="24"/>
        </w:rPr>
        <w:t>Activity</w:t>
      </w:r>
    </w:p>
    <w:p w:rsidR="00480E89" w:rsidRPr="00480E89" w:rsidRDefault="00480E89" w:rsidP="00C655B9">
      <w:pPr>
        <w:pStyle w:val="ListParagraph"/>
        <w:numPr>
          <w:ilvl w:val="0"/>
          <w:numId w:val="17"/>
        </w:numPr>
        <w:spacing w:after="0" w:line="240" w:lineRule="auto"/>
        <w:rPr>
          <w:rFonts w:asciiTheme="minorHAnsi" w:hAnsiTheme="minorHAnsi" w:cs="Arial"/>
          <w:sz w:val="24"/>
          <w:szCs w:val="24"/>
        </w:rPr>
      </w:pPr>
      <w:r w:rsidRPr="00480E89">
        <w:rPr>
          <w:rFonts w:asciiTheme="minorHAnsi" w:hAnsiTheme="minorHAnsi" w:cs="Arial"/>
          <w:sz w:val="24"/>
          <w:szCs w:val="24"/>
        </w:rPr>
        <w:t>Resource Envelope</w:t>
      </w:r>
    </w:p>
    <w:p w:rsidR="00480E89" w:rsidRPr="00480E89" w:rsidRDefault="00480E89" w:rsidP="00C655B9">
      <w:pPr>
        <w:pStyle w:val="ListParagraph"/>
        <w:numPr>
          <w:ilvl w:val="0"/>
          <w:numId w:val="17"/>
        </w:numPr>
        <w:spacing w:after="0" w:line="240" w:lineRule="auto"/>
        <w:rPr>
          <w:rFonts w:asciiTheme="minorHAnsi" w:hAnsiTheme="minorHAnsi" w:cs="Arial"/>
          <w:sz w:val="24"/>
          <w:szCs w:val="24"/>
        </w:rPr>
      </w:pPr>
      <w:r w:rsidRPr="00480E89">
        <w:rPr>
          <w:rFonts w:asciiTheme="minorHAnsi" w:hAnsiTheme="minorHAnsi" w:cs="Arial"/>
          <w:sz w:val="24"/>
          <w:szCs w:val="24"/>
        </w:rPr>
        <w:t>Review of Performance</w:t>
      </w:r>
    </w:p>
    <w:p w:rsidR="00480E89" w:rsidRPr="00480E89" w:rsidRDefault="00480E89" w:rsidP="00480E89">
      <w:pPr>
        <w:pStyle w:val="ListParagraph"/>
        <w:rPr>
          <w:rFonts w:asciiTheme="minorHAnsi" w:hAnsiTheme="minorHAnsi" w:cs="Arial"/>
          <w:sz w:val="24"/>
          <w:szCs w:val="24"/>
        </w:rPr>
      </w:pPr>
      <w:r w:rsidRPr="00480E89">
        <w:rPr>
          <w:rFonts w:asciiTheme="minorHAnsi" w:hAnsiTheme="minorHAnsi" w:cs="Arial"/>
          <w:sz w:val="24"/>
          <w:szCs w:val="24"/>
        </w:rPr>
        <w:t>The metrics will be related to the five step descriptions of service delivery:</w:t>
      </w:r>
    </w:p>
    <w:p w:rsidR="00480E89" w:rsidRPr="00480E89" w:rsidRDefault="00480E89" w:rsidP="00C655B9">
      <w:pPr>
        <w:pStyle w:val="ListParagraph"/>
        <w:numPr>
          <w:ilvl w:val="0"/>
          <w:numId w:val="19"/>
        </w:numPr>
        <w:spacing w:after="0" w:line="240" w:lineRule="auto"/>
        <w:ind w:firstLine="131"/>
        <w:rPr>
          <w:rFonts w:asciiTheme="minorHAnsi" w:hAnsiTheme="minorHAnsi" w:cs="Arial"/>
          <w:sz w:val="24"/>
          <w:szCs w:val="24"/>
        </w:rPr>
      </w:pPr>
      <w:r w:rsidRPr="00480E89">
        <w:rPr>
          <w:rFonts w:asciiTheme="minorHAnsi" w:hAnsiTheme="minorHAnsi" w:cs="Arial"/>
          <w:sz w:val="24"/>
          <w:szCs w:val="24"/>
        </w:rPr>
        <w:t xml:space="preserve">Step </w:t>
      </w:r>
      <w:r w:rsidR="00AF077F">
        <w:rPr>
          <w:rFonts w:asciiTheme="minorHAnsi" w:hAnsiTheme="minorHAnsi" w:cs="Arial"/>
          <w:sz w:val="24"/>
          <w:szCs w:val="24"/>
        </w:rPr>
        <w:t>1</w:t>
      </w:r>
      <w:r w:rsidRPr="00480E89">
        <w:rPr>
          <w:rFonts w:asciiTheme="minorHAnsi" w:hAnsiTheme="minorHAnsi" w:cs="Arial"/>
          <w:sz w:val="24"/>
          <w:szCs w:val="24"/>
        </w:rPr>
        <w:t>: help me choose</w:t>
      </w:r>
    </w:p>
    <w:p w:rsidR="00480E89" w:rsidRPr="00480E89" w:rsidRDefault="00480E89" w:rsidP="00C655B9">
      <w:pPr>
        <w:pStyle w:val="ListParagraph"/>
        <w:numPr>
          <w:ilvl w:val="0"/>
          <w:numId w:val="19"/>
        </w:numPr>
        <w:spacing w:after="0" w:line="240" w:lineRule="auto"/>
        <w:ind w:firstLine="131"/>
        <w:rPr>
          <w:rFonts w:asciiTheme="minorHAnsi" w:hAnsiTheme="minorHAnsi" w:cs="Arial"/>
          <w:sz w:val="24"/>
          <w:szCs w:val="24"/>
        </w:rPr>
      </w:pPr>
      <w:r w:rsidRPr="00480E89">
        <w:rPr>
          <w:rFonts w:asciiTheme="minorHAnsi" w:hAnsiTheme="minorHAnsi" w:cs="Arial"/>
          <w:sz w:val="24"/>
          <w:szCs w:val="24"/>
        </w:rPr>
        <w:t>Step 2: Answer my call</w:t>
      </w:r>
    </w:p>
    <w:p w:rsidR="00480E89" w:rsidRPr="00480E89" w:rsidRDefault="00480E89" w:rsidP="00C655B9">
      <w:pPr>
        <w:pStyle w:val="ListParagraph"/>
        <w:numPr>
          <w:ilvl w:val="0"/>
          <w:numId w:val="19"/>
        </w:numPr>
        <w:spacing w:after="0" w:line="240" w:lineRule="auto"/>
        <w:ind w:firstLine="131"/>
        <w:rPr>
          <w:rFonts w:asciiTheme="minorHAnsi" w:hAnsiTheme="minorHAnsi" w:cs="Arial"/>
          <w:sz w:val="24"/>
          <w:szCs w:val="24"/>
        </w:rPr>
      </w:pPr>
      <w:r w:rsidRPr="00480E89">
        <w:rPr>
          <w:rFonts w:asciiTheme="minorHAnsi" w:hAnsiTheme="minorHAnsi" w:cs="Arial"/>
          <w:sz w:val="24"/>
          <w:szCs w:val="24"/>
        </w:rPr>
        <w:t>Step 3: Come to see me</w:t>
      </w:r>
    </w:p>
    <w:p w:rsidR="00480E89" w:rsidRPr="00480E89" w:rsidRDefault="00480E89" w:rsidP="00C655B9">
      <w:pPr>
        <w:pStyle w:val="ListParagraph"/>
        <w:numPr>
          <w:ilvl w:val="0"/>
          <w:numId w:val="19"/>
        </w:numPr>
        <w:spacing w:after="0" w:line="240" w:lineRule="auto"/>
        <w:ind w:firstLine="131"/>
        <w:rPr>
          <w:rFonts w:asciiTheme="minorHAnsi" w:hAnsiTheme="minorHAnsi" w:cs="Arial"/>
          <w:sz w:val="24"/>
          <w:szCs w:val="24"/>
        </w:rPr>
      </w:pPr>
      <w:r w:rsidRPr="00480E89">
        <w:rPr>
          <w:rFonts w:asciiTheme="minorHAnsi" w:hAnsiTheme="minorHAnsi" w:cs="Arial"/>
          <w:sz w:val="24"/>
          <w:szCs w:val="24"/>
        </w:rPr>
        <w:t>Step 4: Give me treatment</w:t>
      </w:r>
    </w:p>
    <w:p w:rsidR="00480E89" w:rsidRPr="00480E89" w:rsidRDefault="00480E89" w:rsidP="00C655B9">
      <w:pPr>
        <w:pStyle w:val="ListParagraph"/>
        <w:numPr>
          <w:ilvl w:val="0"/>
          <w:numId w:val="19"/>
        </w:numPr>
        <w:spacing w:after="0" w:line="240" w:lineRule="auto"/>
        <w:ind w:firstLine="131"/>
        <w:rPr>
          <w:rFonts w:asciiTheme="minorHAnsi" w:hAnsiTheme="minorHAnsi" w:cs="Arial"/>
          <w:sz w:val="24"/>
          <w:szCs w:val="24"/>
        </w:rPr>
      </w:pPr>
      <w:r w:rsidRPr="00480E89">
        <w:rPr>
          <w:rFonts w:asciiTheme="minorHAnsi" w:hAnsiTheme="minorHAnsi" w:cs="Arial"/>
          <w:sz w:val="24"/>
          <w:szCs w:val="24"/>
        </w:rPr>
        <w:t>Step 5: take me to hospital</w:t>
      </w:r>
    </w:p>
    <w:p w:rsidR="001860CE" w:rsidRPr="00480E89" w:rsidRDefault="001860CE" w:rsidP="001860CE">
      <w:pPr>
        <w:jc w:val="both"/>
        <w:rPr>
          <w:rFonts w:cstheme="minorHAnsi"/>
          <w:b/>
          <w:sz w:val="24"/>
          <w:szCs w:val="24"/>
        </w:rPr>
      </w:pPr>
    </w:p>
    <w:p w:rsidR="001860CE" w:rsidRPr="000B71F6" w:rsidRDefault="001860CE" w:rsidP="000E0278">
      <w:pPr>
        <w:pStyle w:val="Heading4"/>
      </w:pPr>
      <w:r w:rsidRPr="000B71F6">
        <w:t>Reviewing Performance</w:t>
      </w:r>
    </w:p>
    <w:p w:rsidR="001860CE" w:rsidRPr="00C13B3F" w:rsidRDefault="001860CE" w:rsidP="001860CE">
      <w:pPr>
        <w:jc w:val="both"/>
        <w:rPr>
          <w:rFonts w:cstheme="minorHAnsi"/>
          <w:sz w:val="24"/>
          <w:szCs w:val="24"/>
        </w:rPr>
      </w:pPr>
      <w:r w:rsidRPr="00C13B3F">
        <w:rPr>
          <w:rFonts w:cstheme="minorHAnsi"/>
          <w:sz w:val="24"/>
          <w:szCs w:val="24"/>
        </w:rPr>
        <w:t>The provider of services [Welsh Ambulance Services NHS Trust (WAST)] must ensure those services covered by these measures including those which may be provided by an agent appointed by WAST have appropriate systems and processes maintain the requirements covered by Sections i) and ii) of the Care Standards Schedules contained within this document and alert the commissioners as soon as possible to any circumstance that have or may result in the ability to not maintain such standards.</w:t>
      </w:r>
    </w:p>
    <w:p w:rsidR="00843100" w:rsidRPr="00843100" w:rsidRDefault="00843100" w:rsidP="00843100"/>
    <w:p w:rsidR="00843100" w:rsidRPr="00843100" w:rsidRDefault="00843100" w:rsidP="00843100"/>
    <w:p w:rsidR="00843100" w:rsidRPr="00843100" w:rsidRDefault="00843100" w:rsidP="00843100"/>
    <w:p w:rsidR="00843100" w:rsidRPr="00843100" w:rsidRDefault="00843100" w:rsidP="00843100"/>
    <w:p w:rsidR="00843100" w:rsidRPr="00843100" w:rsidRDefault="00843100" w:rsidP="00843100"/>
    <w:p w:rsidR="001860CE" w:rsidRPr="00807B2F" w:rsidRDefault="001860CE" w:rsidP="00807B2F">
      <w:pPr>
        <w:tabs>
          <w:tab w:val="left" w:pos="4032"/>
        </w:tabs>
      </w:pPr>
      <w:r w:rsidRPr="000B71F6">
        <w:br w:type="page"/>
      </w:r>
    </w:p>
    <w:p w:rsidR="00F6794D" w:rsidRDefault="00F6794D" w:rsidP="00B94461">
      <w:pPr>
        <w:pStyle w:val="Heading2"/>
        <w:ind w:left="0"/>
        <w:jc w:val="left"/>
        <w:sectPr w:rsidR="00F6794D" w:rsidSect="00B05ED2">
          <w:headerReference w:type="even" r:id="rId32"/>
          <w:headerReference w:type="default" r:id="rId33"/>
          <w:footerReference w:type="default" r:id="rId34"/>
          <w:headerReference w:type="first" r:id="rId35"/>
          <w:pgSz w:w="11906" w:h="16838"/>
          <w:pgMar w:top="720" w:right="720" w:bottom="720" w:left="720" w:header="720" w:footer="720" w:gutter="0"/>
          <w:cols w:space="720"/>
          <w:docGrid w:linePitch="360"/>
        </w:sectPr>
      </w:pPr>
    </w:p>
    <w:p w:rsidR="001860CE" w:rsidRPr="00EA2198" w:rsidRDefault="001860CE" w:rsidP="000D1F64">
      <w:pPr>
        <w:pStyle w:val="Heading2"/>
      </w:pPr>
      <w:bookmarkStart w:id="57" w:name="_Toc16492398"/>
      <w:bookmarkStart w:id="58" w:name="_Toc64907583"/>
      <w:r w:rsidRPr="00EA2198">
        <w:rPr>
          <w:rFonts w:eastAsia="Times New Roman"/>
          <w:lang w:eastAsia="en-GB"/>
        </w:rPr>
        <w:lastRenderedPageBreak/>
        <w:t xml:space="preserve">Performance Measurement </w:t>
      </w:r>
      <w:r w:rsidR="00223099">
        <w:rPr>
          <w:rFonts w:eastAsia="Times New Roman"/>
          <w:lang w:eastAsia="en-GB"/>
        </w:rPr>
        <w:t>d</w:t>
      </w:r>
      <w:r w:rsidRPr="00EA2198">
        <w:rPr>
          <w:rFonts w:eastAsia="Times New Roman"/>
          <w:lang w:eastAsia="en-GB"/>
        </w:rPr>
        <w:t>escriptors</w:t>
      </w:r>
      <w:bookmarkEnd w:id="57"/>
      <w:bookmarkEnd w:id="58"/>
    </w:p>
    <w:p w:rsidR="00B94461" w:rsidRDefault="00B94461" w:rsidP="00B94461">
      <w:pPr>
        <w:spacing w:after="160" w:line="259" w:lineRule="auto"/>
        <w:rPr>
          <w:rFonts w:cstheme="minorHAnsi"/>
          <w:sz w:val="24"/>
          <w:szCs w:val="24"/>
        </w:rPr>
      </w:pPr>
      <w:r>
        <w:rPr>
          <w:rFonts w:cstheme="minorHAnsi"/>
          <w:sz w:val="24"/>
          <w:szCs w:val="24"/>
        </w:rPr>
        <w:t xml:space="preserve">Performance measures required for the discharge of commissioning and provider responsibilities under this framework are outlined below: </w:t>
      </w:r>
    </w:p>
    <w:p w:rsidR="00B94461" w:rsidRPr="00BC00EC" w:rsidRDefault="00B94461" w:rsidP="00B94461">
      <w:pPr>
        <w:spacing w:after="160" w:line="259" w:lineRule="auto"/>
        <w:rPr>
          <w:rFonts w:cstheme="minorHAnsi"/>
          <w:i/>
          <w:sz w:val="24"/>
          <w:szCs w:val="24"/>
        </w:rPr>
      </w:pPr>
      <w:r>
        <w:rPr>
          <w:rFonts w:cstheme="minorHAnsi"/>
          <w:i/>
          <w:sz w:val="24"/>
          <w:szCs w:val="24"/>
        </w:rPr>
        <w:t xml:space="preserve">Note: requirements outlined in this framework are not finite, they are the minimum required and existing or additional information flows will be required in the course of the commissioner provider relationship. Open sharing of information between provider and commissioner should be presumed unless compelling reasons exist to justify withholding information. </w:t>
      </w:r>
    </w:p>
    <w:p w:rsidR="00B94461" w:rsidRDefault="00B94461" w:rsidP="00B94461">
      <w:pPr>
        <w:spacing w:after="160" w:line="259" w:lineRule="auto"/>
        <w:rPr>
          <w:rFonts w:cstheme="minorHAnsi"/>
          <w:b/>
          <w:sz w:val="24"/>
          <w:szCs w:val="24"/>
        </w:rPr>
      </w:pPr>
      <w:r>
        <w:rPr>
          <w:rFonts w:cstheme="minorHAnsi"/>
          <w:b/>
          <w:sz w:val="24"/>
          <w:szCs w:val="24"/>
        </w:rPr>
        <w:t>Live:</w:t>
      </w:r>
    </w:p>
    <w:p w:rsidR="00B94461" w:rsidRPr="00BC00EC" w:rsidRDefault="00B94461" w:rsidP="00B94461">
      <w:pPr>
        <w:pStyle w:val="ListParagraph"/>
        <w:numPr>
          <w:ilvl w:val="0"/>
          <w:numId w:val="36"/>
        </w:numPr>
        <w:spacing w:after="160" w:line="259" w:lineRule="auto"/>
        <w:rPr>
          <w:rFonts w:cstheme="minorHAnsi"/>
          <w:sz w:val="24"/>
          <w:szCs w:val="24"/>
        </w:rPr>
      </w:pPr>
      <w:r w:rsidRPr="00BC00EC">
        <w:rPr>
          <w:rFonts w:cstheme="minorHAnsi"/>
          <w:sz w:val="24"/>
          <w:szCs w:val="24"/>
        </w:rPr>
        <w:t>Incident Stack Summary Snapshot</w:t>
      </w:r>
    </w:p>
    <w:p w:rsidR="00B94461" w:rsidRPr="00BC00EC" w:rsidRDefault="00B94461" w:rsidP="00B94461">
      <w:pPr>
        <w:pStyle w:val="ListParagraph"/>
        <w:numPr>
          <w:ilvl w:val="0"/>
          <w:numId w:val="36"/>
        </w:numPr>
        <w:spacing w:after="160" w:line="259" w:lineRule="auto"/>
        <w:rPr>
          <w:rFonts w:cstheme="minorHAnsi"/>
          <w:sz w:val="24"/>
          <w:szCs w:val="24"/>
        </w:rPr>
      </w:pPr>
      <w:r w:rsidRPr="00BC00EC">
        <w:rPr>
          <w:rFonts w:cstheme="minorHAnsi"/>
          <w:sz w:val="24"/>
          <w:szCs w:val="24"/>
        </w:rPr>
        <w:t>ODU Dashboard</w:t>
      </w:r>
    </w:p>
    <w:p w:rsidR="00B94461" w:rsidRPr="00BC00EC" w:rsidRDefault="00B94461" w:rsidP="00B94461">
      <w:pPr>
        <w:pStyle w:val="ListParagraph"/>
        <w:numPr>
          <w:ilvl w:val="0"/>
          <w:numId w:val="36"/>
        </w:numPr>
        <w:spacing w:after="160" w:line="259" w:lineRule="auto"/>
        <w:rPr>
          <w:rFonts w:cstheme="minorHAnsi"/>
          <w:sz w:val="24"/>
          <w:szCs w:val="24"/>
        </w:rPr>
      </w:pPr>
      <w:r w:rsidRPr="00BC00EC">
        <w:rPr>
          <w:rFonts w:cstheme="minorHAnsi"/>
          <w:sz w:val="24"/>
          <w:szCs w:val="24"/>
        </w:rPr>
        <w:t xml:space="preserve">Performance Grid – Today </w:t>
      </w:r>
    </w:p>
    <w:p w:rsidR="00B94461" w:rsidRPr="00BC00EC" w:rsidRDefault="00B94461" w:rsidP="00B94461">
      <w:pPr>
        <w:pStyle w:val="ListParagraph"/>
        <w:numPr>
          <w:ilvl w:val="0"/>
          <w:numId w:val="36"/>
        </w:numPr>
        <w:spacing w:after="160" w:line="259" w:lineRule="auto"/>
        <w:rPr>
          <w:rFonts w:cstheme="minorHAnsi"/>
          <w:sz w:val="24"/>
          <w:szCs w:val="24"/>
        </w:rPr>
      </w:pPr>
      <w:r w:rsidRPr="00BC00EC">
        <w:rPr>
          <w:rFonts w:cstheme="minorHAnsi"/>
          <w:sz w:val="24"/>
          <w:szCs w:val="24"/>
        </w:rPr>
        <w:t xml:space="preserve">Notification &amp; handover – by Hospital </w:t>
      </w:r>
    </w:p>
    <w:p w:rsidR="00B94461" w:rsidRPr="00BC00EC" w:rsidRDefault="00B94461" w:rsidP="00B94461">
      <w:pPr>
        <w:pStyle w:val="ListParagraph"/>
        <w:numPr>
          <w:ilvl w:val="0"/>
          <w:numId w:val="36"/>
        </w:numPr>
        <w:spacing w:after="160" w:line="259" w:lineRule="auto"/>
        <w:rPr>
          <w:rFonts w:cstheme="minorHAnsi"/>
          <w:sz w:val="24"/>
          <w:szCs w:val="24"/>
        </w:rPr>
      </w:pPr>
      <w:r w:rsidRPr="00BC00EC">
        <w:rPr>
          <w:rFonts w:cstheme="minorHAnsi"/>
          <w:sz w:val="24"/>
          <w:szCs w:val="24"/>
        </w:rPr>
        <w:t>Performance Grid – MTD</w:t>
      </w:r>
    </w:p>
    <w:p w:rsidR="00B94461" w:rsidRPr="00BC00EC" w:rsidRDefault="00B94461" w:rsidP="00B94461">
      <w:pPr>
        <w:pStyle w:val="ListParagraph"/>
        <w:numPr>
          <w:ilvl w:val="0"/>
          <w:numId w:val="36"/>
        </w:numPr>
        <w:spacing w:after="160" w:line="259" w:lineRule="auto"/>
        <w:rPr>
          <w:rFonts w:cstheme="minorHAnsi"/>
          <w:sz w:val="24"/>
          <w:szCs w:val="24"/>
        </w:rPr>
      </w:pPr>
      <w:r w:rsidRPr="00BC00EC">
        <w:rPr>
          <w:rFonts w:cstheme="minorHAnsi"/>
          <w:sz w:val="24"/>
          <w:szCs w:val="24"/>
        </w:rPr>
        <w:t>Vehicles at Hospital Now (HAS)</w:t>
      </w:r>
    </w:p>
    <w:p w:rsidR="00B94461" w:rsidRDefault="00B94461" w:rsidP="00B94461">
      <w:pPr>
        <w:spacing w:after="160" w:line="259" w:lineRule="auto"/>
        <w:rPr>
          <w:rFonts w:cstheme="minorHAnsi"/>
          <w:b/>
          <w:sz w:val="24"/>
          <w:szCs w:val="24"/>
        </w:rPr>
      </w:pPr>
      <w:r w:rsidRPr="00BC00EC">
        <w:rPr>
          <w:rFonts w:cstheme="minorHAnsi"/>
          <w:b/>
          <w:sz w:val="24"/>
          <w:szCs w:val="24"/>
        </w:rPr>
        <w:t>Daily:</w:t>
      </w:r>
    </w:p>
    <w:p w:rsidR="00B94461" w:rsidRDefault="00B94461" w:rsidP="00B94461">
      <w:pPr>
        <w:pStyle w:val="ListParagraph"/>
        <w:numPr>
          <w:ilvl w:val="0"/>
          <w:numId w:val="35"/>
        </w:numPr>
        <w:spacing w:after="160" w:line="259" w:lineRule="auto"/>
        <w:rPr>
          <w:rFonts w:cstheme="minorHAnsi"/>
          <w:sz w:val="24"/>
          <w:szCs w:val="24"/>
        </w:rPr>
      </w:pPr>
      <w:r>
        <w:rPr>
          <w:rFonts w:cstheme="minorHAnsi"/>
          <w:sz w:val="24"/>
          <w:szCs w:val="24"/>
        </w:rPr>
        <w:t xml:space="preserve">Qlik </w:t>
      </w:r>
      <w:r w:rsidRPr="00BC00EC">
        <w:rPr>
          <w:rFonts w:cstheme="minorHAnsi"/>
          <w:sz w:val="24"/>
          <w:szCs w:val="24"/>
        </w:rPr>
        <w:t xml:space="preserve">EMS Operations Dashboard </w:t>
      </w:r>
      <w:r w:rsidRPr="00BC00EC">
        <w:rPr>
          <w:rFonts w:cstheme="minorHAnsi"/>
          <w:sz w:val="24"/>
          <w:szCs w:val="24"/>
          <w:highlight w:val="yellow"/>
        </w:rPr>
        <w:t>Version XX</w:t>
      </w:r>
    </w:p>
    <w:p w:rsidR="00B94461" w:rsidRDefault="00B94461" w:rsidP="00B94461">
      <w:pPr>
        <w:pStyle w:val="ListParagraph"/>
        <w:numPr>
          <w:ilvl w:val="0"/>
          <w:numId w:val="35"/>
        </w:numPr>
        <w:spacing w:after="160" w:line="259" w:lineRule="auto"/>
        <w:rPr>
          <w:rFonts w:cstheme="minorHAnsi"/>
          <w:sz w:val="24"/>
          <w:szCs w:val="24"/>
        </w:rPr>
      </w:pPr>
      <w:r>
        <w:rPr>
          <w:rFonts w:cstheme="minorHAnsi"/>
          <w:sz w:val="24"/>
          <w:szCs w:val="24"/>
        </w:rPr>
        <w:t xml:space="preserve">Red Release Report </w:t>
      </w:r>
    </w:p>
    <w:p w:rsidR="00B94461" w:rsidRPr="00355297" w:rsidRDefault="00B94461" w:rsidP="00B94461">
      <w:pPr>
        <w:spacing w:after="160" w:line="259" w:lineRule="auto"/>
        <w:rPr>
          <w:rFonts w:cstheme="minorHAnsi"/>
          <w:b/>
          <w:sz w:val="24"/>
          <w:szCs w:val="24"/>
        </w:rPr>
      </w:pPr>
      <w:r w:rsidRPr="00355297">
        <w:rPr>
          <w:rFonts w:cstheme="minorHAnsi"/>
          <w:b/>
          <w:sz w:val="24"/>
          <w:szCs w:val="24"/>
        </w:rPr>
        <w:t>Weekly</w:t>
      </w:r>
    </w:p>
    <w:p w:rsidR="00B94461" w:rsidRDefault="00B94461" w:rsidP="00B94461">
      <w:pPr>
        <w:pStyle w:val="ListParagraph"/>
        <w:numPr>
          <w:ilvl w:val="0"/>
          <w:numId w:val="37"/>
        </w:numPr>
        <w:spacing w:after="160" w:line="259" w:lineRule="auto"/>
        <w:ind w:left="0" w:firstLine="360"/>
        <w:rPr>
          <w:rFonts w:cstheme="minorHAnsi"/>
          <w:sz w:val="24"/>
          <w:szCs w:val="24"/>
        </w:rPr>
      </w:pPr>
      <w:r>
        <w:rPr>
          <w:rFonts w:cstheme="minorHAnsi"/>
          <w:sz w:val="24"/>
          <w:szCs w:val="24"/>
        </w:rPr>
        <w:t xml:space="preserve">Hospital Handover Delays by Time Band </w:t>
      </w:r>
    </w:p>
    <w:p w:rsidR="00B94461" w:rsidRPr="00355297" w:rsidRDefault="00B94461" w:rsidP="00B94461">
      <w:pPr>
        <w:pStyle w:val="ListParagraph"/>
        <w:numPr>
          <w:ilvl w:val="0"/>
          <w:numId w:val="37"/>
        </w:numPr>
        <w:spacing w:after="160" w:line="259" w:lineRule="auto"/>
        <w:ind w:left="0" w:firstLine="360"/>
        <w:rPr>
          <w:rFonts w:cstheme="minorHAnsi"/>
          <w:sz w:val="24"/>
          <w:szCs w:val="24"/>
        </w:rPr>
      </w:pPr>
      <w:r>
        <w:rPr>
          <w:rFonts w:cstheme="minorHAnsi"/>
          <w:sz w:val="24"/>
          <w:szCs w:val="24"/>
        </w:rPr>
        <w:t xml:space="preserve">Patient Safety Brief </w:t>
      </w:r>
    </w:p>
    <w:p w:rsidR="00B94461" w:rsidRDefault="00B94461" w:rsidP="00B94461">
      <w:pPr>
        <w:spacing w:after="160" w:line="259" w:lineRule="auto"/>
        <w:rPr>
          <w:rFonts w:cstheme="minorHAnsi"/>
          <w:b/>
          <w:sz w:val="24"/>
          <w:szCs w:val="24"/>
        </w:rPr>
      </w:pPr>
      <w:r>
        <w:rPr>
          <w:rFonts w:cstheme="minorHAnsi"/>
          <w:b/>
          <w:sz w:val="24"/>
          <w:szCs w:val="24"/>
        </w:rPr>
        <w:t>Monthly</w:t>
      </w:r>
    </w:p>
    <w:p w:rsidR="00B94461" w:rsidRDefault="00B94461" w:rsidP="00B94461">
      <w:pPr>
        <w:pStyle w:val="ListParagraph"/>
        <w:numPr>
          <w:ilvl w:val="0"/>
          <w:numId w:val="35"/>
        </w:numPr>
        <w:spacing w:after="160" w:line="259" w:lineRule="auto"/>
        <w:rPr>
          <w:rFonts w:cstheme="minorHAnsi"/>
          <w:sz w:val="24"/>
          <w:szCs w:val="24"/>
        </w:rPr>
      </w:pPr>
      <w:r w:rsidRPr="00BC00EC">
        <w:rPr>
          <w:rFonts w:cstheme="minorHAnsi"/>
          <w:sz w:val="24"/>
          <w:szCs w:val="24"/>
        </w:rPr>
        <w:t>Ambulanc</w:t>
      </w:r>
      <w:r>
        <w:rPr>
          <w:rFonts w:cstheme="minorHAnsi"/>
          <w:sz w:val="24"/>
          <w:szCs w:val="24"/>
        </w:rPr>
        <w:t>e</w:t>
      </w:r>
      <w:r w:rsidRPr="00BC00EC">
        <w:rPr>
          <w:rFonts w:cstheme="minorHAnsi"/>
          <w:sz w:val="24"/>
          <w:szCs w:val="24"/>
        </w:rPr>
        <w:t xml:space="preserve"> Quality Indicators </w:t>
      </w:r>
      <w:r>
        <w:rPr>
          <w:rFonts w:cstheme="minorHAnsi"/>
          <w:sz w:val="24"/>
          <w:szCs w:val="24"/>
        </w:rPr>
        <w:t>(Clinical Indicators excluded)</w:t>
      </w:r>
    </w:p>
    <w:p w:rsidR="00B94461" w:rsidRPr="00355297" w:rsidRDefault="00B94461" w:rsidP="00B94461">
      <w:pPr>
        <w:pStyle w:val="ListParagraph"/>
        <w:numPr>
          <w:ilvl w:val="0"/>
          <w:numId w:val="35"/>
        </w:numPr>
        <w:spacing w:after="160" w:line="259" w:lineRule="auto"/>
        <w:rPr>
          <w:rFonts w:cstheme="minorHAnsi"/>
          <w:sz w:val="24"/>
          <w:szCs w:val="24"/>
        </w:rPr>
      </w:pPr>
      <w:r>
        <w:rPr>
          <w:rFonts w:cstheme="minorHAnsi"/>
          <w:sz w:val="24"/>
          <w:szCs w:val="24"/>
        </w:rPr>
        <w:t xml:space="preserve">Patient Safety Incidents </w:t>
      </w:r>
    </w:p>
    <w:p w:rsidR="00B94461" w:rsidRPr="00BC00EC" w:rsidRDefault="00B94461" w:rsidP="00B94461">
      <w:pPr>
        <w:spacing w:after="160" w:line="259" w:lineRule="auto"/>
        <w:rPr>
          <w:rFonts w:cstheme="minorHAnsi"/>
          <w:b/>
          <w:sz w:val="24"/>
          <w:szCs w:val="24"/>
        </w:rPr>
      </w:pPr>
      <w:r w:rsidRPr="00BC00EC">
        <w:rPr>
          <w:rFonts w:cstheme="minorHAnsi"/>
          <w:b/>
          <w:sz w:val="24"/>
          <w:szCs w:val="24"/>
        </w:rPr>
        <w:t xml:space="preserve">Quarterly </w:t>
      </w:r>
    </w:p>
    <w:p w:rsidR="001860CE" w:rsidRPr="00B94461" w:rsidRDefault="00B94461" w:rsidP="00312A97">
      <w:pPr>
        <w:pStyle w:val="ListParagraph"/>
        <w:numPr>
          <w:ilvl w:val="0"/>
          <w:numId w:val="35"/>
        </w:numPr>
        <w:spacing w:after="160" w:line="259" w:lineRule="auto"/>
        <w:rPr>
          <w:rFonts w:cstheme="minorHAnsi"/>
          <w:sz w:val="24"/>
          <w:szCs w:val="24"/>
        </w:rPr>
        <w:sectPr w:rsidR="001860CE" w:rsidRPr="00B94461" w:rsidSect="00B05ED2">
          <w:pgSz w:w="11906" w:h="16838"/>
          <w:pgMar w:top="720" w:right="720" w:bottom="720" w:left="720" w:header="720" w:footer="720" w:gutter="0"/>
          <w:cols w:space="720"/>
          <w:docGrid w:linePitch="360"/>
        </w:sectPr>
      </w:pPr>
      <w:r w:rsidRPr="00BC00EC">
        <w:rPr>
          <w:rFonts w:cstheme="minorHAnsi"/>
          <w:sz w:val="24"/>
          <w:szCs w:val="24"/>
        </w:rPr>
        <w:t>Ambulanc</w:t>
      </w:r>
      <w:r>
        <w:rPr>
          <w:rFonts w:cstheme="minorHAnsi"/>
          <w:sz w:val="24"/>
          <w:szCs w:val="24"/>
        </w:rPr>
        <w:t>e</w:t>
      </w:r>
      <w:r w:rsidRPr="00BC00EC">
        <w:rPr>
          <w:rFonts w:cstheme="minorHAnsi"/>
          <w:sz w:val="24"/>
          <w:szCs w:val="24"/>
        </w:rPr>
        <w:t xml:space="preserve"> Quality Indicators </w:t>
      </w:r>
      <w:r>
        <w:rPr>
          <w:rFonts w:cstheme="minorHAnsi"/>
          <w:sz w:val="24"/>
          <w:szCs w:val="24"/>
        </w:rPr>
        <w:t>(Clinical Indicators Include</w:t>
      </w:r>
      <w:r w:rsidR="0054282E">
        <w:rPr>
          <w:rFonts w:cstheme="minorHAnsi"/>
          <w:sz w:val="24"/>
          <w:szCs w:val="24"/>
        </w:rPr>
        <w:t>d)</w:t>
      </w:r>
    </w:p>
    <w:p w:rsidR="001860CE" w:rsidRPr="00EA2198" w:rsidRDefault="00D90C03" w:rsidP="0094399E">
      <w:pPr>
        <w:pStyle w:val="Heading1"/>
      </w:pPr>
      <w:bookmarkStart w:id="59" w:name="_Toc16492401"/>
      <w:bookmarkStart w:id="60" w:name="_Toc64907584"/>
      <w:r>
        <w:lastRenderedPageBreak/>
        <w:t>E</w:t>
      </w:r>
      <w:r w:rsidR="00E757E1">
        <w:t>VALUATION</w:t>
      </w:r>
      <w:bookmarkEnd w:id="59"/>
      <w:bookmarkEnd w:id="60"/>
    </w:p>
    <w:p w:rsidR="001860CE" w:rsidRPr="00251E3A" w:rsidRDefault="001860CE" w:rsidP="00251E3A">
      <w:pPr>
        <w:rPr>
          <w:b/>
          <w:i/>
          <w:color w:val="2E74B5" w:themeColor="accent1" w:themeShade="BF"/>
          <w:sz w:val="32"/>
          <w:szCs w:val="32"/>
        </w:rPr>
      </w:pPr>
      <w:bookmarkStart w:id="61" w:name="_Toc16492402"/>
      <w:r w:rsidRPr="00251E3A">
        <w:rPr>
          <w:b/>
          <w:i/>
          <w:color w:val="2E74B5" w:themeColor="accent1" w:themeShade="BF"/>
          <w:sz w:val="32"/>
          <w:szCs w:val="32"/>
        </w:rPr>
        <w:t xml:space="preserve">An agreed set </w:t>
      </w:r>
      <w:r w:rsidR="00E14DB1" w:rsidRPr="00251E3A">
        <w:rPr>
          <w:b/>
          <w:i/>
          <w:color w:val="2E74B5" w:themeColor="accent1" w:themeShade="BF"/>
          <w:sz w:val="32"/>
          <w:szCs w:val="32"/>
        </w:rPr>
        <w:t xml:space="preserve">of </w:t>
      </w:r>
      <w:r w:rsidRPr="00251E3A">
        <w:rPr>
          <w:b/>
          <w:i/>
          <w:color w:val="2E74B5" w:themeColor="accent1" w:themeShade="BF"/>
          <w:sz w:val="32"/>
          <w:szCs w:val="32"/>
        </w:rPr>
        <w:t>methods and criteria for judging the achievement of the right patient outcomes, from the right patient experience, at the right cost.</w:t>
      </w:r>
      <w:bookmarkEnd w:id="61"/>
    </w:p>
    <w:p w:rsidR="00251E3A" w:rsidRPr="000B71F6" w:rsidRDefault="00251E3A" w:rsidP="00251E3A"/>
    <w:p w:rsidR="001860CE" w:rsidRPr="00B85710" w:rsidRDefault="001860CE" w:rsidP="001860CE">
      <w:pPr>
        <w:jc w:val="both"/>
        <w:rPr>
          <w:b/>
          <w:sz w:val="24"/>
          <w:szCs w:val="24"/>
        </w:rPr>
      </w:pPr>
      <w:r w:rsidRPr="00B85710">
        <w:rPr>
          <w:rFonts w:cstheme="minorHAnsi"/>
          <w:sz w:val="24"/>
          <w:szCs w:val="24"/>
        </w:rPr>
        <w:t xml:space="preserve">The products in this Evaluation Section which </w:t>
      </w:r>
      <w:r w:rsidRPr="00B85710">
        <w:rPr>
          <w:sz w:val="24"/>
          <w:szCs w:val="24"/>
        </w:rPr>
        <w:t xml:space="preserve">describe methodologies to evaluate the impact of service changes; an evaluation programme of work and relevant evaluation reports to be recorded. </w:t>
      </w:r>
    </w:p>
    <w:p w:rsidR="001860CE" w:rsidRPr="000B71F6" w:rsidRDefault="001860CE" w:rsidP="000B71F6">
      <w:pPr>
        <w:pStyle w:val="Heading3"/>
      </w:pPr>
    </w:p>
    <w:p w:rsidR="001860CE" w:rsidRPr="000B71F6" w:rsidRDefault="001860CE" w:rsidP="000D1F64">
      <w:pPr>
        <w:pStyle w:val="Heading4"/>
      </w:pPr>
      <w:r w:rsidRPr="000B71F6">
        <w:t>The reason for defining Evaluation</w:t>
      </w:r>
    </w:p>
    <w:p w:rsidR="001860CE" w:rsidRDefault="001860CE" w:rsidP="001860CE">
      <w:pPr>
        <w:contextualSpacing/>
        <w:jc w:val="both"/>
        <w:rPr>
          <w:sz w:val="24"/>
          <w:szCs w:val="24"/>
        </w:rPr>
      </w:pPr>
      <w:r w:rsidRPr="00BD1CC6">
        <w:rPr>
          <w:sz w:val="24"/>
          <w:szCs w:val="24"/>
        </w:rPr>
        <w:t>To ensure that the impact from the creation of the framework itself to the impact of the products and changes it enables has a robust way of being evaluated. So that benefits may be quantified, with lessons learnt and shared.</w:t>
      </w:r>
    </w:p>
    <w:p w:rsidR="006D5D1C" w:rsidRPr="00BD1CC6" w:rsidRDefault="006D5D1C" w:rsidP="001860CE">
      <w:pPr>
        <w:contextualSpacing/>
        <w:jc w:val="both"/>
        <w:rPr>
          <w:sz w:val="24"/>
          <w:szCs w:val="24"/>
        </w:rPr>
      </w:pPr>
    </w:p>
    <w:p w:rsidR="001860CE" w:rsidRPr="000B71F6" w:rsidRDefault="001860CE" w:rsidP="000D1F64">
      <w:pPr>
        <w:pStyle w:val="Heading4"/>
      </w:pPr>
      <w:bookmarkStart w:id="62" w:name="_Toc514823722"/>
      <w:r w:rsidRPr="000B71F6">
        <w:t>What are the guiding principles in developing Evaluation?</w:t>
      </w:r>
      <w:bookmarkEnd w:id="62"/>
    </w:p>
    <w:p w:rsidR="001860CE" w:rsidRPr="00BD1CC6" w:rsidRDefault="001860CE" w:rsidP="00E778F4">
      <w:pPr>
        <w:pStyle w:val="ListParagraph"/>
        <w:numPr>
          <w:ilvl w:val="0"/>
          <w:numId w:val="9"/>
        </w:numPr>
        <w:spacing w:after="0" w:line="240" w:lineRule="auto"/>
        <w:ind w:left="714" w:hanging="357"/>
        <w:rPr>
          <w:sz w:val="24"/>
          <w:szCs w:val="24"/>
        </w:rPr>
      </w:pPr>
      <w:r w:rsidRPr="00BD1CC6">
        <w:rPr>
          <w:sz w:val="24"/>
          <w:szCs w:val="24"/>
        </w:rPr>
        <w:t>These are as follows:</w:t>
      </w:r>
    </w:p>
    <w:p w:rsidR="001860CE" w:rsidRPr="00BD1CC6" w:rsidRDefault="001860CE" w:rsidP="00E778F4">
      <w:pPr>
        <w:pStyle w:val="ListParagraph"/>
        <w:numPr>
          <w:ilvl w:val="0"/>
          <w:numId w:val="9"/>
        </w:numPr>
        <w:spacing w:after="0" w:line="240" w:lineRule="auto"/>
        <w:ind w:left="714" w:hanging="357"/>
        <w:rPr>
          <w:sz w:val="24"/>
          <w:szCs w:val="24"/>
        </w:rPr>
      </w:pPr>
      <w:r w:rsidRPr="00BD1CC6">
        <w:rPr>
          <w:sz w:val="24"/>
          <w:szCs w:val="24"/>
        </w:rPr>
        <w:t xml:space="preserve">meet </w:t>
      </w:r>
      <w:r w:rsidR="00E778F4">
        <w:rPr>
          <w:sz w:val="24"/>
          <w:szCs w:val="24"/>
        </w:rPr>
        <w:t>Prudent Healthcare expectations</w:t>
      </w:r>
    </w:p>
    <w:p w:rsidR="001860CE" w:rsidRPr="00BD1CC6" w:rsidRDefault="001860CE" w:rsidP="00E778F4">
      <w:pPr>
        <w:pStyle w:val="ListParagraph"/>
        <w:numPr>
          <w:ilvl w:val="0"/>
          <w:numId w:val="9"/>
        </w:numPr>
        <w:spacing w:after="0" w:line="240" w:lineRule="auto"/>
        <w:ind w:left="714" w:hanging="357"/>
        <w:rPr>
          <w:sz w:val="24"/>
          <w:szCs w:val="24"/>
        </w:rPr>
      </w:pPr>
      <w:r w:rsidRPr="00BD1CC6">
        <w:rPr>
          <w:sz w:val="24"/>
          <w:szCs w:val="24"/>
        </w:rPr>
        <w:t>draw upon learning gathered from</w:t>
      </w:r>
      <w:r w:rsidR="00E778F4">
        <w:rPr>
          <w:sz w:val="24"/>
          <w:szCs w:val="24"/>
        </w:rPr>
        <w:t xml:space="preserve"> previous reviews / evaluations</w:t>
      </w:r>
    </w:p>
    <w:p w:rsidR="001860CE" w:rsidRPr="00BD1CC6" w:rsidRDefault="001860CE" w:rsidP="00E778F4">
      <w:pPr>
        <w:pStyle w:val="ListParagraph"/>
        <w:numPr>
          <w:ilvl w:val="0"/>
          <w:numId w:val="9"/>
        </w:numPr>
        <w:spacing w:after="0" w:line="240" w:lineRule="auto"/>
        <w:ind w:left="714" w:hanging="357"/>
        <w:rPr>
          <w:sz w:val="24"/>
          <w:szCs w:val="24"/>
        </w:rPr>
      </w:pPr>
      <w:r w:rsidRPr="00BD1CC6">
        <w:rPr>
          <w:sz w:val="24"/>
          <w:szCs w:val="24"/>
        </w:rPr>
        <w:t>identify baseline positions before and afte</w:t>
      </w:r>
      <w:r w:rsidR="00E778F4">
        <w:rPr>
          <w:sz w:val="24"/>
          <w:szCs w:val="24"/>
        </w:rPr>
        <w:t>r an intervention is undertaken</w:t>
      </w:r>
    </w:p>
    <w:p w:rsidR="001860CE" w:rsidRPr="00BD1CC6" w:rsidRDefault="001860CE" w:rsidP="00E778F4">
      <w:pPr>
        <w:pStyle w:val="ListParagraph"/>
        <w:numPr>
          <w:ilvl w:val="0"/>
          <w:numId w:val="9"/>
        </w:numPr>
        <w:spacing w:after="0" w:line="240" w:lineRule="auto"/>
        <w:ind w:left="714" w:hanging="357"/>
        <w:rPr>
          <w:sz w:val="24"/>
          <w:szCs w:val="24"/>
        </w:rPr>
      </w:pPr>
      <w:r w:rsidRPr="00BD1CC6">
        <w:rPr>
          <w:sz w:val="24"/>
          <w:szCs w:val="24"/>
        </w:rPr>
        <w:t>evidence im</w:t>
      </w:r>
      <w:r w:rsidR="00E778F4">
        <w:rPr>
          <w:sz w:val="24"/>
          <w:szCs w:val="24"/>
        </w:rPr>
        <w:t>pact using a variety of methods, and</w:t>
      </w:r>
    </w:p>
    <w:p w:rsidR="001860CE" w:rsidRPr="00BD1CC6" w:rsidRDefault="001860CE" w:rsidP="00E778F4">
      <w:pPr>
        <w:pStyle w:val="ListParagraph"/>
        <w:numPr>
          <w:ilvl w:val="0"/>
          <w:numId w:val="9"/>
        </w:numPr>
        <w:spacing w:after="0" w:line="240" w:lineRule="auto"/>
        <w:ind w:left="714" w:hanging="357"/>
        <w:rPr>
          <w:sz w:val="24"/>
          <w:szCs w:val="24"/>
        </w:rPr>
      </w:pPr>
      <w:r w:rsidRPr="00BD1CC6">
        <w:rPr>
          <w:sz w:val="24"/>
          <w:szCs w:val="24"/>
        </w:rPr>
        <w:t>standardise evaluation methods proportionate to the scale of intervention, including qualitative and quantitative impacts and their sources.</w:t>
      </w:r>
    </w:p>
    <w:p w:rsidR="001860CE" w:rsidRDefault="001860CE" w:rsidP="00B94461">
      <w:pPr>
        <w:spacing w:after="160" w:line="259" w:lineRule="auto"/>
        <w:jc w:val="both"/>
        <w:rPr>
          <w:rFonts w:ascii="Arial" w:hAnsi="Arial" w:cs="Arial"/>
          <w:b/>
          <w:sz w:val="48"/>
          <w:szCs w:val="48"/>
        </w:rPr>
      </w:pPr>
    </w:p>
    <w:p w:rsidR="003A069C" w:rsidRDefault="003A069C" w:rsidP="00B94461">
      <w:pPr>
        <w:spacing w:after="160" w:line="259" w:lineRule="auto"/>
        <w:jc w:val="both"/>
        <w:rPr>
          <w:rFonts w:ascii="Arial" w:hAnsi="Arial" w:cs="Arial"/>
          <w:b/>
          <w:sz w:val="48"/>
          <w:szCs w:val="48"/>
        </w:rPr>
      </w:pPr>
    </w:p>
    <w:p w:rsidR="003A069C" w:rsidRDefault="003A069C" w:rsidP="00B94461">
      <w:pPr>
        <w:spacing w:after="160" w:line="259" w:lineRule="auto"/>
        <w:jc w:val="both"/>
        <w:rPr>
          <w:rFonts w:ascii="Arial" w:hAnsi="Arial" w:cs="Arial"/>
          <w:b/>
          <w:sz w:val="48"/>
          <w:szCs w:val="48"/>
        </w:rPr>
      </w:pPr>
    </w:p>
    <w:p w:rsidR="003A069C" w:rsidRDefault="003A069C" w:rsidP="00B94461">
      <w:pPr>
        <w:spacing w:after="160" w:line="259" w:lineRule="auto"/>
        <w:jc w:val="both"/>
        <w:rPr>
          <w:rFonts w:ascii="Arial" w:hAnsi="Arial" w:cs="Arial"/>
          <w:b/>
          <w:sz w:val="48"/>
          <w:szCs w:val="48"/>
        </w:rPr>
      </w:pPr>
    </w:p>
    <w:p w:rsidR="003A069C" w:rsidRDefault="003A069C" w:rsidP="00B94461">
      <w:pPr>
        <w:spacing w:after="160" w:line="259" w:lineRule="auto"/>
        <w:jc w:val="both"/>
        <w:rPr>
          <w:rFonts w:ascii="Arial" w:hAnsi="Arial" w:cs="Arial"/>
          <w:b/>
          <w:sz w:val="48"/>
          <w:szCs w:val="48"/>
        </w:rPr>
      </w:pPr>
    </w:p>
    <w:p w:rsidR="003A069C" w:rsidRPr="00B94461" w:rsidRDefault="003A069C" w:rsidP="00B94461">
      <w:pPr>
        <w:spacing w:after="160" w:line="259" w:lineRule="auto"/>
        <w:jc w:val="both"/>
        <w:rPr>
          <w:rFonts w:ascii="Arial" w:hAnsi="Arial" w:cs="Arial"/>
          <w:b/>
          <w:sz w:val="48"/>
          <w:szCs w:val="48"/>
        </w:rPr>
      </w:pPr>
    </w:p>
    <w:sectPr w:rsidR="003A069C" w:rsidRPr="00B94461" w:rsidSect="00223099">
      <w:headerReference w:type="even" r:id="rId36"/>
      <w:headerReference w:type="default" r:id="rId37"/>
      <w:footerReference w:type="even" r:id="rId38"/>
      <w:footerReference w:type="default" r:id="rId39"/>
      <w:headerReference w:type="first" r:id="rId40"/>
      <w:footerReference w:type="first" r:id="rId41"/>
      <w:pgSz w:w="11906" w:h="16838"/>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07BC" w:rsidRDefault="000407BC">
      <w:r>
        <w:separator/>
      </w:r>
    </w:p>
  </w:endnote>
  <w:endnote w:type="continuationSeparator" w:id="0">
    <w:p w:rsidR="000407BC" w:rsidRDefault="000407BC">
      <w:r>
        <w:continuationSeparator/>
      </w:r>
    </w:p>
  </w:endnote>
  <w:endnote w:type="continuationNotice" w:id="1">
    <w:p w:rsidR="000407BC" w:rsidRDefault="000407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w:altName w:val="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1" w:rsidRDefault="00E14DB1" w:rsidP="00805215">
    <w:pPr>
      <w:pStyle w:val="Footer"/>
      <w:jc w:val="center"/>
      <w:rPr>
        <w:noProof/>
      </w:rPr>
    </w:pPr>
    <w:r>
      <w:fldChar w:fldCharType="begin"/>
    </w:r>
    <w:r>
      <w:instrText xml:space="preserve"> PAGE   \* MERGEFORMAT </w:instrText>
    </w:r>
    <w:r>
      <w:fldChar w:fldCharType="separate"/>
    </w:r>
    <w:r w:rsidR="00064FC5">
      <w:rPr>
        <w:noProof/>
      </w:rPr>
      <w:t>2</w:t>
    </w:r>
    <w:r>
      <w:rPr>
        <w:noProof/>
      </w:rPr>
      <w:fldChar w:fldCharType="end"/>
    </w:r>
  </w:p>
  <w:p w:rsidR="00E14DB1" w:rsidRDefault="00E14DB1" w:rsidP="00805215">
    <w:pPr>
      <w:pStyle w:val="Footer"/>
      <w:rPr>
        <w:rFonts w:cs="Arial"/>
        <w:color w:val="7F7F7F" w:themeColor="text1" w:themeTint="80"/>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1610631"/>
      <w:docPartObj>
        <w:docPartGallery w:val="Page Numbers (Bottom of Page)"/>
        <w:docPartUnique/>
      </w:docPartObj>
    </w:sdtPr>
    <w:sdtEndPr>
      <w:rPr>
        <w:noProof/>
      </w:rPr>
    </w:sdtEndPr>
    <w:sdtContent>
      <w:p w:rsidR="00E14DB1" w:rsidRDefault="00E14DB1" w:rsidP="006C401C">
        <w:pPr>
          <w:pStyle w:val="Footer"/>
          <w:jc w:val="center"/>
        </w:pPr>
        <w:r>
          <w:fldChar w:fldCharType="begin"/>
        </w:r>
        <w:r>
          <w:instrText xml:space="preserve"> PAGE   \* MERGEFORMAT </w:instrText>
        </w:r>
        <w:r>
          <w:fldChar w:fldCharType="separate"/>
        </w:r>
        <w:r w:rsidR="00064FC5">
          <w:rPr>
            <w:noProof/>
          </w:rPr>
          <w:t>23</w:t>
        </w:r>
        <w:r>
          <w:rPr>
            <w:noProof/>
          </w:rPr>
          <w:fldChar w:fldCharType="end"/>
        </w:r>
      </w:p>
    </w:sdtContent>
  </w:sdt>
  <w:p w:rsidR="00E14DB1" w:rsidRPr="0022701A" w:rsidRDefault="00E14DB1" w:rsidP="006C401C">
    <w:pPr>
      <w:tabs>
        <w:tab w:val="center" w:pos="4513"/>
        <w:tab w:val="right" w:pos="9026"/>
      </w:tabs>
      <w:jc w:val="center"/>
      <w:rPr>
        <w:rFonts w:cs="Arial"/>
        <w:color w:val="7F7F7F" w:themeColor="text1" w:themeTint="80"/>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798867"/>
      <w:docPartObj>
        <w:docPartGallery w:val="Page Numbers (Bottom of Page)"/>
        <w:docPartUnique/>
      </w:docPartObj>
    </w:sdtPr>
    <w:sdtEndPr>
      <w:rPr>
        <w:noProof/>
      </w:rPr>
    </w:sdtEndPr>
    <w:sdtContent>
      <w:p w:rsidR="00E14DB1" w:rsidRDefault="00E14DB1" w:rsidP="002E08FA">
        <w:pPr>
          <w:pStyle w:val="Footer"/>
          <w:jc w:val="center"/>
        </w:pPr>
        <w:r>
          <w:fldChar w:fldCharType="begin"/>
        </w:r>
        <w:r>
          <w:instrText xml:space="preserve"> PAGE   \* MERGEFORMAT </w:instrText>
        </w:r>
        <w:r>
          <w:fldChar w:fldCharType="separate"/>
        </w:r>
        <w:r w:rsidR="00064FC5">
          <w:rPr>
            <w:noProof/>
          </w:rPr>
          <w:t>24</w:t>
        </w:r>
        <w:r>
          <w:rPr>
            <w:noProof/>
          </w:rPr>
          <w:fldChar w:fldCharType="end"/>
        </w:r>
      </w:p>
    </w:sdtContent>
  </w:sdt>
  <w:p w:rsidR="00E14DB1" w:rsidRPr="0022701A" w:rsidRDefault="00E14DB1" w:rsidP="002E08FA">
    <w:pPr>
      <w:tabs>
        <w:tab w:val="center" w:pos="4513"/>
        <w:tab w:val="right" w:pos="9026"/>
      </w:tabs>
      <w:jc w:val="center"/>
      <w:rPr>
        <w:rFonts w:cs="Arial"/>
        <w:color w:val="7F7F7F" w:themeColor="text1" w:themeTint="80"/>
        <w:sz w:val="20"/>
        <w:szCs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1" w:rsidRDefault="00E14DB1" w:rsidP="005A1A5A">
    <w:pPr>
      <w:pStyle w:val="Footer"/>
      <w:jc w:val="center"/>
      <w:rPr>
        <w:noProof/>
      </w:rPr>
    </w:pPr>
    <w:r>
      <w:fldChar w:fldCharType="begin"/>
    </w:r>
    <w:r>
      <w:instrText xml:space="preserve"> PAGE   \* MERGEFORMAT </w:instrText>
    </w:r>
    <w:r>
      <w:fldChar w:fldCharType="separate"/>
    </w:r>
    <w:r w:rsidR="00064FC5">
      <w:rPr>
        <w:noProof/>
      </w:rPr>
      <w:t>26</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1" w:rsidRDefault="00E14DB1">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1" w:rsidRDefault="00E14DB1" w:rsidP="00313B54">
    <w:pPr>
      <w:pStyle w:val="Footer"/>
      <w:jc w:val="center"/>
      <w:rPr>
        <w:noProof/>
      </w:rPr>
    </w:pPr>
    <w:r>
      <w:fldChar w:fldCharType="begin"/>
    </w:r>
    <w:r>
      <w:instrText xml:space="preserve"> PAGE   \* MERGEFORMAT </w:instrText>
    </w:r>
    <w:r>
      <w:fldChar w:fldCharType="separate"/>
    </w:r>
    <w:r w:rsidR="00064FC5">
      <w:rPr>
        <w:noProof/>
      </w:rPr>
      <w:t>27</w:t>
    </w:r>
    <w:r>
      <w:rPr>
        <w:noProof/>
      </w:rPr>
      <w:fldChar w:fldCharType="end"/>
    </w:r>
  </w:p>
  <w:p w:rsidR="00E14DB1" w:rsidRPr="00313B54" w:rsidRDefault="00E14DB1" w:rsidP="00313B54">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1" w:rsidRDefault="00E14DB1" w:rsidP="00380A7C">
    <w:pPr>
      <w:pStyle w:val="Footer"/>
    </w:pPr>
  </w:p>
  <w:p w:rsidR="00E14DB1" w:rsidRPr="00337085" w:rsidRDefault="00E14DB1" w:rsidP="00380A7C">
    <w:pPr>
      <w:pStyle w:val="Footer"/>
      <w:rPr>
        <w:sz w:val="20"/>
      </w:rPr>
    </w:pPr>
    <w:r w:rsidRPr="00337085">
      <w:rPr>
        <w:sz w:val="20"/>
      </w:rPr>
      <w:t>*this is a working document, compiled to support stakeholder engagement and inform the development of the framework, it is incomplete and informal and is therefore recommended not to be widely circulated.</w:t>
    </w:r>
  </w:p>
  <w:p w:rsidR="00E14DB1" w:rsidRDefault="00E14DB1" w:rsidP="00380A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07BC" w:rsidRDefault="000407BC">
      <w:r>
        <w:separator/>
      </w:r>
    </w:p>
  </w:footnote>
  <w:footnote w:type="continuationSeparator" w:id="0">
    <w:p w:rsidR="000407BC" w:rsidRDefault="000407BC">
      <w:r>
        <w:continuationSeparator/>
      </w:r>
    </w:p>
  </w:footnote>
  <w:footnote w:type="continuationNotice" w:id="1">
    <w:p w:rsidR="000407BC" w:rsidRDefault="000407B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6A6AAA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57" o:spid="_x0000_s2052" type="#_x0000_t136" style="position:absolute;margin-left:0;margin-top:0;width:461.1pt;height:276.65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3E9C48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6" o:spid="_x0000_s2061" type="#_x0000_t136" style="position:absolute;margin-left:0;margin-top:0;width:461.1pt;height:276.65pt;rotation:315;z-index:-25163673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0773BFC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7" o:spid="_x0000_s2062" type="#_x0000_t136" style="position:absolute;margin-left:0;margin-top:0;width:461.1pt;height:276.65pt;rotation:315;z-index:-25163468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4B9BA7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5" o:spid="_x0000_s2060" type="#_x0000_t136" style="position:absolute;margin-left:0;margin-top:0;width:461.1pt;height:276.65pt;rotation:315;z-index:-25163878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1" w:rsidRDefault="00064FC5">
    <w:pPr>
      <w:pStyle w:val="Header"/>
    </w:pPr>
    <w:r>
      <w:rPr>
        <w:noProof/>
      </w:rPr>
      <w:pict w14:anchorId="7A8833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9" o:spid="_x0000_s2064" type="#_x0000_t136" style="position:absolute;margin-left:0;margin-top:0;width:461.1pt;height:276.65pt;rotation:315;z-index:-25163059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1" w:rsidRPr="008876CC" w:rsidRDefault="00064FC5">
    <w:pPr>
      <w:pStyle w:val="Header"/>
      <w:rPr>
        <w:b/>
        <w:color w:val="2E74B5" w:themeColor="accent1" w:themeShade="BF"/>
        <w:sz w:val="20"/>
      </w:rPr>
    </w:pPr>
    <w:r>
      <w:rPr>
        <w:noProof/>
      </w:rPr>
      <w:pict w14:anchorId="3FF5DA2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70" o:spid="_x0000_s2065" type="#_x0000_t136" style="position:absolute;margin-left:0;margin-top:0;width:461.1pt;height:276.65pt;rotation:315;z-index:-25162854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E14DB1" w:rsidRPr="008876CC">
      <w:rPr>
        <w:b/>
        <w:color w:val="2E74B5" w:themeColor="accent1" w:themeShade="BF"/>
        <w:sz w:val="20"/>
      </w:rPr>
      <w:t xml:space="preserve"> </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1" w:rsidRDefault="00064FC5">
    <w:pPr>
      <w:pStyle w:val="Header"/>
    </w:pPr>
    <w:r>
      <w:rPr>
        <w:noProof/>
      </w:rPr>
      <w:pict w14:anchorId="7185E2E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8" o:spid="_x0000_s2063" type="#_x0000_t136" style="position:absolute;margin-left:0;margin-top:0;width:461.1pt;height:276.65pt;rotation:315;z-index:-2516326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6C108D3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58" o:spid="_x0000_s2053" type="#_x0000_t136" style="position:absolute;margin-left:0;margin-top:0;width:461.1pt;height:276.65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631777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56" o:spid="_x0000_s2051" type="#_x0000_t136" style="position:absolute;margin-left:0;margin-top:0;width:461.1pt;height:276.6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6C1C8B2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0" o:spid="_x0000_s2055" type="#_x0000_t136" style="position:absolute;margin-left:0;margin-top:0;width:461.1pt;height:276.65pt;rotation:315;z-index:-25164902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714EDC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1" o:spid="_x0000_s2056" type="#_x0000_t136" style="position:absolute;margin-left:0;margin-top:0;width:461.1pt;height:276.65pt;rotation:315;z-index:-25164697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6E0B63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59" o:spid="_x0000_s2054" type="#_x0000_t136" style="position:absolute;margin-left:0;margin-top:0;width:461.1pt;height:276.65pt;rotation:315;z-index:-25165107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40AAAB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3" o:spid="_x0000_s2058" type="#_x0000_t136" style="position:absolute;margin-left:0;margin-top:0;width:461.1pt;height:276.65pt;rotation:315;z-index:-25164288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38F082F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4" o:spid="_x0000_s2059" type="#_x0000_t136" style="position:absolute;margin-left:0;margin-top:0;width:461.1pt;height:276.65pt;rotation:315;z-index:-25164083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62E" w:rsidRDefault="00064FC5">
    <w:pPr>
      <w:pStyle w:val="Header"/>
    </w:pPr>
    <w:r>
      <w:rPr>
        <w:noProof/>
      </w:rPr>
      <w:pict w14:anchorId="666E0B8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792662" o:spid="_x0000_s2057" type="#_x0000_t136" style="position:absolute;margin-left:0;margin-top:0;width:461.1pt;height:276.65pt;rotation:315;z-index:-2516449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57A82"/>
    <w:multiLevelType w:val="hybridMultilevel"/>
    <w:tmpl w:val="ED1044D0"/>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1" w15:restartNumberingAfterBreak="0">
    <w:nsid w:val="0F4F7331"/>
    <w:multiLevelType w:val="hybridMultilevel"/>
    <w:tmpl w:val="CF12A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BE6F7D"/>
    <w:multiLevelType w:val="hybridMultilevel"/>
    <w:tmpl w:val="D16A7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E3320E"/>
    <w:multiLevelType w:val="hybridMultilevel"/>
    <w:tmpl w:val="FDAEC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4E0FCE"/>
    <w:multiLevelType w:val="hybridMultilevel"/>
    <w:tmpl w:val="270C5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5D4D47"/>
    <w:multiLevelType w:val="hybridMultilevel"/>
    <w:tmpl w:val="9564C6E0"/>
    <w:lvl w:ilvl="0" w:tplc="FEEE9414">
      <w:start w:val="1"/>
      <w:numFmt w:val="upperRoman"/>
      <w:lvlText w:val="%1."/>
      <w:lvlJc w:val="right"/>
      <w:pPr>
        <w:ind w:left="502" w:hanging="360"/>
      </w:pPr>
      <w:rPr>
        <w:b w:val="0"/>
      </w:rPr>
    </w:lvl>
    <w:lvl w:ilvl="1" w:tplc="08090019" w:tentative="1">
      <w:start w:val="1"/>
      <w:numFmt w:val="lowerLetter"/>
      <w:lvlText w:val="%2."/>
      <w:lvlJc w:val="left"/>
      <w:pPr>
        <w:ind w:left="1179" w:hanging="360"/>
      </w:pPr>
    </w:lvl>
    <w:lvl w:ilvl="2" w:tplc="0809001B" w:tentative="1">
      <w:start w:val="1"/>
      <w:numFmt w:val="lowerRoman"/>
      <w:lvlText w:val="%3."/>
      <w:lvlJc w:val="right"/>
      <w:pPr>
        <w:ind w:left="1899" w:hanging="180"/>
      </w:pPr>
    </w:lvl>
    <w:lvl w:ilvl="3" w:tplc="0809000F" w:tentative="1">
      <w:start w:val="1"/>
      <w:numFmt w:val="decimal"/>
      <w:lvlText w:val="%4."/>
      <w:lvlJc w:val="left"/>
      <w:pPr>
        <w:ind w:left="2619" w:hanging="360"/>
      </w:pPr>
    </w:lvl>
    <w:lvl w:ilvl="4" w:tplc="08090019" w:tentative="1">
      <w:start w:val="1"/>
      <w:numFmt w:val="lowerLetter"/>
      <w:lvlText w:val="%5."/>
      <w:lvlJc w:val="left"/>
      <w:pPr>
        <w:ind w:left="3339" w:hanging="360"/>
      </w:pPr>
    </w:lvl>
    <w:lvl w:ilvl="5" w:tplc="0809001B" w:tentative="1">
      <w:start w:val="1"/>
      <w:numFmt w:val="lowerRoman"/>
      <w:lvlText w:val="%6."/>
      <w:lvlJc w:val="right"/>
      <w:pPr>
        <w:ind w:left="4059" w:hanging="180"/>
      </w:pPr>
    </w:lvl>
    <w:lvl w:ilvl="6" w:tplc="0809000F" w:tentative="1">
      <w:start w:val="1"/>
      <w:numFmt w:val="decimal"/>
      <w:lvlText w:val="%7."/>
      <w:lvlJc w:val="left"/>
      <w:pPr>
        <w:ind w:left="4779" w:hanging="360"/>
      </w:pPr>
    </w:lvl>
    <w:lvl w:ilvl="7" w:tplc="08090019" w:tentative="1">
      <w:start w:val="1"/>
      <w:numFmt w:val="lowerLetter"/>
      <w:lvlText w:val="%8."/>
      <w:lvlJc w:val="left"/>
      <w:pPr>
        <w:ind w:left="5499" w:hanging="360"/>
      </w:pPr>
    </w:lvl>
    <w:lvl w:ilvl="8" w:tplc="0809001B" w:tentative="1">
      <w:start w:val="1"/>
      <w:numFmt w:val="lowerRoman"/>
      <w:lvlText w:val="%9."/>
      <w:lvlJc w:val="right"/>
      <w:pPr>
        <w:ind w:left="6219" w:hanging="180"/>
      </w:pPr>
    </w:lvl>
  </w:abstractNum>
  <w:abstractNum w:abstractNumId="6" w15:restartNumberingAfterBreak="0">
    <w:nsid w:val="23E07B0B"/>
    <w:multiLevelType w:val="hybridMultilevel"/>
    <w:tmpl w:val="20026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ED1D6B"/>
    <w:multiLevelType w:val="hybridMultilevel"/>
    <w:tmpl w:val="6E368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455BA6"/>
    <w:multiLevelType w:val="hybridMultilevel"/>
    <w:tmpl w:val="5F129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EE391E"/>
    <w:multiLevelType w:val="hybridMultilevel"/>
    <w:tmpl w:val="F09E7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A76924"/>
    <w:multiLevelType w:val="hybridMultilevel"/>
    <w:tmpl w:val="98661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0C3EFB"/>
    <w:multiLevelType w:val="hybridMultilevel"/>
    <w:tmpl w:val="BC2A06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5A5785"/>
    <w:multiLevelType w:val="hybridMultilevel"/>
    <w:tmpl w:val="B16AC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8355D3"/>
    <w:multiLevelType w:val="hybridMultilevel"/>
    <w:tmpl w:val="947275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EE22E0E"/>
    <w:multiLevelType w:val="hybridMultilevel"/>
    <w:tmpl w:val="1D0E2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EA473A"/>
    <w:multiLevelType w:val="hybridMultilevel"/>
    <w:tmpl w:val="7D665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242A50"/>
    <w:multiLevelType w:val="hybridMultilevel"/>
    <w:tmpl w:val="FA542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B00FB5"/>
    <w:multiLevelType w:val="hybridMultilevel"/>
    <w:tmpl w:val="1842E934"/>
    <w:lvl w:ilvl="0" w:tplc="FEEE9414">
      <w:start w:val="1"/>
      <w:numFmt w:val="upperRoman"/>
      <w:lvlText w:val="%1."/>
      <w:lvlJc w:val="right"/>
      <w:pPr>
        <w:ind w:left="644" w:hanging="360"/>
      </w:pPr>
      <w:rPr>
        <w:b w:val="0"/>
      </w:rPr>
    </w:lvl>
    <w:lvl w:ilvl="1" w:tplc="08090019" w:tentative="1">
      <w:start w:val="1"/>
      <w:numFmt w:val="lowerLetter"/>
      <w:lvlText w:val="%2."/>
      <w:lvlJc w:val="left"/>
      <w:pPr>
        <w:ind w:left="1321" w:hanging="360"/>
      </w:pPr>
    </w:lvl>
    <w:lvl w:ilvl="2" w:tplc="0809001B" w:tentative="1">
      <w:start w:val="1"/>
      <w:numFmt w:val="lowerRoman"/>
      <w:lvlText w:val="%3."/>
      <w:lvlJc w:val="right"/>
      <w:pPr>
        <w:ind w:left="2041" w:hanging="180"/>
      </w:pPr>
    </w:lvl>
    <w:lvl w:ilvl="3" w:tplc="0809000F" w:tentative="1">
      <w:start w:val="1"/>
      <w:numFmt w:val="decimal"/>
      <w:lvlText w:val="%4."/>
      <w:lvlJc w:val="left"/>
      <w:pPr>
        <w:ind w:left="2761" w:hanging="360"/>
      </w:pPr>
    </w:lvl>
    <w:lvl w:ilvl="4" w:tplc="08090019" w:tentative="1">
      <w:start w:val="1"/>
      <w:numFmt w:val="lowerLetter"/>
      <w:lvlText w:val="%5."/>
      <w:lvlJc w:val="left"/>
      <w:pPr>
        <w:ind w:left="3481" w:hanging="360"/>
      </w:pPr>
    </w:lvl>
    <w:lvl w:ilvl="5" w:tplc="0809001B" w:tentative="1">
      <w:start w:val="1"/>
      <w:numFmt w:val="lowerRoman"/>
      <w:lvlText w:val="%6."/>
      <w:lvlJc w:val="right"/>
      <w:pPr>
        <w:ind w:left="4201" w:hanging="180"/>
      </w:pPr>
    </w:lvl>
    <w:lvl w:ilvl="6" w:tplc="0809000F" w:tentative="1">
      <w:start w:val="1"/>
      <w:numFmt w:val="decimal"/>
      <w:lvlText w:val="%7."/>
      <w:lvlJc w:val="left"/>
      <w:pPr>
        <w:ind w:left="4921" w:hanging="360"/>
      </w:pPr>
    </w:lvl>
    <w:lvl w:ilvl="7" w:tplc="08090019" w:tentative="1">
      <w:start w:val="1"/>
      <w:numFmt w:val="lowerLetter"/>
      <w:lvlText w:val="%8."/>
      <w:lvlJc w:val="left"/>
      <w:pPr>
        <w:ind w:left="5641" w:hanging="360"/>
      </w:pPr>
    </w:lvl>
    <w:lvl w:ilvl="8" w:tplc="0809001B" w:tentative="1">
      <w:start w:val="1"/>
      <w:numFmt w:val="lowerRoman"/>
      <w:lvlText w:val="%9."/>
      <w:lvlJc w:val="right"/>
      <w:pPr>
        <w:ind w:left="6361" w:hanging="180"/>
      </w:pPr>
    </w:lvl>
  </w:abstractNum>
  <w:abstractNum w:abstractNumId="18" w15:restartNumberingAfterBreak="0">
    <w:nsid w:val="499404AF"/>
    <w:multiLevelType w:val="hybridMultilevel"/>
    <w:tmpl w:val="98C43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946790"/>
    <w:multiLevelType w:val="hybridMultilevel"/>
    <w:tmpl w:val="8D42C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095A99"/>
    <w:multiLevelType w:val="hybridMultilevel"/>
    <w:tmpl w:val="0026209E"/>
    <w:lvl w:ilvl="0" w:tplc="FEEE9414">
      <w:start w:val="1"/>
      <w:numFmt w:val="upperRoman"/>
      <w:lvlText w:val="%1."/>
      <w:lvlJc w:val="right"/>
      <w:pPr>
        <w:ind w:left="786" w:hanging="360"/>
      </w:pPr>
      <w:rPr>
        <w:b w:val="0"/>
      </w:rPr>
    </w:lvl>
    <w:lvl w:ilvl="1" w:tplc="08090019" w:tentative="1">
      <w:start w:val="1"/>
      <w:numFmt w:val="lowerLetter"/>
      <w:lvlText w:val="%2."/>
      <w:lvlJc w:val="left"/>
      <w:pPr>
        <w:ind w:left="1321" w:hanging="360"/>
      </w:pPr>
    </w:lvl>
    <w:lvl w:ilvl="2" w:tplc="0809001B" w:tentative="1">
      <w:start w:val="1"/>
      <w:numFmt w:val="lowerRoman"/>
      <w:lvlText w:val="%3."/>
      <w:lvlJc w:val="right"/>
      <w:pPr>
        <w:ind w:left="2041" w:hanging="180"/>
      </w:pPr>
    </w:lvl>
    <w:lvl w:ilvl="3" w:tplc="0809000F" w:tentative="1">
      <w:start w:val="1"/>
      <w:numFmt w:val="decimal"/>
      <w:lvlText w:val="%4."/>
      <w:lvlJc w:val="left"/>
      <w:pPr>
        <w:ind w:left="2761" w:hanging="360"/>
      </w:pPr>
    </w:lvl>
    <w:lvl w:ilvl="4" w:tplc="08090019" w:tentative="1">
      <w:start w:val="1"/>
      <w:numFmt w:val="lowerLetter"/>
      <w:lvlText w:val="%5."/>
      <w:lvlJc w:val="left"/>
      <w:pPr>
        <w:ind w:left="3481" w:hanging="360"/>
      </w:pPr>
    </w:lvl>
    <w:lvl w:ilvl="5" w:tplc="0809001B" w:tentative="1">
      <w:start w:val="1"/>
      <w:numFmt w:val="lowerRoman"/>
      <w:lvlText w:val="%6."/>
      <w:lvlJc w:val="right"/>
      <w:pPr>
        <w:ind w:left="4201" w:hanging="180"/>
      </w:pPr>
    </w:lvl>
    <w:lvl w:ilvl="6" w:tplc="0809000F" w:tentative="1">
      <w:start w:val="1"/>
      <w:numFmt w:val="decimal"/>
      <w:lvlText w:val="%7."/>
      <w:lvlJc w:val="left"/>
      <w:pPr>
        <w:ind w:left="4921" w:hanging="360"/>
      </w:pPr>
    </w:lvl>
    <w:lvl w:ilvl="7" w:tplc="08090019" w:tentative="1">
      <w:start w:val="1"/>
      <w:numFmt w:val="lowerLetter"/>
      <w:lvlText w:val="%8."/>
      <w:lvlJc w:val="left"/>
      <w:pPr>
        <w:ind w:left="5641" w:hanging="360"/>
      </w:pPr>
    </w:lvl>
    <w:lvl w:ilvl="8" w:tplc="0809001B" w:tentative="1">
      <w:start w:val="1"/>
      <w:numFmt w:val="lowerRoman"/>
      <w:lvlText w:val="%9."/>
      <w:lvlJc w:val="right"/>
      <w:pPr>
        <w:ind w:left="6361" w:hanging="180"/>
      </w:pPr>
    </w:lvl>
  </w:abstractNum>
  <w:abstractNum w:abstractNumId="21" w15:restartNumberingAfterBreak="0">
    <w:nsid w:val="4D795ECB"/>
    <w:multiLevelType w:val="hybridMultilevel"/>
    <w:tmpl w:val="DBB65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193304"/>
    <w:multiLevelType w:val="hybridMultilevel"/>
    <w:tmpl w:val="B4B8A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E470F2"/>
    <w:multiLevelType w:val="hybridMultilevel"/>
    <w:tmpl w:val="7FD0D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984C19"/>
    <w:multiLevelType w:val="hybridMultilevel"/>
    <w:tmpl w:val="4D063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9583BC1"/>
    <w:multiLevelType w:val="hybridMultilevel"/>
    <w:tmpl w:val="F822E740"/>
    <w:lvl w:ilvl="0" w:tplc="FEEE9414">
      <w:start w:val="1"/>
      <w:numFmt w:val="upperRoman"/>
      <w:lvlText w:val="%1."/>
      <w:lvlJc w:val="right"/>
      <w:pPr>
        <w:ind w:left="786" w:hanging="360"/>
      </w:pPr>
      <w:rPr>
        <w:b w:val="0"/>
      </w:rPr>
    </w:lvl>
    <w:lvl w:ilvl="1" w:tplc="08090019" w:tentative="1">
      <w:start w:val="1"/>
      <w:numFmt w:val="lowerLetter"/>
      <w:lvlText w:val="%2."/>
      <w:lvlJc w:val="left"/>
      <w:pPr>
        <w:ind w:left="1321" w:hanging="360"/>
      </w:pPr>
    </w:lvl>
    <w:lvl w:ilvl="2" w:tplc="0809001B" w:tentative="1">
      <w:start w:val="1"/>
      <w:numFmt w:val="lowerRoman"/>
      <w:lvlText w:val="%3."/>
      <w:lvlJc w:val="right"/>
      <w:pPr>
        <w:ind w:left="2041" w:hanging="180"/>
      </w:pPr>
    </w:lvl>
    <w:lvl w:ilvl="3" w:tplc="0809000F" w:tentative="1">
      <w:start w:val="1"/>
      <w:numFmt w:val="decimal"/>
      <w:lvlText w:val="%4."/>
      <w:lvlJc w:val="left"/>
      <w:pPr>
        <w:ind w:left="2761" w:hanging="360"/>
      </w:pPr>
    </w:lvl>
    <w:lvl w:ilvl="4" w:tplc="08090019" w:tentative="1">
      <w:start w:val="1"/>
      <w:numFmt w:val="lowerLetter"/>
      <w:lvlText w:val="%5."/>
      <w:lvlJc w:val="left"/>
      <w:pPr>
        <w:ind w:left="3481" w:hanging="360"/>
      </w:pPr>
    </w:lvl>
    <w:lvl w:ilvl="5" w:tplc="0809001B" w:tentative="1">
      <w:start w:val="1"/>
      <w:numFmt w:val="lowerRoman"/>
      <w:lvlText w:val="%6."/>
      <w:lvlJc w:val="right"/>
      <w:pPr>
        <w:ind w:left="4201" w:hanging="180"/>
      </w:pPr>
    </w:lvl>
    <w:lvl w:ilvl="6" w:tplc="0809000F" w:tentative="1">
      <w:start w:val="1"/>
      <w:numFmt w:val="decimal"/>
      <w:lvlText w:val="%7."/>
      <w:lvlJc w:val="left"/>
      <w:pPr>
        <w:ind w:left="4921" w:hanging="360"/>
      </w:pPr>
    </w:lvl>
    <w:lvl w:ilvl="7" w:tplc="08090019" w:tentative="1">
      <w:start w:val="1"/>
      <w:numFmt w:val="lowerLetter"/>
      <w:lvlText w:val="%8."/>
      <w:lvlJc w:val="left"/>
      <w:pPr>
        <w:ind w:left="5641" w:hanging="360"/>
      </w:pPr>
    </w:lvl>
    <w:lvl w:ilvl="8" w:tplc="0809001B" w:tentative="1">
      <w:start w:val="1"/>
      <w:numFmt w:val="lowerRoman"/>
      <w:lvlText w:val="%9."/>
      <w:lvlJc w:val="right"/>
      <w:pPr>
        <w:ind w:left="6361" w:hanging="180"/>
      </w:pPr>
    </w:lvl>
  </w:abstractNum>
  <w:abstractNum w:abstractNumId="26" w15:restartNumberingAfterBreak="0">
    <w:nsid w:val="5DF5482D"/>
    <w:multiLevelType w:val="hybridMultilevel"/>
    <w:tmpl w:val="410AB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693898"/>
    <w:multiLevelType w:val="hybridMultilevel"/>
    <w:tmpl w:val="B8345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4FE21A1"/>
    <w:multiLevelType w:val="hybridMultilevel"/>
    <w:tmpl w:val="4D287E78"/>
    <w:lvl w:ilvl="0" w:tplc="FEEE9414">
      <w:start w:val="1"/>
      <w:numFmt w:val="upperRoman"/>
      <w:lvlText w:val="%1."/>
      <w:lvlJc w:val="right"/>
      <w:pPr>
        <w:ind w:left="644" w:hanging="360"/>
      </w:pPr>
      <w:rPr>
        <w:b w:val="0"/>
      </w:rPr>
    </w:lvl>
    <w:lvl w:ilvl="1" w:tplc="08090019" w:tentative="1">
      <w:start w:val="1"/>
      <w:numFmt w:val="lowerLetter"/>
      <w:lvlText w:val="%2."/>
      <w:lvlJc w:val="left"/>
      <w:pPr>
        <w:ind w:left="1321" w:hanging="360"/>
      </w:pPr>
    </w:lvl>
    <w:lvl w:ilvl="2" w:tplc="0809001B" w:tentative="1">
      <w:start w:val="1"/>
      <w:numFmt w:val="lowerRoman"/>
      <w:lvlText w:val="%3."/>
      <w:lvlJc w:val="right"/>
      <w:pPr>
        <w:ind w:left="2041" w:hanging="180"/>
      </w:pPr>
    </w:lvl>
    <w:lvl w:ilvl="3" w:tplc="0809000F" w:tentative="1">
      <w:start w:val="1"/>
      <w:numFmt w:val="decimal"/>
      <w:lvlText w:val="%4."/>
      <w:lvlJc w:val="left"/>
      <w:pPr>
        <w:ind w:left="2761" w:hanging="360"/>
      </w:pPr>
    </w:lvl>
    <w:lvl w:ilvl="4" w:tplc="08090019" w:tentative="1">
      <w:start w:val="1"/>
      <w:numFmt w:val="lowerLetter"/>
      <w:lvlText w:val="%5."/>
      <w:lvlJc w:val="left"/>
      <w:pPr>
        <w:ind w:left="3481" w:hanging="360"/>
      </w:pPr>
    </w:lvl>
    <w:lvl w:ilvl="5" w:tplc="0809001B" w:tentative="1">
      <w:start w:val="1"/>
      <w:numFmt w:val="lowerRoman"/>
      <w:lvlText w:val="%6."/>
      <w:lvlJc w:val="right"/>
      <w:pPr>
        <w:ind w:left="4201" w:hanging="180"/>
      </w:pPr>
    </w:lvl>
    <w:lvl w:ilvl="6" w:tplc="0809000F" w:tentative="1">
      <w:start w:val="1"/>
      <w:numFmt w:val="decimal"/>
      <w:lvlText w:val="%7."/>
      <w:lvlJc w:val="left"/>
      <w:pPr>
        <w:ind w:left="4921" w:hanging="360"/>
      </w:pPr>
    </w:lvl>
    <w:lvl w:ilvl="7" w:tplc="08090019" w:tentative="1">
      <w:start w:val="1"/>
      <w:numFmt w:val="lowerLetter"/>
      <w:lvlText w:val="%8."/>
      <w:lvlJc w:val="left"/>
      <w:pPr>
        <w:ind w:left="5641" w:hanging="360"/>
      </w:pPr>
    </w:lvl>
    <w:lvl w:ilvl="8" w:tplc="0809001B" w:tentative="1">
      <w:start w:val="1"/>
      <w:numFmt w:val="lowerRoman"/>
      <w:lvlText w:val="%9."/>
      <w:lvlJc w:val="right"/>
      <w:pPr>
        <w:ind w:left="6361" w:hanging="180"/>
      </w:pPr>
    </w:lvl>
  </w:abstractNum>
  <w:abstractNum w:abstractNumId="29" w15:restartNumberingAfterBreak="0">
    <w:nsid w:val="6A306ECF"/>
    <w:multiLevelType w:val="hybridMultilevel"/>
    <w:tmpl w:val="8A5A0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AC67AAE"/>
    <w:multiLevelType w:val="hybridMultilevel"/>
    <w:tmpl w:val="55D2B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A46625"/>
    <w:multiLevelType w:val="hybridMultilevel"/>
    <w:tmpl w:val="A7108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2FE5C2C"/>
    <w:multiLevelType w:val="hybridMultilevel"/>
    <w:tmpl w:val="A746D132"/>
    <w:lvl w:ilvl="0" w:tplc="B0CC017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C55433"/>
    <w:multiLevelType w:val="hybridMultilevel"/>
    <w:tmpl w:val="BF4EB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682D01"/>
    <w:multiLevelType w:val="hybridMultilevel"/>
    <w:tmpl w:val="0BA2A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DF197B"/>
    <w:multiLevelType w:val="hybridMultilevel"/>
    <w:tmpl w:val="5BA8C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E4A274E"/>
    <w:multiLevelType w:val="hybridMultilevel"/>
    <w:tmpl w:val="28F0ED24"/>
    <w:lvl w:ilvl="0" w:tplc="17F8E96A">
      <w:start w:val="1"/>
      <w:numFmt w:val="lowerRoman"/>
      <w:lvlText w:val="(%1)"/>
      <w:lvlJc w:val="left"/>
      <w:pPr>
        <w:ind w:left="720" w:hanging="360"/>
      </w:pPr>
      <w:rPr>
        <w:rFonts w:asciiTheme="minorHAnsi" w:eastAsia="Times New Roman" w:hAnsiTheme="minorHAnsi" w:cstheme="minorHAnsi" w:hint="default"/>
        <w:spacing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0"/>
  </w:num>
  <w:num w:numId="2">
    <w:abstractNumId w:val="16"/>
  </w:num>
  <w:num w:numId="3">
    <w:abstractNumId w:val="1"/>
  </w:num>
  <w:num w:numId="4">
    <w:abstractNumId w:val="14"/>
  </w:num>
  <w:num w:numId="5">
    <w:abstractNumId w:val="27"/>
  </w:num>
  <w:num w:numId="6">
    <w:abstractNumId w:val="11"/>
  </w:num>
  <w:num w:numId="7">
    <w:abstractNumId w:val="4"/>
  </w:num>
  <w:num w:numId="8">
    <w:abstractNumId w:val="15"/>
  </w:num>
  <w:num w:numId="9">
    <w:abstractNumId w:val="19"/>
  </w:num>
  <w:num w:numId="10">
    <w:abstractNumId w:val="7"/>
  </w:num>
  <w:num w:numId="11">
    <w:abstractNumId w:val="9"/>
  </w:num>
  <w:num w:numId="12">
    <w:abstractNumId w:val="36"/>
  </w:num>
  <w:num w:numId="13">
    <w:abstractNumId w:val="30"/>
  </w:num>
  <w:num w:numId="14">
    <w:abstractNumId w:val="2"/>
  </w:num>
  <w:num w:numId="15">
    <w:abstractNumId w:val="29"/>
  </w:num>
  <w:num w:numId="16">
    <w:abstractNumId w:val="35"/>
  </w:num>
  <w:num w:numId="17">
    <w:abstractNumId w:val="31"/>
  </w:num>
  <w:num w:numId="18">
    <w:abstractNumId w:val="13"/>
  </w:num>
  <w:num w:numId="19">
    <w:abstractNumId w:val="32"/>
  </w:num>
  <w:num w:numId="20">
    <w:abstractNumId w:val="12"/>
  </w:num>
  <w:num w:numId="21">
    <w:abstractNumId w:val="33"/>
  </w:num>
  <w:num w:numId="22">
    <w:abstractNumId w:val="0"/>
  </w:num>
  <w:num w:numId="23">
    <w:abstractNumId w:val="21"/>
  </w:num>
  <w:num w:numId="24">
    <w:abstractNumId w:val="23"/>
  </w:num>
  <w:num w:numId="25">
    <w:abstractNumId w:val="6"/>
  </w:num>
  <w:num w:numId="26">
    <w:abstractNumId w:val="18"/>
  </w:num>
  <w:num w:numId="27">
    <w:abstractNumId w:val="24"/>
  </w:num>
  <w:num w:numId="28">
    <w:abstractNumId w:val="26"/>
  </w:num>
  <w:num w:numId="29">
    <w:abstractNumId w:val="34"/>
  </w:num>
  <w:num w:numId="30">
    <w:abstractNumId w:val="20"/>
  </w:num>
  <w:num w:numId="31">
    <w:abstractNumId w:val="5"/>
  </w:num>
  <w:num w:numId="32">
    <w:abstractNumId w:val="17"/>
  </w:num>
  <w:num w:numId="33">
    <w:abstractNumId w:val="28"/>
  </w:num>
  <w:num w:numId="34">
    <w:abstractNumId w:val="25"/>
  </w:num>
  <w:num w:numId="35">
    <w:abstractNumId w:val="3"/>
  </w:num>
  <w:num w:numId="36">
    <w:abstractNumId w:val="8"/>
  </w:num>
  <w:num w:numId="37">
    <w:abstractNumId w:val="2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66"/>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0CE"/>
    <w:rsid w:val="0003072C"/>
    <w:rsid w:val="00030C0B"/>
    <w:rsid w:val="00032179"/>
    <w:rsid w:val="000378FF"/>
    <w:rsid w:val="000407BC"/>
    <w:rsid w:val="00041897"/>
    <w:rsid w:val="00042059"/>
    <w:rsid w:val="00045811"/>
    <w:rsid w:val="00055204"/>
    <w:rsid w:val="000633E2"/>
    <w:rsid w:val="00064FC5"/>
    <w:rsid w:val="000716E6"/>
    <w:rsid w:val="00080F88"/>
    <w:rsid w:val="00097E1D"/>
    <w:rsid w:val="000A5683"/>
    <w:rsid w:val="000B2F32"/>
    <w:rsid w:val="000B71F6"/>
    <w:rsid w:val="000C0378"/>
    <w:rsid w:val="000D1BDB"/>
    <w:rsid w:val="000D1F64"/>
    <w:rsid w:val="000E0278"/>
    <w:rsid w:val="000E3E70"/>
    <w:rsid w:val="000F6584"/>
    <w:rsid w:val="00100980"/>
    <w:rsid w:val="00111CDA"/>
    <w:rsid w:val="00117FA5"/>
    <w:rsid w:val="00134B22"/>
    <w:rsid w:val="00134CD1"/>
    <w:rsid w:val="001436D1"/>
    <w:rsid w:val="00171DE7"/>
    <w:rsid w:val="00182A8B"/>
    <w:rsid w:val="001860CE"/>
    <w:rsid w:val="0019713E"/>
    <w:rsid w:val="001B6477"/>
    <w:rsid w:val="001B7D4D"/>
    <w:rsid w:val="001D1911"/>
    <w:rsid w:val="001D4B5B"/>
    <w:rsid w:val="001F72CB"/>
    <w:rsid w:val="00200B46"/>
    <w:rsid w:val="002042E8"/>
    <w:rsid w:val="00223099"/>
    <w:rsid w:val="002455DB"/>
    <w:rsid w:val="00251E3A"/>
    <w:rsid w:val="002556E3"/>
    <w:rsid w:val="00255944"/>
    <w:rsid w:val="00257207"/>
    <w:rsid w:val="00262345"/>
    <w:rsid w:val="00267415"/>
    <w:rsid w:val="00276E34"/>
    <w:rsid w:val="00282029"/>
    <w:rsid w:val="00284F8A"/>
    <w:rsid w:val="002876D0"/>
    <w:rsid w:val="002A00B5"/>
    <w:rsid w:val="002B7697"/>
    <w:rsid w:val="002E08FA"/>
    <w:rsid w:val="002E5711"/>
    <w:rsid w:val="003005E4"/>
    <w:rsid w:val="00312A97"/>
    <w:rsid w:val="00313B54"/>
    <w:rsid w:val="00330572"/>
    <w:rsid w:val="00350822"/>
    <w:rsid w:val="00355297"/>
    <w:rsid w:val="003644E5"/>
    <w:rsid w:val="003648CD"/>
    <w:rsid w:val="00380A7C"/>
    <w:rsid w:val="0038390E"/>
    <w:rsid w:val="003A069C"/>
    <w:rsid w:val="003A2061"/>
    <w:rsid w:val="003A5808"/>
    <w:rsid w:val="003B1031"/>
    <w:rsid w:val="003B2D29"/>
    <w:rsid w:val="003B43F9"/>
    <w:rsid w:val="003C551B"/>
    <w:rsid w:val="003C5C4F"/>
    <w:rsid w:val="003E198C"/>
    <w:rsid w:val="003F333A"/>
    <w:rsid w:val="003F3683"/>
    <w:rsid w:val="00431276"/>
    <w:rsid w:val="0043140D"/>
    <w:rsid w:val="004410F6"/>
    <w:rsid w:val="00451D13"/>
    <w:rsid w:val="00452701"/>
    <w:rsid w:val="00452F97"/>
    <w:rsid w:val="0046369F"/>
    <w:rsid w:val="00480E89"/>
    <w:rsid w:val="00481D78"/>
    <w:rsid w:val="004E162E"/>
    <w:rsid w:val="004E6140"/>
    <w:rsid w:val="00506D21"/>
    <w:rsid w:val="00521970"/>
    <w:rsid w:val="00535473"/>
    <w:rsid w:val="005402B9"/>
    <w:rsid w:val="0054282E"/>
    <w:rsid w:val="00554639"/>
    <w:rsid w:val="00561A5A"/>
    <w:rsid w:val="005820B1"/>
    <w:rsid w:val="005A1A5A"/>
    <w:rsid w:val="005C701D"/>
    <w:rsid w:val="005E4BD2"/>
    <w:rsid w:val="005E7CD1"/>
    <w:rsid w:val="005F5132"/>
    <w:rsid w:val="00601AEC"/>
    <w:rsid w:val="0062438D"/>
    <w:rsid w:val="00624D7A"/>
    <w:rsid w:val="00632C57"/>
    <w:rsid w:val="0063658D"/>
    <w:rsid w:val="00663049"/>
    <w:rsid w:val="006700BD"/>
    <w:rsid w:val="00676F7B"/>
    <w:rsid w:val="0068273E"/>
    <w:rsid w:val="00685413"/>
    <w:rsid w:val="00693B2E"/>
    <w:rsid w:val="006A57B5"/>
    <w:rsid w:val="006C401C"/>
    <w:rsid w:val="006C40A9"/>
    <w:rsid w:val="006D5D1C"/>
    <w:rsid w:val="00714AC2"/>
    <w:rsid w:val="00727F0D"/>
    <w:rsid w:val="00757DF5"/>
    <w:rsid w:val="00796FF4"/>
    <w:rsid w:val="007B6BC0"/>
    <w:rsid w:val="007C487E"/>
    <w:rsid w:val="007E1EBF"/>
    <w:rsid w:val="007E63B9"/>
    <w:rsid w:val="007E7069"/>
    <w:rsid w:val="007F3340"/>
    <w:rsid w:val="007F572C"/>
    <w:rsid w:val="007F6A96"/>
    <w:rsid w:val="00805215"/>
    <w:rsid w:val="00807B2F"/>
    <w:rsid w:val="008100D6"/>
    <w:rsid w:val="00810E64"/>
    <w:rsid w:val="008176DB"/>
    <w:rsid w:val="00817920"/>
    <w:rsid w:val="00843100"/>
    <w:rsid w:val="008733A1"/>
    <w:rsid w:val="00876E93"/>
    <w:rsid w:val="008874E6"/>
    <w:rsid w:val="008A4221"/>
    <w:rsid w:val="008B0CE2"/>
    <w:rsid w:val="008D4C34"/>
    <w:rsid w:val="008D7F58"/>
    <w:rsid w:val="008E19AD"/>
    <w:rsid w:val="009004FA"/>
    <w:rsid w:val="00901517"/>
    <w:rsid w:val="009028DE"/>
    <w:rsid w:val="00911A97"/>
    <w:rsid w:val="00930865"/>
    <w:rsid w:val="00942FE5"/>
    <w:rsid w:val="0094399E"/>
    <w:rsid w:val="0094639F"/>
    <w:rsid w:val="0095136B"/>
    <w:rsid w:val="00954B94"/>
    <w:rsid w:val="009579BC"/>
    <w:rsid w:val="00961D77"/>
    <w:rsid w:val="0098567F"/>
    <w:rsid w:val="009A7936"/>
    <w:rsid w:val="009B1318"/>
    <w:rsid w:val="009B36FD"/>
    <w:rsid w:val="009B65F6"/>
    <w:rsid w:val="009C7F6E"/>
    <w:rsid w:val="009D512D"/>
    <w:rsid w:val="009F552C"/>
    <w:rsid w:val="009F6955"/>
    <w:rsid w:val="009F7C09"/>
    <w:rsid w:val="00A06B28"/>
    <w:rsid w:val="00A24812"/>
    <w:rsid w:val="00A267FF"/>
    <w:rsid w:val="00A2787D"/>
    <w:rsid w:val="00A653BB"/>
    <w:rsid w:val="00AA497B"/>
    <w:rsid w:val="00AE0CB0"/>
    <w:rsid w:val="00AF077F"/>
    <w:rsid w:val="00B05ED2"/>
    <w:rsid w:val="00B13FEB"/>
    <w:rsid w:val="00B150ED"/>
    <w:rsid w:val="00B22829"/>
    <w:rsid w:val="00B4776F"/>
    <w:rsid w:val="00B62BF9"/>
    <w:rsid w:val="00B90A33"/>
    <w:rsid w:val="00B94461"/>
    <w:rsid w:val="00BC00EC"/>
    <w:rsid w:val="00BC2FCE"/>
    <w:rsid w:val="00BD1CC6"/>
    <w:rsid w:val="00BF64C8"/>
    <w:rsid w:val="00C04E36"/>
    <w:rsid w:val="00C0634D"/>
    <w:rsid w:val="00C07C57"/>
    <w:rsid w:val="00C101A1"/>
    <w:rsid w:val="00C1495A"/>
    <w:rsid w:val="00C15633"/>
    <w:rsid w:val="00C376B3"/>
    <w:rsid w:val="00C50A77"/>
    <w:rsid w:val="00C51CF4"/>
    <w:rsid w:val="00C55254"/>
    <w:rsid w:val="00C655B9"/>
    <w:rsid w:val="00C83F96"/>
    <w:rsid w:val="00CF4570"/>
    <w:rsid w:val="00D04286"/>
    <w:rsid w:val="00D11B94"/>
    <w:rsid w:val="00D15A0B"/>
    <w:rsid w:val="00D21D07"/>
    <w:rsid w:val="00D2492C"/>
    <w:rsid w:val="00D460A5"/>
    <w:rsid w:val="00D50A30"/>
    <w:rsid w:val="00D55D77"/>
    <w:rsid w:val="00D57941"/>
    <w:rsid w:val="00D61BCE"/>
    <w:rsid w:val="00D629E3"/>
    <w:rsid w:val="00D90C03"/>
    <w:rsid w:val="00D94FB6"/>
    <w:rsid w:val="00D95A99"/>
    <w:rsid w:val="00DA5025"/>
    <w:rsid w:val="00DA6D43"/>
    <w:rsid w:val="00DB6AD3"/>
    <w:rsid w:val="00E01710"/>
    <w:rsid w:val="00E040B3"/>
    <w:rsid w:val="00E14DB1"/>
    <w:rsid w:val="00E20E67"/>
    <w:rsid w:val="00E239F6"/>
    <w:rsid w:val="00E26E8D"/>
    <w:rsid w:val="00E437CB"/>
    <w:rsid w:val="00E562E8"/>
    <w:rsid w:val="00E56D57"/>
    <w:rsid w:val="00E757E1"/>
    <w:rsid w:val="00E778F4"/>
    <w:rsid w:val="00E87905"/>
    <w:rsid w:val="00E9205B"/>
    <w:rsid w:val="00EA2198"/>
    <w:rsid w:val="00EA6D76"/>
    <w:rsid w:val="00EB38B3"/>
    <w:rsid w:val="00EB4FA4"/>
    <w:rsid w:val="00F10E53"/>
    <w:rsid w:val="00F53955"/>
    <w:rsid w:val="00F57F03"/>
    <w:rsid w:val="00F64AC2"/>
    <w:rsid w:val="00F653FE"/>
    <w:rsid w:val="00F65431"/>
    <w:rsid w:val="00F6794D"/>
    <w:rsid w:val="00F73CF6"/>
    <w:rsid w:val="00F75A7B"/>
    <w:rsid w:val="00F921FD"/>
    <w:rsid w:val="00FB0AE3"/>
    <w:rsid w:val="00FB7A5B"/>
    <w:rsid w:val="00FC6A6E"/>
    <w:rsid w:val="00FD2060"/>
    <w:rsid w:val="00FD4711"/>
    <w:rsid w:val="00FD5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6"/>
    <o:shapelayout v:ext="edit">
      <o:idmap v:ext="edit" data="1"/>
    </o:shapelayout>
  </w:shapeDefaults>
  <w:decimalSymbol w:val="."/>
  <w:listSeparator w:val=","/>
  <w15:chartTrackingRefBased/>
  <w15:docId w15:val="{CA12F7A2-9763-4438-865A-33AD77CCF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60CE"/>
    <w:pPr>
      <w:spacing w:after="0" w:line="240" w:lineRule="auto"/>
    </w:pPr>
  </w:style>
  <w:style w:type="paragraph" w:styleId="Heading1">
    <w:name w:val="heading 1"/>
    <w:basedOn w:val="Normal"/>
    <w:next w:val="Normal"/>
    <w:link w:val="Heading1Char"/>
    <w:uiPriority w:val="9"/>
    <w:qFormat/>
    <w:rsid w:val="009D512D"/>
    <w:pPr>
      <w:keepNext/>
      <w:keepLines/>
      <w:spacing w:before="240"/>
      <w:outlineLvl w:val="0"/>
    </w:pPr>
    <w:rPr>
      <w:rFonts w:asciiTheme="majorHAnsi" w:eastAsiaTheme="majorEastAsia" w:hAnsiTheme="majorHAnsi" w:cstheme="majorBidi"/>
      <w:b/>
      <w:color w:val="2E74B5" w:themeColor="accent1" w:themeShade="BF"/>
      <w:sz w:val="52"/>
      <w:szCs w:val="32"/>
    </w:rPr>
  </w:style>
  <w:style w:type="paragraph" w:styleId="Heading2">
    <w:name w:val="heading 2"/>
    <w:basedOn w:val="IntenseQuote"/>
    <w:next w:val="Normal"/>
    <w:link w:val="Heading2Char"/>
    <w:uiPriority w:val="9"/>
    <w:unhideWhenUsed/>
    <w:qFormat/>
    <w:rsid w:val="009D512D"/>
    <w:pPr>
      <w:keepNext/>
      <w:keepLines/>
      <w:spacing w:before="120"/>
      <w:outlineLvl w:val="1"/>
    </w:pPr>
    <w:rPr>
      <w:rFonts w:asciiTheme="majorHAnsi" w:eastAsiaTheme="majorEastAsia" w:hAnsiTheme="majorHAnsi" w:cstheme="majorBidi"/>
      <w:b/>
      <w:bCs/>
      <w:color w:val="2E74B5" w:themeColor="accent1" w:themeShade="BF"/>
      <w:sz w:val="48"/>
      <w:szCs w:val="26"/>
    </w:rPr>
  </w:style>
  <w:style w:type="paragraph" w:styleId="Heading3">
    <w:name w:val="heading 3"/>
    <w:basedOn w:val="Normal"/>
    <w:next w:val="Normal"/>
    <w:link w:val="Heading3Char"/>
    <w:uiPriority w:val="9"/>
    <w:unhideWhenUsed/>
    <w:qFormat/>
    <w:rsid w:val="000B71F6"/>
    <w:pPr>
      <w:outlineLvl w:val="2"/>
    </w:pPr>
    <w:rPr>
      <w:rFonts w:cstheme="majorHAnsi"/>
      <w:b/>
      <w:color w:val="2E74B5" w:themeColor="accent1" w:themeShade="BF"/>
      <w:sz w:val="32"/>
      <w:szCs w:val="32"/>
    </w:rPr>
  </w:style>
  <w:style w:type="paragraph" w:styleId="Heading4">
    <w:name w:val="heading 4"/>
    <w:basedOn w:val="Normal"/>
    <w:next w:val="Normal"/>
    <w:link w:val="Heading4Char"/>
    <w:uiPriority w:val="9"/>
    <w:unhideWhenUsed/>
    <w:qFormat/>
    <w:rsid w:val="002E08FA"/>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0E0278"/>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512D"/>
    <w:rPr>
      <w:rFonts w:asciiTheme="majorHAnsi" w:eastAsiaTheme="majorEastAsia" w:hAnsiTheme="majorHAnsi" w:cstheme="majorBidi"/>
      <w:b/>
      <w:color w:val="2E74B5" w:themeColor="accent1" w:themeShade="BF"/>
      <w:sz w:val="52"/>
      <w:szCs w:val="32"/>
    </w:rPr>
  </w:style>
  <w:style w:type="paragraph" w:styleId="IntenseQuote">
    <w:name w:val="Intense Quote"/>
    <w:basedOn w:val="Normal"/>
    <w:next w:val="Normal"/>
    <w:link w:val="IntenseQuoteChar"/>
    <w:uiPriority w:val="30"/>
    <w:qFormat/>
    <w:rsid w:val="00B62BF9"/>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B62BF9"/>
    <w:rPr>
      <w:i/>
      <w:iCs/>
      <w:color w:val="5B9BD5" w:themeColor="accent1"/>
    </w:rPr>
  </w:style>
  <w:style w:type="character" w:customStyle="1" w:styleId="Heading2Char">
    <w:name w:val="Heading 2 Char"/>
    <w:basedOn w:val="DefaultParagraphFont"/>
    <w:link w:val="Heading2"/>
    <w:uiPriority w:val="9"/>
    <w:rsid w:val="009D512D"/>
    <w:rPr>
      <w:rFonts w:asciiTheme="majorHAnsi" w:eastAsiaTheme="majorEastAsia" w:hAnsiTheme="majorHAnsi" w:cstheme="majorBidi"/>
      <w:b/>
      <w:bCs/>
      <w:i/>
      <w:iCs/>
      <w:color w:val="2E74B5" w:themeColor="accent1" w:themeShade="BF"/>
      <w:sz w:val="48"/>
      <w:szCs w:val="26"/>
    </w:rPr>
  </w:style>
  <w:style w:type="character" w:customStyle="1" w:styleId="Heading3Char">
    <w:name w:val="Heading 3 Char"/>
    <w:basedOn w:val="DefaultParagraphFont"/>
    <w:link w:val="Heading3"/>
    <w:uiPriority w:val="9"/>
    <w:rsid w:val="000B71F6"/>
    <w:rPr>
      <w:rFonts w:cstheme="majorHAnsi"/>
      <w:b/>
      <w:color w:val="2E74B5" w:themeColor="accent1" w:themeShade="BF"/>
      <w:sz w:val="32"/>
      <w:szCs w:val="32"/>
    </w:rPr>
  </w:style>
  <w:style w:type="character" w:customStyle="1" w:styleId="Heading4Char">
    <w:name w:val="Heading 4 Char"/>
    <w:basedOn w:val="DefaultParagraphFont"/>
    <w:link w:val="Heading4"/>
    <w:uiPriority w:val="9"/>
    <w:rsid w:val="002E08FA"/>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0E0278"/>
    <w:rPr>
      <w:rFonts w:asciiTheme="majorHAnsi" w:eastAsiaTheme="majorEastAsia" w:hAnsiTheme="majorHAnsi" w:cstheme="majorBidi"/>
      <w:color w:val="2E74B5" w:themeColor="accent1" w:themeShade="BF"/>
    </w:rPr>
  </w:style>
  <w:style w:type="paragraph" w:styleId="ListParagraph">
    <w:name w:val="List Paragraph"/>
    <w:aliases w:val="F5 List Paragraph,List Paragraph1,Bulleted list"/>
    <w:basedOn w:val="Normal"/>
    <w:link w:val="ListParagraphChar"/>
    <w:uiPriority w:val="34"/>
    <w:qFormat/>
    <w:rsid w:val="001860CE"/>
    <w:pPr>
      <w:spacing w:after="200" w:line="276" w:lineRule="auto"/>
      <w:ind w:left="720"/>
      <w:contextualSpacing/>
    </w:pPr>
    <w:rPr>
      <w:rFonts w:ascii="Calibri" w:eastAsia="Calibri" w:hAnsi="Calibri" w:cs="Times New Roman"/>
    </w:rPr>
  </w:style>
  <w:style w:type="character" w:customStyle="1" w:styleId="ListParagraphChar">
    <w:name w:val="List Paragraph Char"/>
    <w:aliases w:val="F5 List Paragraph Char,List Paragraph1 Char,Bulleted list Char"/>
    <w:link w:val="ListParagraph"/>
    <w:uiPriority w:val="34"/>
    <w:locked/>
    <w:rsid w:val="000A5683"/>
    <w:rPr>
      <w:rFonts w:ascii="Calibri" w:eastAsia="Calibri" w:hAnsi="Calibri" w:cs="Times New Roman"/>
    </w:rPr>
  </w:style>
  <w:style w:type="paragraph" w:styleId="Header">
    <w:name w:val="header"/>
    <w:basedOn w:val="Normal"/>
    <w:link w:val="HeaderChar"/>
    <w:uiPriority w:val="99"/>
    <w:unhideWhenUsed/>
    <w:rsid w:val="001860CE"/>
    <w:pPr>
      <w:tabs>
        <w:tab w:val="center" w:pos="4513"/>
        <w:tab w:val="right" w:pos="9026"/>
      </w:tabs>
    </w:pPr>
  </w:style>
  <w:style w:type="character" w:customStyle="1" w:styleId="HeaderChar">
    <w:name w:val="Header Char"/>
    <w:basedOn w:val="DefaultParagraphFont"/>
    <w:link w:val="Header"/>
    <w:uiPriority w:val="99"/>
    <w:rsid w:val="001860CE"/>
  </w:style>
  <w:style w:type="paragraph" w:styleId="Footer">
    <w:name w:val="footer"/>
    <w:basedOn w:val="Normal"/>
    <w:link w:val="FooterChar"/>
    <w:uiPriority w:val="99"/>
    <w:unhideWhenUsed/>
    <w:rsid w:val="001860CE"/>
    <w:pPr>
      <w:tabs>
        <w:tab w:val="center" w:pos="4513"/>
        <w:tab w:val="right" w:pos="9026"/>
      </w:tabs>
    </w:pPr>
  </w:style>
  <w:style w:type="character" w:customStyle="1" w:styleId="FooterChar">
    <w:name w:val="Footer Char"/>
    <w:basedOn w:val="DefaultParagraphFont"/>
    <w:link w:val="Footer"/>
    <w:uiPriority w:val="99"/>
    <w:rsid w:val="001860CE"/>
  </w:style>
  <w:style w:type="table" w:styleId="TableGrid">
    <w:name w:val="Table Grid"/>
    <w:basedOn w:val="TableNormal"/>
    <w:uiPriority w:val="59"/>
    <w:rsid w:val="00186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186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860CE"/>
    <w:pPr>
      <w:spacing w:after="0" w:line="240" w:lineRule="auto"/>
    </w:pPr>
    <w:rPr>
      <w:rFonts w:ascii="Calibri" w:eastAsia="Calibri" w:hAnsi="Calibri" w:cs="Times New Roman"/>
    </w:rPr>
  </w:style>
  <w:style w:type="paragraph" w:styleId="NormalWeb">
    <w:name w:val="Normal (Web)"/>
    <w:basedOn w:val="Normal"/>
    <w:uiPriority w:val="99"/>
    <w:rsid w:val="001860CE"/>
    <w:pPr>
      <w:spacing w:before="100" w:beforeAutospacing="1" w:after="100" w:afterAutospacing="1"/>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186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1860CE"/>
    <w:rPr>
      <w:i/>
      <w:iCs/>
    </w:rPr>
  </w:style>
  <w:style w:type="character" w:styleId="Strong">
    <w:name w:val="Strong"/>
    <w:basedOn w:val="Emphasis"/>
    <w:uiPriority w:val="22"/>
    <w:qFormat/>
    <w:rsid w:val="001860CE"/>
    <w:rPr>
      <w:rFonts w:ascii="Calibri" w:hAnsi="Calibri"/>
      <w:b/>
      <w:i w:val="0"/>
      <w:iCs w:val="0"/>
      <w:color w:val="2E74B5" w:themeColor="accent1" w:themeShade="BF"/>
      <w:sz w:val="24"/>
      <w:szCs w:val="24"/>
    </w:rPr>
  </w:style>
  <w:style w:type="paragraph" w:styleId="FootnoteText">
    <w:name w:val="footnote text"/>
    <w:basedOn w:val="Normal"/>
    <w:link w:val="FootnoteTextChar"/>
    <w:uiPriority w:val="99"/>
    <w:semiHidden/>
    <w:unhideWhenUsed/>
    <w:rsid w:val="001860CE"/>
    <w:rPr>
      <w:sz w:val="20"/>
      <w:szCs w:val="20"/>
    </w:rPr>
  </w:style>
  <w:style w:type="character" w:customStyle="1" w:styleId="FootnoteTextChar">
    <w:name w:val="Footnote Text Char"/>
    <w:basedOn w:val="DefaultParagraphFont"/>
    <w:link w:val="FootnoteText"/>
    <w:uiPriority w:val="99"/>
    <w:semiHidden/>
    <w:rsid w:val="001860CE"/>
    <w:rPr>
      <w:sz w:val="20"/>
      <w:szCs w:val="20"/>
    </w:rPr>
  </w:style>
  <w:style w:type="character" w:styleId="FootnoteReference">
    <w:name w:val="footnote reference"/>
    <w:basedOn w:val="DefaultParagraphFont"/>
    <w:uiPriority w:val="99"/>
    <w:semiHidden/>
    <w:unhideWhenUsed/>
    <w:rsid w:val="001860CE"/>
    <w:rPr>
      <w:vertAlign w:val="superscript"/>
    </w:rPr>
  </w:style>
  <w:style w:type="character" w:styleId="CommentReference">
    <w:name w:val="annotation reference"/>
    <w:basedOn w:val="DefaultParagraphFont"/>
    <w:uiPriority w:val="99"/>
    <w:semiHidden/>
    <w:unhideWhenUsed/>
    <w:rsid w:val="001860CE"/>
    <w:rPr>
      <w:sz w:val="16"/>
      <w:szCs w:val="16"/>
    </w:rPr>
  </w:style>
  <w:style w:type="paragraph" w:styleId="CommentText">
    <w:name w:val="annotation text"/>
    <w:basedOn w:val="Normal"/>
    <w:link w:val="CommentTextChar"/>
    <w:uiPriority w:val="99"/>
    <w:semiHidden/>
    <w:unhideWhenUsed/>
    <w:rsid w:val="001860CE"/>
    <w:rPr>
      <w:sz w:val="20"/>
      <w:szCs w:val="20"/>
    </w:rPr>
  </w:style>
  <w:style w:type="character" w:customStyle="1" w:styleId="CommentTextChar">
    <w:name w:val="Comment Text Char"/>
    <w:basedOn w:val="DefaultParagraphFont"/>
    <w:link w:val="CommentText"/>
    <w:uiPriority w:val="99"/>
    <w:semiHidden/>
    <w:rsid w:val="001860CE"/>
    <w:rPr>
      <w:sz w:val="20"/>
      <w:szCs w:val="20"/>
    </w:rPr>
  </w:style>
  <w:style w:type="paragraph" w:styleId="CommentSubject">
    <w:name w:val="annotation subject"/>
    <w:basedOn w:val="CommentText"/>
    <w:next w:val="CommentText"/>
    <w:link w:val="CommentSubjectChar"/>
    <w:uiPriority w:val="99"/>
    <w:semiHidden/>
    <w:unhideWhenUsed/>
    <w:rsid w:val="001860CE"/>
    <w:rPr>
      <w:b/>
      <w:bCs/>
    </w:rPr>
  </w:style>
  <w:style w:type="character" w:customStyle="1" w:styleId="CommentSubjectChar">
    <w:name w:val="Comment Subject Char"/>
    <w:basedOn w:val="CommentTextChar"/>
    <w:link w:val="CommentSubject"/>
    <w:uiPriority w:val="99"/>
    <w:semiHidden/>
    <w:rsid w:val="001860CE"/>
    <w:rPr>
      <w:b/>
      <w:bCs/>
      <w:sz w:val="20"/>
      <w:szCs w:val="20"/>
    </w:rPr>
  </w:style>
  <w:style w:type="paragraph" w:styleId="BalloonText">
    <w:name w:val="Balloon Text"/>
    <w:basedOn w:val="Normal"/>
    <w:link w:val="BalloonTextChar"/>
    <w:uiPriority w:val="99"/>
    <w:semiHidden/>
    <w:unhideWhenUsed/>
    <w:rsid w:val="001860C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60CE"/>
    <w:rPr>
      <w:rFonts w:ascii="Segoe UI" w:hAnsi="Segoe UI" w:cs="Segoe UI"/>
      <w:sz w:val="18"/>
      <w:szCs w:val="18"/>
    </w:rPr>
  </w:style>
  <w:style w:type="character" w:styleId="Hyperlink">
    <w:name w:val="Hyperlink"/>
    <w:basedOn w:val="DefaultParagraphFont"/>
    <w:uiPriority w:val="99"/>
    <w:unhideWhenUsed/>
    <w:rsid w:val="001860CE"/>
    <w:rPr>
      <w:color w:val="0563C1" w:themeColor="hyperlink"/>
      <w:u w:val="single"/>
    </w:rPr>
  </w:style>
  <w:style w:type="paragraph" w:styleId="Revision">
    <w:name w:val="Revision"/>
    <w:hidden/>
    <w:uiPriority w:val="99"/>
    <w:semiHidden/>
    <w:rsid w:val="00A06B28"/>
    <w:pPr>
      <w:spacing w:after="0" w:line="240" w:lineRule="auto"/>
    </w:pPr>
  </w:style>
  <w:style w:type="paragraph" w:styleId="TOC3">
    <w:name w:val="toc 3"/>
    <w:basedOn w:val="Normal"/>
    <w:next w:val="Normal"/>
    <w:autoRedefine/>
    <w:uiPriority w:val="39"/>
    <w:unhideWhenUsed/>
    <w:rsid w:val="002E08FA"/>
    <w:pPr>
      <w:spacing w:after="100"/>
      <w:ind w:left="440"/>
    </w:pPr>
  </w:style>
  <w:style w:type="paragraph" w:styleId="TOC2">
    <w:name w:val="toc 2"/>
    <w:basedOn w:val="Normal"/>
    <w:next w:val="Normal"/>
    <w:autoRedefine/>
    <w:uiPriority w:val="39"/>
    <w:unhideWhenUsed/>
    <w:rsid w:val="002E08FA"/>
    <w:pPr>
      <w:spacing w:after="100"/>
      <w:ind w:left="220"/>
    </w:pPr>
  </w:style>
  <w:style w:type="paragraph" w:styleId="TOC1">
    <w:name w:val="toc 1"/>
    <w:basedOn w:val="Normal"/>
    <w:next w:val="Normal"/>
    <w:autoRedefine/>
    <w:uiPriority w:val="39"/>
    <w:unhideWhenUsed/>
    <w:rsid w:val="002B7697"/>
    <w:pPr>
      <w:tabs>
        <w:tab w:val="right" w:leader="dot" w:pos="9213"/>
      </w:tabs>
      <w:spacing w:after="100"/>
    </w:pPr>
    <w:rPr>
      <w:b/>
      <w:noProof/>
    </w:rPr>
  </w:style>
  <w:style w:type="paragraph" w:styleId="TOC4">
    <w:name w:val="toc 4"/>
    <w:basedOn w:val="Normal"/>
    <w:next w:val="Normal"/>
    <w:autoRedefine/>
    <w:uiPriority w:val="39"/>
    <w:unhideWhenUsed/>
    <w:rsid w:val="002E08FA"/>
    <w:pPr>
      <w:spacing w:after="100" w:line="259" w:lineRule="auto"/>
      <w:ind w:left="660"/>
    </w:pPr>
    <w:rPr>
      <w:rFonts w:eastAsiaTheme="minorEastAsia"/>
      <w:lang w:eastAsia="en-GB"/>
    </w:rPr>
  </w:style>
  <w:style w:type="paragraph" w:styleId="TOC5">
    <w:name w:val="toc 5"/>
    <w:basedOn w:val="Normal"/>
    <w:next w:val="Normal"/>
    <w:autoRedefine/>
    <w:uiPriority w:val="39"/>
    <w:unhideWhenUsed/>
    <w:rsid w:val="002E08FA"/>
    <w:pPr>
      <w:spacing w:after="100" w:line="259" w:lineRule="auto"/>
      <w:ind w:left="880"/>
    </w:pPr>
    <w:rPr>
      <w:rFonts w:eastAsiaTheme="minorEastAsia"/>
      <w:lang w:eastAsia="en-GB"/>
    </w:rPr>
  </w:style>
  <w:style w:type="paragraph" w:styleId="TOC6">
    <w:name w:val="toc 6"/>
    <w:basedOn w:val="Normal"/>
    <w:next w:val="Normal"/>
    <w:autoRedefine/>
    <w:uiPriority w:val="39"/>
    <w:unhideWhenUsed/>
    <w:rsid w:val="002E08FA"/>
    <w:pPr>
      <w:spacing w:after="100" w:line="259" w:lineRule="auto"/>
      <w:ind w:left="1100"/>
    </w:pPr>
    <w:rPr>
      <w:rFonts w:eastAsiaTheme="minorEastAsia"/>
      <w:lang w:eastAsia="en-GB"/>
    </w:rPr>
  </w:style>
  <w:style w:type="paragraph" w:styleId="TOC7">
    <w:name w:val="toc 7"/>
    <w:basedOn w:val="Normal"/>
    <w:next w:val="Normal"/>
    <w:autoRedefine/>
    <w:uiPriority w:val="39"/>
    <w:unhideWhenUsed/>
    <w:rsid w:val="002E08FA"/>
    <w:pPr>
      <w:spacing w:after="100" w:line="259" w:lineRule="auto"/>
      <w:ind w:left="1320"/>
    </w:pPr>
    <w:rPr>
      <w:rFonts w:eastAsiaTheme="minorEastAsia"/>
      <w:lang w:eastAsia="en-GB"/>
    </w:rPr>
  </w:style>
  <w:style w:type="paragraph" w:styleId="TOC8">
    <w:name w:val="toc 8"/>
    <w:basedOn w:val="Normal"/>
    <w:next w:val="Normal"/>
    <w:autoRedefine/>
    <w:uiPriority w:val="39"/>
    <w:unhideWhenUsed/>
    <w:rsid w:val="002E08FA"/>
    <w:pPr>
      <w:spacing w:after="100" w:line="259" w:lineRule="auto"/>
      <w:ind w:left="1540"/>
    </w:pPr>
    <w:rPr>
      <w:rFonts w:eastAsiaTheme="minorEastAsia"/>
      <w:lang w:eastAsia="en-GB"/>
    </w:rPr>
  </w:style>
  <w:style w:type="paragraph" w:styleId="TOC9">
    <w:name w:val="toc 9"/>
    <w:basedOn w:val="Normal"/>
    <w:next w:val="Normal"/>
    <w:autoRedefine/>
    <w:uiPriority w:val="39"/>
    <w:unhideWhenUsed/>
    <w:rsid w:val="002E08FA"/>
    <w:pPr>
      <w:spacing w:after="100" w:line="259" w:lineRule="auto"/>
      <w:ind w:left="1760"/>
    </w:pPr>
    <w:rPr>
      <w:rFonts w:eastAsiaTheme="minorEastAsia"/>
      <w:lang w:eastAsia="en-GB"/>
    </w:rPr>
  </w:style>
  <w:style w:type="character" w:styleId="FollowedHyperlink">
    <w:name w:val="FollowedHyperlink"/>
    <w:basedOn w:val="DefaultParagraphFont"/>
    <w:uiPriority w:val="99"/>
    <w:semiHidden/>
    <w:unhideWhenUsed/>
    <w:rsid w:val="002042E8"/>
    <w:rPr>
      <w:color w:val="954F72" w:themeColor="followedHyperlink"/>
      <w:u w:val="single"/>
    </w:rPr>
  </w:style>
  <w:style w:type="paragraph" w:styleId="TOCHeading">
    <w:name w:val="TOC Heading"/>
    <w:basedOn w:val="Heading1"/>
    <w:next w:val="Normal"/>
    <w:uiPriority w:val="39"/>
    <w:unhideWhenUsed/>
    <w:qFormat/>
    <w:rsid w:val="004E162E"/>
    <w:pPr>
      <w:spacing w:line="259" w:lineRule="auto"/>
      <w:outlineLvl w:val="9"/>
    </w:pPr>
    <w:rPr>
      <w:b w:val="0"/>
      <w:sz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198377">
      <w:bodyDiv w:val="1"/>
      <w:marLeft w:val="0"/>
      <w:marRight w:val="0"/>
      <w:marTop w:val="0"/>
      <w:marBottom w:val="0"/>
      <w:divBdr>
        <w:top w:val="none" w:sz="0" w:space="0" w:color="auto"/>
        <w:left w:val="none" w:sz="0" w:space="0" w:color="auto"/>
        <w:bottom w:val="none" w:sz="0" w:space="0" w:color="auto"/>
        <w:right w:val="none" w:sz="0" w:space="0" w:color="auto"/>
      </w:divBdr>
    </w:div>
    <w:div w:id="831456180">
      <w:bodyDiv w:val="1"/>
      <w:marLeft w:val="0"/>
      <w:marRight w:val="0"/>
      <w:marTop w:val="0"/>
      <w:marBottom w:val="0"/>
      <w:divBdr>
        <w:top w:val="none" w:sz="0" w:space="0" w:color="auto"/>
        <w:left w:val="none" w:sz="0" w:space="0" w:color="auto"/>
        <w:bottom w:val="none" w:sz="0" w:space="0" w:color="auto"/>
        <w:right w:val="none" w:sz="0" w:space="0" w:color="auto"/>
      </w:divBdr>
    </w:div>
    <w:div w:id="1449395868">
      <w:bodyDiv w:val="1"/>
      <w:marLeft w:val="0"/>
      <w:marRight w:val="0"/>
      <w:marTop w:val="0"/>
      <w:marBottom w:val="0"/>
      <w:divBdr>
        <w:top w:val="none" w:sz="0" w:space="0" w:color="auto"/>
        <w:left w:val="none" w:sz="0" w:space="0" w:color="auto"/>
        <w:bottom w:val="none" w:sz="0" w:space="0" w:color="auto"/>
        <w:right w:val="none" w:sz="0" w:space="0" w:color="auto"/>
      </w:divBdr>
    </w:div>
    <w:div w:id="182203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header" Target="header3.xml"/><Relationship Id="rId26" Type="http://schemas.openxmlformats.org/officeDocument/2006/relationships/header" Target="header6.xml"/><Relationship Id="rId39" Type="http://schemas.openxmlformats.org/officeDocument/2006/relationships/footer" Target="footer6.xml"/><Relationship Id="rId21" Type="http://schemas.openxmlformats.org/officeDocument/2006/relationships/image" Target="media/image7.emf"/><Relationship Id="rId34" Type="http://schemas.openxmlformats.org/officeDocument/2006/relationships/footer" Target="footer4.xm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6.emf"/><Relationship Id="rId29" Type="http://schemas.openxmlformats.org/officeDocument/2006/relationships/footer" Target="footer3.xml"/><Relationship Id="rId41"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32" Type="http://schemas.openxmlformats.org/officeDocument/2006/relationships/header" Target="header10.xml"/><Relationship Id="rId37" Type="http://schemas.openxmlformats.org/officeDocument/2006/relationships/header" Target="header14.xml"/><Relationship Id="rId40" Type="http://schemas.openxmlformats.org/officeDocument/2006/relationships/header" Target="header15.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header" Target="header8.xml"/><Relationship Id="rId36" Type="http://schemas.openxmlformats.org/officeDocument/2006/relationships/header" Target="header13.xml"/><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8.emf"/><Relationship Id="rId27" Type="http://schemas.openxmlformats.org/officeDocument/2006/relationships/header" Target="header7.xml"/><Relationship Id="rId30" Type="http://schemas.openxmlformats.org/officeDocument/2006/relationships/header" Target="header9.xml"/><Relationship Id="rId35" Type="http://schemas.openxmlformats.org/officeDocument/2006/relationships/header" Target="header12.xm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footer" Target="footer2.xml"/><Relationship Id="rId33" Type="http://schemas.openxmlformats.org/officeDocument/2006/relationships/header" Target="header11.xml"/><Relationship Id="rId38"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8" ma:contentTypeDescription="Create a new document." ma:contentTypeScope="" ma:versionID="3ab963e66f6863e823b227c462c92ad5">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ced9b397b4f3075715fc791a8f2581fb"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3398C3-6F4D-4AA0-B541-54C4665BF8C1}">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7f1e23f3-31d3-499f-875e-2157d9103bac"/>
    <ds:schemaRef ds:uri="http://purl.org/dc/terms/"/>
    <ds:schemaRef ds:uri="http://purl.org/dc/dcmitype/"/>
    <ds:schemaRef ds:uri="http://schemas.openxmlformats.org/package/2006/metadata/core-properties"/>
    <ds:schemaRef ds:uri="7e5078d1-72cf-43d1-b3ae-69933ea7ae29"/>
    <ds:schemaRef ds:uri="http://www.w3.org/XML/1998/namespace"/>
  </ds:schemaRefs>
</ds:datastoreItem>
</file>

<file path=customXml/itemProps2.xml><?xml version="1.0" encoding="utf-8"?>
<ds:datastoreItem xmlns:ds="http://schemas.openxmlformats.org/officeDocument/2006/customXml" ds:itemID="{FAC53902-EEAF-41B6-A4E9-CB4E04CC2D3A}">
  <ds:schemaRefs>
    <ds:schemaRef ds:uri="http://schemas.microsoft.com/sharepoint/v3/contenttype/forms"/>
  </ds:schemaRefs>
</ds:datastoreItem>
</file>

<file path=customXml/itemProps3.xml><?xml version="1.0" encoding="utf-8"?>
<ds:datastoreItem xmlns:ds="http://schemas.openxmlformats.org/officeDocument/2006/customXml" ds:itemID="{BC698A9E-BA55-4821-8053-8672299F0F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3B95E1-24D1-48D0-B42F-15C85C16B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4747</Words>
  <Characters>27060</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Rodaway (CTUHB - NCCU)</dc:creator>
  <cp:keywords/>
  <dc:description/>
  <cp:lastModifiedBy>Gwenan Roberts (CTM UHB - NCCU Corporate Services)</cp:lastModifiedBy>
  <cp:revision>2</cp:revision>
  <cp:lastPrinted>2019-12-18T15:05:00Z</cp:lastPrinted>
  <dcterms:created xsi:type="dcterms:W3CDTF">2021-03-03T14:28:00Z</dcterms:created>
  <dcterms:modified xsi:type="dcterms:W3CDTF">2021-03-03T14:28:00Z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