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9356"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78"/>
        <w:gridCol w:w="4678"/>
      </w:tblGrid>
      <w:tr w:rsidR="00C15822" w:rsidRPr="007210F7" w14:paraId="43C9C0BB" w14:textId="77777777" w:rsidTr="000A288C">
        <w:tc>
          <w:tcPr>
            <w:tcW w:w="4678" w:type="dxa"/>
            <w:vAlign w:val="center"/>
          </w:tcPr>
          <w:p w14:paraId="44A9A082" w14:textId="77777777" w:rsidR="00C15822" w:rsidRPr="007210F7" w:rsidRDefault="00C15822" w:rsidP="00C0143A">
            <w:pPr>
              <w:rPr>
                <w:rFonts w:ascii="Verdana" w:hAnsi="Verdana" w:cstheme="minorHAnsi"/>
                <w:sz w:val="72"/>
                <w:szCs w:val="72"/>
              </w:rPr>
            </w:pPr>
            <w:r w:rsidRPr="007210F7">
              <w:rPr>
                <w:rFonts w:ascii="Verdana" w:hAnsi="Verdana" w:cstheme="minorHAnsi"/>
                <w:noProof/>
                <w:sz w:val="72"/>
                <w:szCs w:val="72"/>
                <w:lang w:eastAsia="en-GB"/>
              </w:rPr>
              <w:drawing>
                <wp:inline distT="0" distB="0" distL="0" distR="0" wp14:anchorId="222F44C6" wp14:editId="0A6E1D00">
                  <wp:extent cx="2568480" cy="645622"/>
                  <wp:effectExtent l="0" t="0" r="381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les Cardiac Network BLACK.JPG"/>
                          <pic:cNvPicPr/>
                        </pic:nvPicPr>
                        <pic:blipFill>
                          <a:blip r:embed="rId11">
                            <a:extLst>
                              <a:ext uri="{28A0092B-C50C-407E-A947-70E740481C1C}">
                                <a14:useLocalDpi xmlns:a14="http://schemas.microsoft.com/office/drawing/2010/main" val="0"/>
                              </a:ext>
                            </a:extLst>
                          </a:blip>
                          <a:stretch>
                            <a:fillRect/>
                          </a:stretch>
                        </pic:blipFill>
                        <pic:spPr>
                          <a:xfrm>
                            <a:off x="0" y="0"/>
                            <a:ext cx="2568480" cy="645622"/>
                          </a:xfrm>
                          <a:prstGeom prst="rect">
                            <a:avLst/>
                          </a:prstGeom>
                          <a:noFill/>
                          <a:ln>
                            <a:noFill/>
                          </a:ln>
                        </pic:spPr>
                      </pic:pic>
                    </a:graphicData>
                  </a:graphic>
                </wp:inline>
              </w:drawing>
            </w:r>
          </w:p>
        </w:tc>
        <w:tc>
          <w:tcPr>
            <w:tcW w:w="4678" w:type="dxa"/>
            <w:vAlign w:val="center"/>
          </w:tcPr>
          <w:p w14:paraId="3A7F616F" w14:textId="77777777" w:rsidR="00C15822" w:rsidRPr="007210F7" w:rsidRDefault="00C15822" w:rsidP="00C0143A">
            <w:pPr>
              <w:rPr>
                <w:rFonts w:ascii="Verdana" w:hAnsi="Verdana" w:cstheme="minorHAnsi"/>
                <w:sz w:val="72"/>
                <w:szCs w:val="72"/>
              </w:rPr>
            </w:pPr>
          </w:p>
        </w:tc>
      </w:tr>
    </w:tbl>
    <w:p w14:paraId="2DF3A4DF" w14:textId="77777777" w:rsidR="00170BF4" w:rsidRPr="007210F7" w:rsidRDefault="00170BF4" w:rsidP="00C0143A">
      <w:pPr>
        <w:spacing w:after="0" w:line="240" w:lineRule="auto"/>
        <w:rPr>
          <w:rFonts w:ascii="Verdana" w:hAnsi="Verdana" w:cstheme="minorHAnsi"/>
          <w:sz w:val="72"/>
          <w:szCs w:val="72"/>
        </w:rPr>
      </w:pPr>
    </w:p>
    <w:p w14:paraId="7708B7CE" w14:textId="77777777" w:rsidR="00D833A8" w:rsidRPr="007210F7" w:rsidRDefault="00170BF4" w:rsidP="00C0143A">
      <w:pPr>
        <w:spacing w:after="0" w:line="240" w:lineRule="auto"/>
        <w:rPr>
          <w:rFonts w:ascii="Verdana" w:hAnsi="Verdana" w:cstheme="minorHAnsi"/>
          <w:sz w:val="72"/>
          <w:szCs w:val="72"/>
        </w:rPr>
      </w:pPr>
      <w:r w:rsidRPr="007210F7">
        <w:rPr>
          <w:rFonts w:ascii="Verdana" w:hAnsi="Verdana" w:cstheme="minorHAnsi"/>
          <w:sz w:val="72"/>
          <w:szCs w:val="72"/>
        </w:rPr>
        <w:t xml:space="preserve">    </w:t>
      </w:r>
    </w:p>
    <w:p w14:paraId="24804DE7" w14:textId="77777777" w:rsidR="00D833A8" w:rsidRPr="007210F7" w:rsidRDefault="00D833A8" w:rsidP="00C0143A">
      <w:pPr>
        <w:spacing w:after="0" w:line="240" w:lineRule="auto"/>
        <w:rPr>
          <w:rFonts w:ascii="Verdana" w:hAnsi="Verdana" w:cstheme="minorHAnsi"/>
          <w:sz w:val="72"/>
          <w:szCs w:val="7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6E33BE" w:rsidRPr="007210F7" w14:paraId="29FA9D1C" w14:textId="77777777" w:rsidTr="00C358FD">
        <w:tc>
          <w:tcPr>
            <w:tcW w:w="8647" w:type="dxa"/>
          </w:tcPr>
          <w:p w14:paraId="69395854" w14:textId="77777777" w:rsidR="007C72AC" w:rsidRDefault="007C72AC" w:rsidP="00C0143A">
            <w:pPr>
              <w:rPr>
                <w:rFonts w:ascii="Verdana" w:eastAsiaTheme="majorEastAsia" w:hAnsi="Verdana" w:cstheme="majorBidi"/>
                <w:b/>
                <w:color w:val="0070C0"/>
                <w:spacing w:val="-10"/>
                <w:kern w:val="28"/>
                <w:sz w:val="50"/>
                <w:szCs w:val="50"/>
              </w:rPr>
            </w:pPr>
          </w:p>
          <w:p w14:paraId="57FE7E4F" w14:textId="77777777" w:rsidR="007C72AC" w:rsidRDefault="007C72AC" w:rsidP="00C0143A">
            <w:pPr>
              <w:rPr>
                <w:rFonts w:ascii="Verdana" w:eastAsiaTheme="majorEastAsia" w:hAnsi="Verdana" w:cstheme="majorBidi"/>
                <w:b/>
                <w:color w:val="0070C0"/>
                <w:spacing w:val="-10"/>
                <w:kern w:val="28"/>
                <w:sz w:val="50"/>
                <w:szCs w:val="50"/>
              </w:rPr>
            </w:pPr>
          </w:p>
          <w:p w14:paraId="594076D6" w14:textId="77777777" w:rsidR="007C72AC" w:rsidRDefault="007C72AC" w:rsidP="00C0143A">
            <w:pPr>
              <w:rPr>
                <w:rFonts w:ascii="Verdana" w:eastAsiaTheme="majorEastAsia" w:hAnsi="Verdana" w:cstheme="majorBidi"/>
                <w:b/>
                <w:color w:val="0070C0"/>
                <w:spacing w:val="-10"/>
                <w:kern w:val="28"/>
                <w:sz w:val="50"/>
                <w:szCs w:val="50"/>
              </w:rPr>
            </w:pPr>
          </w:p>
          <w:p w14:paraId="191BDD4A" w14:textId="77777777" w:rsidR="00876183" w:rsidRDefault="00876183" w:rsidP="00C0143A">
            <w:pPr>
              <w:rPr>
                <w:rFonts w:ascii="Verdana" w:eastAsiaTheme="majorEastAsia" w:hAnsi="Verdana" w:cstheme="majorBidi"/>
                <w:b/>
                <w:color w:val="0070C0"/>
                <w:spacing w:val="-10"/>
                <w:kern w:val="28"/>
                <w:sz w:val="50"/>
                <w:szCs w:val="50"/>
              </w:rPr>
            </w:pPr>
            <w:r>
              <w:rPr>
                <w:rFonts w:ascii="Verdana" w:eastAsiaTheme="majorEastAsia" w:hAnsi="Verdana" w:cstheme="majorBidi"/>
                <w:b/>
                <w:color w:val="0070C0"/>
                <w:spacing w:val="-10"/>
                <w:kern w:val="28"/>
                <w:sz w:val="50"/>
                <w:szCs w:val="50"/>
              </w:rPr>
              <w:t>Emergency Ambulance Services Committee</w:t>
            </w:r>
          </w:p>
          <w:p w14:paraId="5D0528C9" w14:textId="7F6C3D62" w:rsidR="00D833A8" w:rsidRPr="007210F7" w:rsidRDefault="00876183" w:rsidP="005A6800">
            <w:pPr>
              <w:rPr>
                <w:rFonts w:ascii="Verdana" w:hAnsi="Verdana" w:cstheme="minorHAnsi"/>
                <w:b/>
                <w:sz w:val="56"/>
                <w:szCs w:val="72"/>
              </w:rPr>
            </w:pPr>
            <w:r>
              <w:rPr>
                <w:rFonts w:ascii="Verdana" w:eastAsiaTheme="majorEastAsia" w:hAnsi="Verdana" w:cstheme="majorBidi"/>
                <w:b/>
                <w:color w:val="0070C0"/>
                <w:spacing w:val="-10"/>
                <w:kern w:val="28"/>
                <w:sz w:val="50"/>
                <w:szCs w:val="50"/>
              </w:rPr>
              <w:t>A</w:t>
            </w:r>
            <w:r w:rsidR="00912997">
              <w:rPr>
                <w:rFonts w:ascii="Verdana" w:eastAsiaTheme="majorEastAsia" w:hAnsi="Verdana" w:cstheme="majorBidi"/>
                <w:b/>
                <w:color w:val="0070C0"/>
                <w:spacing w:val="-10"/>
                <w:kern w:val="28"/>
                <w:sz w:val="50"/>
                <w:szCs w:val="50"/>
              </w:rPr>
              <w:t xml:space="preserve">nnual Plan </w:t>
            </w:r>
            <w:r w:rsidR="005A6800">
              <w:rPr>
                <w:rFonts w:ascii="Verdana" w:eastAsiaTheme="majorEastAsia" w:hAnsi="Verdana" w:cstheme="majorBidi"/>
                <w:b/>
                <w:color w:val="0070C0"/>
                <w:spacing w:val="-10"/>
                <w:kern w:val="28"/>
                <w:sz w:val="50"/>
                <w:szCs w:val="50"/>
              </w:rPr>
              <w:t>–</w:t>
            </w:r>
            <w:r w:rsidR="00912997">
              <w:rPr>
                <w:rFonts w:ascii="Verdana" w:eastAsiaTheme="majorEastAsia" w:hAnsi="Verdana" w:cstheme="majorBidi"/>
                <w:b/>
                <w:color w:val="0070C0"/>
                <w:spacing w:val="-10"/>
                <w:kern w:val="28"/>
                <w:sz w:val="50"/>
                <w:szCs w:val="50"/>
              </w:rPr>
              <w:t xml:space="preserve"> 2021</w:t>
            </w:r>
            <w:r w:rsidR="005A6800">
              <w:rPr>
                <w:rFonts w:ascii="Verdana" w:eastAsiaTheme="majorEastAsia" w:hAnsi="Verdana" w:cstheme="majorBidi"/>
                <w:b/>
                <w:color w:val="0070C0"/>
                <w:spacing w:val="-10"/>
                <w:kern w:val="28"/>
                <w:sz w:val="50"/>
                <w:szCs w:val="50"/>
              </w:rPr>
              <w:t>-</w:t>
            </w:r>
            <w:r w:rsidR="00610986">
              <w:rPr>
                <w:rFonts w:ascii="Verdana" w:eastAsiaTheme="majorEastAsia" w:hAnsi="Verdana" w:cstheme="majorBidi"/>
                <w:b/>
                <w:color w:val="0070C0"/>
                <w:spacing w:val="-10"/>
                <w:kern w:val="28"/>
                <w:sz w:val="50"/>
                <w:szCs w:val="50"/>
              </w:rPr>
              <w:t>20</w:t>
            </w:r>
            <w:r w:rsidR="00912997">
              <w:rPr>
                <w:rFonts w:ascii="Verdana" w:eastAsiaTheme="majorEastAsia" w:hAnsi="Verdana" w:cstheme="majorBidi"/>
                <w:b/>
                <w:color w:val="0070C0"/>
                <w:spacing w:val="-10"/>
                <w:kern w:val="28"/>
                <w:sz w:val="50"/>
                <w:szCs w:val="50"/>
              </w:rPr>
              <w:t>22</w:t>
            </w:r>
          </w:p>
        </w:tc>
      </w:tr>
      <w:tr w:rsidR="006E33BE" w:rsidRPr="007210F7" w14:paraId="127C1664" w14:textId="77777777" w:rsidTr="00C358FD">
        <w:trPr>
          <w:trHeight w:val="193"/>
        </w:trPr>
        <w:tc>
          <w:tcPr>
            <w:tcW w:w="8647" w:type="dxa"/>
          </w:tcPr>
          <w:p w14:paraId="0E69F8D7" w14:textId="77777777" w:rsidR="00D833A8" w:rsidRPr="007210F7" w:rsidRDefault="00D833A8" w:rsidP="00C0143A">
            <w:pPr>
              <w:rPr>
                <w:rFonts w:ascii="Verdana" w:hAnsi="Verdana" w:cstheme="minorHAnsi"/>
                <w:b/>
                <w:sz w:val="18"/>
                <w:szCs w:val="72"/>
              </w:rPr>
            </w:pPr>
          </w:p>
        </w:tc>
      </w:tr>
      <w:tr w:rsidR="006E33BE" w:rsidRPr="00912997" w14:paraId="1C0D306C" w14:textId="77777777" w:rsidTr="00912997">
        <w:trPr>
          <w:trHeight w:val="619"/>
        </w:trPr>
        <w:tc>
          <w:tcPr>
            <w:tcW w:w="8647" w:type="dxa"/>
            <w:vAlign w:val="center"/>
          </w:tcPr>
          <w:p w14:paraId="3D73BC57" w14:textId="77777777" w:rsidR="00C358FD" w:rsidRPr="00912997" w:rsidRDefault="00912997" w:rsidP="00C0143A">
            <w:pPr>
              <w:rPr>
                <w:rFonts w:ascii="Verdana" w:hAnsi="Verdana"/>
                <w:b/>
                <w:sz w:val="24"/>
                <w:szCs w:val="24"/>
                <w:lang w:val="en-US"/>
              </w:rPr>
            </w:pPr>
            <w:r w:rsidRPr="00912997">
              <w:rPr>
                <w:rFonts w:ascii="Verdana" w:hAnsi="Verdana"/>
                <w:b/>
                <w:sz w:val="24"/>
                <w:szCs w:val="24"/>
                <w:lang w:val="en-US"/>
              </w:rPr>
              <w:t>DRAFT</w:t>
            </w:r>
          </w:p>
        </w:tc>
      </w:tr>
      <w:tr w:rsidR="006E33BE" w:rsidRPr="007210F7" w14:paraId="51D757F6" w14:textId="77777777" w:rsidTr="00C358FD">
        <w:tc>
          <w:tcPr>
            <w:tcW w:w="8647" w:type="dxa"/>
          </w:tcPr>
          <w:p w14:paraId="41075868" w14:textId="77777777" w:rsidR="00D833A8" w:rsidRPr="002D7C2E" w:rsidRDefault="00D833A8" w:rsidP="00C0143A">
            <w:pPr>
              <w:rPr>
                <w:rFonts w:ascii="Verdana" w:hAnsi="Verdana" w:cstheme="minorHAnsi"/>
                <w:b/>
                <w:sz w:val="24"/>
                <w:szCs w:val="24"/>
              </w:rPr>
            </w:pPr>
          </w:p>
        </w:tc>
      </w:tr>
      <w:tr w:rsidR="00D833A8" w:rsidRPr="007210F7" w14:paraId="6315FF53" w14:textId="77777777" w:rsidTr="00C358FD">
        <w:tc>
          <w:tcPr>
            <w:tcW w:w="8647" w:type="dxa"/>
          </w:tcPr>
          <w:p w14:paraId="4D564B76" w14:textId="77777777" w:rsidR="007210F7" w:rsidRPr="002D7C2E" w:rsidRDefault="007210F7" w:rsidP="00C0143A">
            <w:pPr>
              <w:pStyle w:val="NoSpacing"/>
              <w:rPr>
                <w:rFonts w:ascii="Verdana" w:eastAsiaTheme="minorHAnsi" w:hAnsi="Verdana" w:cstheme="minorHAnsi"/>
                <w:sz w:val="24"/>
                <w:szCs w:val="24"/>
                <w:lang w:val="en-GB"/>
              </w:rPr>
            </w:pPr>
            <w:r w:rsidRPr="002D7C2E">
              <w:rPr>
                <w:rFonts w:ascii="Verdana" w:eastAsiaTheme="minorHAnsi" w:hAnsi="Verdana" w:cstheme="minorHAnsi"/>
                <w:sz w:val="24"/>
                <w:szCs w:val="24"/>
                <w:lang w:val="en-GB"/>
              </w:rPr>
              <w:t xml:space="preserve">Published date: </w:t>
            </w:r>
            <w:r w:rsidR="007C72AC">
              <w:rPr>
                <w:rFonts w:ascii="Verdana" w:eastAsiaTheme="minorHAnsi" w:hAnsi="Verdana" w:cstheme="minorHAnsi"/>
                <w:sz w:val="24"/>
                <w:szCs w:val="24"/>
                <w:lang w:val="en-GB"/>
              </w:rPr>
              <w:t>February</w:t>
            </w:r>
            <w:r w:rsidR="00AD1815" w:rsidRPr="002D7C2E">
              <w:rPr>
                <w:rFonts w:ascii="Verdana" w:eastAsiaTheme="minorHAnsi" w:hAnsi="Verdana" w:cstheme="minorHAnsi"/>
                <w:sz w:val="24"/>
                <w:szCs w:val="24"/>
                <w:lang w:val="en-GB"/>
              </w:rPr>
              <w:t xml:space="preserve"> 2021</w:t>
            </w:r>
          </w:p>
          <w:p w14:paraId="0299D892" w14:textId="77777777" w:rsidR="008138B9" w:rsidRPr="002D7C2E" w:rsidRDefault="007210F7" w:rsidP="00C0143A">
            <w:pPr>
              <w:pStyle w:val="NoSpacing"/>
              <w:rPr>
                <w:rFonts w:ascii="Verdana" w:hAnsi="Verdana"/>
                <w:color w:val="595959" w:themeColor="text1" w:themeTint="A6"/>
                <w:sz w:val="24"/>
                <w:szCs w:val="24"/>
              </w:rPr>
            </w:pPr>
            <w:r w:rsidRPr="002D7C2E">
              <w:rPr>
                <w:rFonts w:ascii="Verdana" w:eastAsiaTheme="minorHAnsi" w:hAnsi="Verdana" w:cstheme="minorHAnsi"/>
                <w:sz w:val="24"/>
                <w:szCs w:val="24"/>
                <w:lang w:val="en-GB"/>
              </w:rPr>
              <w:t xml:space="preserve">Review date: </w:t>
            </w:r>
            <w:r w:rsidR="007C72AC">
              <w:rPr>
                <w:rFonts w:ascii="Verdana" w:eastAsiaTheme="minorHAnsi" w:hAnsi="Verdana" w:cstheme="minorHAnsi"/>
                <w:sz w:val="24"/>
                <w:szCs w:val="24"/>
                <w:lang w:val="en-GB"/>
              </w:rPr>
              <w:t>February 2022</w:t>
            </w:r>
          </w:p>
        </w:tc>
      </w:tr>
    </w:tbl>
    <w:p w14:paraId="5DF10C63" w14:textId="77777777" w:rsidR="00DD54AC" w:rsidRPr="007210F7" w:rsidRDefault="00DD54AC" w:rsidP="00C0143A">
      <w:pPr>
        <w:spacing w:after="0" w:line="240" w:lineRule="auto"/>
        <w:rPr>
          <w:rFonts w:ascii="Verdana" w:hAnsi="Verdana" w:cstheme="minorHAnsi"/>
          <w:b/>
          <w:sz w:val="28"/>
          <w:szCs w:val="28"/>
        </w:rPr>
      </w:pPr>
    </w:p>
    <w:p w14:paraId="03751EC4" w14:textId="77777777" w:rsidR="009B5EAC" w:rsidRPr="007210F7" w:rsidRDefault="009B5EAC" w:rsidP="00C0143A">
      <w:pPr>
        <w:spacing w:after="0" w:line="240" w:lineRule="auto"/>
        <w:rPr>
          <w:rFonts w:ascii="Verdana" w:hAnsi="Verdana" w:cstheme="minorHAnsi"/>
          <w:b/>
          <w:sz w:val="28"/>
          <w:szCs w:val="28"/>
        </w:rPr>
      </w:pPr>
    </w:p>
    <w:p w14:paraId="3F29EECA" w14:textId="77777777" w:rsidR="00DD54AC" w:rsidRPr="007210F7" w:rsidRDefault="00DD54AC" w:rsidP="00C0143A">
      <w:pPr>
        <w:spacing w:after="0" w:line="240" w:lineRule="auto"/>
        <w:rPr>
          <w:rFonts w:ascii="Verdana" w:hAnsi="Verdana" w:cstheme="minorHAnsi"/>
          <w:b/>
          <w:sz w:val="28"/>
          <w:szCs w:val="28"/>
        </w:rPr>
      </w:pPr>
    </w:p>
    <w:p w14:paraId="46BA8DF4" w14:textId="77777777" w:rsidR="00912997" w:rsidRDefault="00912997" w:rsidP="00C0143A">
      <w:pPr>
        <w:spacing w:after="0" w:line="240" w:lineRule="auto"/>
        <w:rPr>
          <w:rFonts w:ascii="Verdana" w:hAnsi="Verdana" w:cstheme="minorHAnsi"/>
          <w:b/>
          <w:sz w:val="28"/>
          <w:szCs w:val="28"/>
        </w:rPr>
      </w:pPr>
      <w:r>
        <w:rPr>
          <w:rFonts w:ascii="Verdana" w:hAnsi="Verdana" w:cstheme="minorHAnsi"/>
          <w:b/>
          <w:sz w:val="28"/>
          <w:szCs w:val="28"/>
        </w:rPr>
        <w:br w:type="page"/>
      </w:r>
    </w:p>
    <w:sdt>
      <w:sdtPr>
        <w:rPr>
          <w:rFonts w:ascii="Verdana" w:eastAsiaTheme="minorHAnsi" w:hAnsi="Verdana" w:cstheme="minorHAnsi"/>
          <w:color w:val="auto"/>
          <w:sz w:val="24"/>
          <w:szCs w:val="24"/>
          <w:lang w:val="en-GB"/>
        </w:rPr>
        <w:id w:val="-1886095346"/>
        <w:docPartObj>
          <w:docPartGallery w:val="Table of Contents"/>
          <w:docPartUnique/>
        </w:docPartObj>
      </w:sdtPr>
      <w:sdtEndPr>
        <w:rPr>
          <w:b/>
          <w:bCs/>
          <w:noProof/>
        </w:rPr>
      </w:sdtEndPr>
      <w:sdtContent>
        <w:p w14:paraId="66774A0B" w14:textId="3518E078" w:rsidR="00793800" w:rsidRDefault="007C33F9" w:rsidP="00C0143A">
          <w:pPr>
            <w:pStyle w:val="TOCHeading"/>
            <w:spacing w:before="0" w:line="240" w:lineRule="auto"/>
            <w:rPr>
              <w:rFonts w:ascii="Verdana" w:hAnsi="Verdana" w:cstheme="minorHAnsi"/>
              <w:b/>
              <w:sz w:val="28"/>
              <w:szCs w:val="24"/>
            </w:rPr>
          </w:pPr>
          <w:r w:rsidRPr="00610986">
            <w:rPr>
              <w:rFonts w:ascii="Verdana" w:hAnsi="Verdana" w:cstheme="minorHAnsi"/>
              <w:b/>
              <w:sz w:val="28"/>
              <w:szCs w:val="24"/>
            </w:rPr>
            <w:t>Table of Contents</w:t>
          </w:r>
        </w:p>
        <w:p w14:paraId="503F00FF" w14:textId="77777777" w:rsidR="00F31ADD" w:rsidRDefault="00247FFC">
          <w:pPr>
            <w:pStyle w:val="TOC1"/>
            <w:rPr>
              <w:rFonts w:asciiTheme="minorHAnsi" w:eastAsiaTheme="minorEastAsia" w:hAnsiTheme="minorHAnsi" w:cstheme="minorBidi"/>
              <w:b w:val="0"/>
              <w:lang w:eastAsia="en-GB"/>
            </w:rPr>
          </w:pPr>
          <w:r w:rsidRPr="00610986">
            <w:rPr>
              <w:rFonts w:eastAsiaTheme="majorEastAsia" w:cstheme="minorHAnsi"/>
              <w:noProof w:val="0"/>
              <w:color w:val="2E74B5" w:themeColor="accent1" w:themeShade="BF"/>
              <w:sz w:val="28"/>
              <w:szCs w:val="24"/>
              <w:lang w:val="en-US"/>
            </w:rPr>
            <w:fldChar w:fldCharType="begin"/>
          </w:r>
          <w:r w:rsidR="00D833A8" w:rsidRPr="00610986">
            <w:rPr>
              <w:rFonts w:cstheme="minorHAnsi"/>
              <w:sz w:val="28"/>
              <w:szCs w:val="24"/>
            </w:rPr>
            <w:instrText xml:space="preserve"> TOC \o "1-3" \h \z \u </w:instrText>
          </w:r>
          <w:r w:rsidRPr="00610986">
            <w:rPr>
              <w:rFonts w:eastAsiaTheme="majorEastAsia" w:cstheme="minorHAnsi"/>
              <w:noProof w:val="0"/>
              <w:color w:val="2E74B5" w:themeColor="accent1" w:themeShade="BF"/>
              <w:sz w:val="28"/>
              <w:szCs w:val="24"/>
              <w:lang w:val="en-US"/>
            </w:rPr>
            <w:fldChar w:fldCharType="separate"/>
          </w:r>
          <w:hyperlink w:anchor="_Toc65658204" w:history="1">
            <w:r w:rsidR="00F31ADD" w:rsidRPr="00A84964">
              <w:rPr>
                <w:rStyle w:val="Hyperlink"/>
                <w:rFonts w:ascii="Arial" w:hAnsi="Arial"/>
              </w:rPr>
              <w:t>Table of Figures</w:t>
            </w:r>
            <w:r w:rsidR="00F31ADD">
              <w:rPr>
                <w:webHidden/>
              </w:rPr>
              <w:tab/>
            </w:r>
            <w:r w:rsidR="00F31ADD">
              <w:rPr>
                <w:webHidden/>
              </w:rPr>
              <w:fldChar w:fldCharType="begin"/>
            </w:r>
            <w:r w:rsidR="00F31ADD">
              <w:rPr>
                <w:webHidden/>
              </w:rPr>
              <w:instrText xml:space="preserve"> PAGEREF _Toc65658204 \h </w:instrText>
            </w:r>
            <w:r w:rsidR="00F31ADD">
              <w:rPr>
                <w:webHidden/>
              </w:rPr>
            </w:r>
            <w:r w:rsidR="00F31ADD">
              <w:rPr>
                <w:webHidden/>
              </w:rPr>
              <w:fldChar w:fldCharType="separate"/>
            </w:r>
            <w:r w:rsidR="00F31ADD">
              <w:rPr>
                <w:webHidden/>
              </w:rPr>
              <w:t>3</w:t>
            </w:r>
            <w:r w:rsidR="00F31ADD">
              <w:rPr>
                <w:webHidden/>
              </w:rPr>
              <w:fldChar w:fldCharType="end"/>
            </w:r>
          </w:hyperlink>
        </w:p>
        <w:p w14:paraId="1C16077D" w14:textId="77777777" w:rsidR="00F31ADD" w:rsidRDefault="00A30CD6">
          <w:pPr>
            <w:pStyle w:val="TOC1"/>
            <w:rPr>
              <w:rFonts w:asciiTheme="minorHAnsi" w:eastAsiaTheme="minorEastAsia" w:hAnsiTheme="minorHAnsi" w:cstheme="minorBidi"/>
              <w:b w:val="0"/>
              <w:lang w:eastAsia="en-GB"/>
            </w:rPr>
          </w:pPr>
          <w:hyperlink w:anchor="_Toc65658205" w:history="1">
            <w:r w:rsidR="00F31ADD" w:rsidRPr="00A84964">
              <w:rPr>
                <w:rStyle w:val="Hyperlink"/>
                <w:rFonts w:cstheme="majorHAnsi"/>
              </w:rPr>
              <w:t>Introduction</w:t>
            </w:r>
            <w:r w:rsidR="00F31ADD">
              <w:rPr>
                <w:webHidden/>
              </w:rPr>
              <w:tab/>
            </w:r>
            <w:r w:rsidR="00F31ADD">
              <w:rPr>
                <w:webHidden/>
              </w:rPr>
              <w:fldChar w:fldCharType="begin"/>
            </w:r>
            <w:r w:rsidR="00F31ADD">
              <w:rPr>
                <w:webHidden/>
              </w:rPr>
              <w:instrText xml:space="preserve"> PAGEREF _Toc65658205 \h </w:instrText>
            </w:r>
            <w:r w:rsidR="00F31ADD">
              <w:rPr>
                <w:webHidden/>
              </w:rPr>
            </w:r>
            <w:r w:rsidR="00F31ADD">
              <w:rPr>
                <w:webHidden/>
              </w:rPr>
              <w:fldChar w:fldCharType="separate"/>
            </w:r>
            <w:r w:rsidR="00F31ADD">
              <w:rPr>
                <w:webHidden/>
              </w:rPr>
              <w:t>4</w:t>
            </w:r>
            <w:r w:rsidR="00F31ADD">
              <w:rPr>
                <w:webHidden/>
              </w:rPr>
              <w:fldChar w:fldCharType="end"/>
            </w:r>
          </w:hyperlink>
        </w:p>
        <w:p w14:paraId="1429F984" w14:textId="77777777" w:rsidR="00F31ADD" w:rsidRDefault="00A30CD6">
          <w:pPr>
            <w:pStyle w:val="TOC2"/>
            <w:tabs>
              <w:tab w:val="right" w:leader="dot" w:pos="9016"/>
            </w:tabs>
            <w:rPr>
              <w:rFonts w:eastAsiaTheme="minorEastAsia"/>
              <w:noProof/>
              <w:lang w:eastAsia="en-GB"/>
            </w:rPr>
          </w:pPr>
          <w:hyperlink w:anchor="_Toc65658206" w:history="1">
            <w:r w:rsidR="00F31ADD" w:rsidRPr="00A84964">
              <w:rPr>
                <w:rStyle w:val="Hyperlink"/>
                <w:noProof/>
              </w:rPr>
              <w:t>Resetting and Recovery</w:t>
            </w:r>
            <w:r w:rsidR="00F31ADD">
              <w:rPr>
                <w:noProof/>
                <w:webHidden/>
              </w:rPr>
              <w:tab/>
            </w:r>
            <w:r w:rsidR="00F31ADD">
              <w:rPr>
                <w:noProof/>
                <w:webHidden/>
              </w:rPr>
              <w:fldChar w:fldCharType="begin"/>
            </w:r>
            <w:r w:rsidR="00F31ADD">
              <w:rPr>
                <w:noProof/>
                <w:webHidden/>
              </w:rPr>
              <w:instrText xml:space="preserve"> PAGEREF _Toc65658206 \h </w:instrText>
            </w:r>
            <w:r w:rsidR="00F31ADD">
              <w:rPr>
                <w:noProof/>
                <w:webHidden/>
              </w:rPr>
            </w:r>
            <w:r w:rsidR="00F31ADD">
              <w:rPr>
                <w:noProof/>
                <w:webHidden/>
              </w:rPr>
              <w:fldChar w:fldCharType="separate"/>
            </w:r>
            <w:r w:rsidR="00F31ADD">
              <w:rPr>
                <w:noProof/>
                <w:webHidden/>
              </w:rPr>
              <w:t>4</w:t>
            </w:r>
            <w:r w:rsidR="00F31ADD">
              <w:rPr>
                <w:noProof/>
                <w:webHidden/>
              </w:rPr>
              <w:fldChar w:fldCharType="end"/>
            </w:r>
          </w:hyperlink>
        </w:p>
        <w:p w14:paraId="2955EBC9" w14:textId="77777777" w:rsidR="00F31ADD" w:rsidRDefault="00A30CD6">
          <w:pPr>
            <w:pStyle w:val="TOC1"/>
            <w:rPr>
              <w:rFonts w:asciiTheme="minorHAnsi" w:eastAsiaTheme="minorEastAsia" w:hAnsiTheme="minorHAnsi" w:cstheme="minorBidi"/>
              <w:b w:val="0"/>
              <w:lang w:eastAsia="en-GB"/>
            </w:rPr>
          </w:pPr>
          <w:hyperlink w:anchor="_Toc65658207" w:history="1">
            <w:r w:rsidR="00F31ADD" w:rsidRPr="00A84964">
              <w:rPr>
                <w:rStyle w:val="Hyperlink"/>
              </w:rPr>
              <w:t>Message from the EASC Chair and Chief Ambulance Services Commissioner</w:t>
            </w:r>
            <w:r w:rsidR="00F31ADD">
              <w:rPr>
                <w:webHidden/>
              </w:rPr>
              <w:tab/>
            </w:r>
            <w:r w:rsidR="00F31ADD">
              <w:rPr>
                <w:webHidden/>
              </w:rPr>
              <w:fldChar w:fldCharType="begin"/>
            </w:r>
            <w:r w:rsidR="00F31ADD">
              <w:rPr>
                <w:webHidden/>
              </w:rPr>
              <w:instrText xml:space="preserve"> PAGEREF _Toc65658207 \h </w:instrText>
            </w:r>
            <w:r w:rsidR="00F31ADD">
              <w:rPr>
                <w:webHidden/>
              </w:rPr>
            </w:r>
            <w:r w:rsidR="00F31ADD">
              <w:rPr>
                <w:webHidden/>
              </w:rPr>
              <w:fldChar w:fldCharType="separate"/>
            </w:r>
            <w:r w:rsidR="00F31ADD">
              <w:rPr>
                <w:webHidden/>
              </w:rPr>
              <w:t>5</w:t>
            </w:r>
            <w:r w:rsidR="00F31ADD">
              <w:rPr>
                <w:webHidden/>
              </w:rPr>
              <w:fldChar w:fldCharType="end"/>
            </w:r>
          </w:hyperlink>
        </w:p>
        <w:p w14:paraId="604345A6" w14:textId="77777777" w:rsidR="00F31ADD" w:rsidRDefault="00A30CD6">
          <w:pPr>
            <w:pStyle w:val="TOC1"/>
            <w:rPr>
              <w:rFonts w:asciiTheme="minorHAnsi" w:eastAsiaTheme="minorEastAsia" w:hAnsiTheme="minorHAnsi" w:cstheme="minorBidi"/>
              <w:b w:val="0"/>
              <w:lang w:eastAsia="en-GB"/>
            </w:rPr>
          </w:pPr>
          <w:hyperlink w:anchor="_Toc65658208" w:history="1">
            <w:r w:rsidR="00F31ADD" w:rsidRPr="00A84964">
              <w:rPr>
                <w:rStyle w:val="Hyperlink"/>
                <w:rFonts w:cstheme="majorHAnsi"/>
              </w:rPr>
              <w:t>Emergency Ambulance Services Committee</w:t>
            </w:r>
            <w:r w:rsidR="00F31ADD">
              <w:rPr>
                <w:webHidden/>
              </w:rPr>
              <w:tab/>
            </w:r>
            <w:r w:rsidR="00F31ADD">
              <w:rPr>
                <w:webHidden/>
              </w:rPr>
              <w:fldChar w:fldCharType="begin"/>
            </w:r>
            <w:r w:rsidR="00F31ADD">
              <w:rPr>
                <w:webHidden/>
              </w:rPr>
              <w:instrText xml:space="preserve"> PAGEREF _Toc65658208 \h </w:instrText>
            </w:r>
            <w:r w:rsidR="00F31ADD">
              <w:rPr>
                <w:webHidden/>
              </w:rPr>
            </w:r>
            <w:r w:rsidR="00F31ADD">
              <w:rPr>
                <w:webHidden/>
              </w:rPr>
              <w:fldChar w:fldCharType="separate"/>
            </w:r>
            <w:r w:rsidR="00F31ADD">
              <w:rPr>
                <w:webHidden/>
              </w:rPr>
              <w:t>6</w:t>
            </w:r>
            <w:r w:rsidR="00F31ADD">
              <w:rPr>
                <w:webHidden/>
              </w:rPr>
              <w:fldChar w:fldCharType="end"/>
            </w:r>
          </w:hyperlink>
        </w:p>
        <w:p w14:paraId="0FD3E406" w14:textId="77777777" w:rsidR="00F31ADD" w:rsidRDefault="00A30CD6">
          <w:pPr>
            <w:pStyle w:val="TOC2"/>
            <w:tabs>
              <w:tab w:val="right" w:leader="dot" w:pos="9016"/>
            </w:tabs>
            <w:rPr>
              <w:rFonts w:eastAsiaTheme="minorEastAsia"/>
              <w:noProof/>
              <w:lang w:eastAsia="en-GB"/>
            </w:rPr>
          </w:pPr>
          <w:hyperlink w:anchor="_Toc65658209" w:history="1">
            <w:r w:rsidR="00F31ADD" w:rsidRPr="00A84964">
              <w:rPr>
                <w:rStyle w:val="Hyperlink"/>
                <w:rFonts w:cstheme="majorHAnsi"/>
                <w:noProof/>
              </w:rPr>
              <w:t>Background</w:t>
            </w:r>
            <w:r w:rsidR="00F31ADD">
              <w:rPr>
                <w:noProof/>
                <w:webHidden/>
              </w:rPr>
              <w:tab/>
            </w:r>
            <w:r w:rsidR="00F31ADD">
              <w:rPr>
                <w:noProof/>
                <w:webHidden/>
              </w:rPr>
              <w:fldChar w:fldCharType="begin"/>
            </w:r>
            <w:r w:rsidR="00F31ADD">
              <w:rPr>
                <w:noProof/>
                <w:webHidden/>
              </w:rPr>
              <w:instrText xml:space="preserve"> PAGEREF _Toc65658209 \h </w:instrText>
            </w:r>
            <w:r w:rsidR="00F31ADD">
              <w:rPr>
                <w:noProof/>
                <w:webHidden/>
              </w:rPr>
            </w:r>
            <w:r w:rsidR="00F31ADD">
              <w:rPr>
                <w:noProof/>
                <w:webHidden/>
              </w:rPr>
              <w:fldChar w:fldCharType="separate"/>
            </w:r>
            <w:r w:rsidR="00F31ADD">
              <w:rPr>
                <w:noProof/>
                <w:webHidden/>
              </w:rPr>
              <w:t>6</w:t>
            </w:r>
            <w:r w:rsidR="00F31ADD">
              <w:rPr>
                <w:noProof/>
                <w:webHidden/>
              </w:rPr>
              <w:fldChar w:fldCharType="end"/>
            </w:r>
          </w:hyperlink>
        </w:p>
        <w:p w14:paraId="4EDF712D" w14:textId="77777777" w:rsidR="00F31ADD" w:rsidRDefault="00A30CD6">
          <w:pPr>
            <w:pStyle w:val="TOC2"/>
            <w:tabs>
              <w:tab w:val="right" w:leader="dot" w:pos="9016"/>
            </w:tabs>
            <w:rPr>
              <w:rFonts w:eastAsiaTheme="minorEastAsia"/>
              <w:noProof/>
              <w:lang w:eastAsia="en-GB"/>
            </w:rPr>
          </w:pPr>
          <w:hyperlink w:anchor="_Toc65658210" w:history="1">
            <w:r w:rsidR="00F31ADD" w:rsidRPr="00A84964">
              <w:rPr>
                <w:rStyle w:val="Hyperlink"/>
                <w:rFonts w:cstheme="majorHAnsi"/>
                <w:noProof/>
              </w:rPr>
              <w:t>EASC Governance</w:t>
            </w:r>
            <w:r w:rsidR="00F31ADD">
              <w:rPr>
                <w:noProof/>
                <w:webHidden/>
              </w:rPr>
              <w:tab/>
            </w:r>
            <w:r w:rsidR="00F31ADD">
              <w:rPr>
                <w:noProof/>
                <w:webHidden/>
              </w:rPr>
              <w:fldChar w:fldCharType="begin"/>
            </w:r>
            <w:r w:rsidR="00F31ADD">
              <w:rPr>
                <w:noProof/>
                <w:webHidden/>
              </w:rPr>
              <w:instrText xml:space="preserve"> PAGEREF _Toc65658210 \h </w:instrText>
            </w:r>
            <w:r w:rsidR="00F31ADD">
              <w:rPr>
                <w:noProof/>
                <w:webHidden/>
              </w:rPr>
            </w:r>
            <w:r w:rsidR="00F31ADD">
              <w:rPr>
                <w:noProof/>
                <w:webHidden/>
              </w:rPr>
              <w:fldChar w:fldCharType="separate"/>
            </w:r>
            <w:r w:rsidR="00F31ADD">
              <w:rPr>
                <w:noProof/>
                <w:webHidden/>
              </w:rPr>
              <w:t>6</w:t>
            </w:r>
            <w:r w:rsidR="00F31ADD">
              <w:rPr>
                <w:noProof/>
                <w:webHidden/>
              </w:rPr>
              <w:fldChar w:fldCharType="end"/>
            </w:r>
          </w:hyperlink>
        </w:p>
        <w:p w14:paraId="6D05B19F" w14:textId="77777777" w:rsidR="00F31ADD" w:rsidRDefault="00A30CD6">
          <w:pPr>
            <w:pStyle w:val="TOC3"/>
            <w:tabs>
              <w:tab w:val="right" w:leader="dot" w:pos="9016"/>
            </w:tabs>
            <w:rPr>
              <w:rFonts w:eastAsiaTheme="minorEastAsia"/>
              <w:noProof/>
              <w:lang w:eastAsia="en-GB"/>
            </w:rPr>
          </w:pPr>
          <w:hyperlink w:anchor="_Toc65658211" w:history="1">
            <w:r w:rsidR="00F31ADD" w:rsidRPr="00A84964">
              <w:rPr>
                <w:rStyle w:val="Hyperlink"/>
                <w:noProof/>
              </w:rPr>
              <w:t>EASC Team Quality Assurance Roles and Responsibilities</w:t>
            </w:r>
            <w:r w:rsidR="00F31ADD">
              <w:rPr>
                <w:noProof/>
                <w:webHidden/>
              </w:rPr>
              <w:tab/>
            </w:r>
            <w:r w:rsidR="00F31ADD">
              <w:rPr>
                <w:noProof/>
                <w:webHidden/>
              </w:rPr>
              <w:fldChar w:fldCharType="begin"/>
            </w:r>
            <w:r w:rsidR="00F31ADD">
              <w:rPr>
                <w:noProof/>
                <w:webHidden/>
              </w:rPr>
              <w:instrText xml:space="preserve"> PAGEREF _Toc65658211 \h </w:instrText>
            </w:r>
            <w:r w:rsidR="00F31ADD">
              <w:rPr>
                <w:noProof/>
                <w:webHidden/>
              </w:rPr>
            </w:r>
            <w:r w:rsidR="00F31ADD">
              <w:rPr>
                <w:noProof/>
                <w:webHidden/>
              </w:rPr>
              <w:fldChar w:fldCharType="separate"/>
            </w:r>
            <w:r w:rsidR="00F31ADD">
              <w:rPr>
                <w:noProof/>
                <w:webHidden/>
              </w:rPr>
              <w:t>7</w:t>
            </w:r>
            <w:r w:rsidR="00F31ADD">
              <w:rPr>
                <w:noProof/>
                <w:webHidden/>
              </w:rPr>
              <w:fldChar w:fldCharType="end"/>
            </w:r>
          </w:hyperlink>
        </w:p>
        <w:p w14:paraId="0E7C1EA5" w14:textId="77777777" w:rsidR="00F31ADD" w:rsidRDefault="00A30CD6">
          <w:pPr>
            <w:pStyle w:val="TOC3"/>
            <w:tabs>
              <w:tab w:val="right" w:leader="dot" w:pos="9016"/>
            </w:tabs>
            <w:rPr>
              <w:rFonts w:eastAsiaTheme="minorEastAsia"/>
              <w:noProof/>
              <w:lang w:eastAsia="en-GB"/>
            </w:rPr>
          </w:pPr>
          <w:hyperlink w:anchor="_Toc65658212" w:history="1">
            <w:r w:rsidR="00F31ADD" w:rsidRPr="00A84964">
              <w:rPr>
                <w:rStyle w:val="Hyperlink"/>
                <w:noProof/>
              </w:rPr>
              <w:t>EASC Risk Management Framework</w:t>
            </w:r>
            <w:r w:rsidR="00F31ADD">
              <w:rPr>
                <w:noProof/>
                <w:webHidden/>
              </w:rPr>
              <w:tab/>
            </w:r>
            <w:r w:rsidR="00F31ADD">
              <w:rPr>
                <w:noProof/>
                <w:webHidden/>
              </w:rPr>
              <w:fldChar w:fldCharType="begin"/>
            </w:r>
            <w:r w:rsidR="00F31ADD">
              <w:rPr>
                <w:noProof/>
                <w:webHidden/>
              </w:rPr>
              <w:instrText xml:space="preserve"> PAGEREF _Toc65658212 \h </w:instrText>
            </w:r>
            <w:r w:rsidR="00F31ADD">
              <w:rPr>
                <w:noProof/>
                <w:webHidden/>
              </w:rPr>
            </w:r>
            <w:r w:rsidR="00F31ADD">
              <w:rPr>
                <w:noProof/>
                <w:webHidden/>
              </w:rPr>
              <w:fldChar w:fldCharType="separate"/>
            </w:r>
            <w:r w:rsidR="00F31ADD">
              <w:rPr>
                <w:noProof/>
                <w:webHidden/>
              </w:rPr>
              <w:t>8</w:t>
            </w:r>
            <w:r w:rsidR="00F31ADD">
              <w:rPr>
                <w:noProof/>
                <w:webHidden/>
              </w:rPr>
              <w:fldChar w:fldCharType="end"/>
            </w:r>
          </w:hyperlink>
        </w:p>
        <w:p w14:paraId="4AB05969" w14:textId="77777777" w:rsidR="00F31ADD" w:rsidRDefault="00A30CD6">
          <w:pPr>
            <w:pStyle w:val="TOC2"/>
            <w:tabs>
              <w:tab w:val="right" w:leader="dot" w:pos="9016"/>
            </w:tabs>
            <w:rPr>
              <w:rFonts w:eastAsiaTheme="minorEastAsia"/>
              <w:noProof/>
              <w:lang w:eastAsia="en-GB"/>
            </w:rPr>
          </w:pPr>
          <w:hyperlink w:anchor="_Toc65658213" w:history="1">
            <w:r w:rsidR="00F31ADD" w:rsidRPr="00A84964">
              <w:rPr>
                <w:rStyle w:val="Hyperlink"/>
                <w:rFonts w:eastAsia="Calibri"/>
                <w:noProof/>
              </w:rPr>
              <w:t>Commissioned Services in 2020-21</w:t>
            </w:r>
            <w:r w:rsidR="00F31ADD">
              <w:rPr>
                <w:noProof/>
                <w:webHidden/>
              </w:rPr>
              <w:tab/>
            </w:r>
            <w:r w:rsidR="00F31ADD">
              <w:rPr>
                <w:noProof/>
                <w:webHidden/>
              </w:rPr>
              <w:fldChar w:fldCharType="begin"/>
            </w:r>
            <w:r w:rsidR="00F31ADD">
              <w:rPr>
                <w:noProof/>
                <w:webHidden/>
              </w:rPr>
              <w:instrText xml:space="preserve"> PAGEREF _Toc65658213 \h </w:instrText>
            </w:r>
            <w:r w:rsidR="00F31ADD">
              <w:rPr>
                <w:noProof/>
                <w:webHidden/>
              </w:rPr>
            </w:r>
            <w:r w:rsidR="00F31ADD">
              <w:rPr>
                <w:noProof/>
                <w:webHidden/>
              </w:rPr>
              <w:fldChar w:fldCharType="separate"/>
            </w:r>
            <w:r w:rsidR="00F31ADD">
              <w:rPr>
                <w:noProof/>
                <w:webHidden/>
              </w:rPr>
              <w:t>8</w:t>
            </w:r>
            <w:r w:rsidR="00F31ADD">
              <w:rPr>
                <w:noProof/>
                <w:webHidden/>
              </w:rPr>
              <w:fldChar w:fldCharType="end"/>
            </w:r>
          </w:hyperlink>
        </w:p>
        <w:p w14:paraId="6A62F732" w14:textId="77777777" w:rsidR="00F31ADD" w:rsidRDefault="00A30CD6">
          <w:pPr>
            <w:pStyle w:val="TOC2"/>
            <w:tabs>
              <w:tab w:val="right" w:leader="dot" w:pos="9016"/>
            </w:tabs>
            <w:rPr>
              <w:rFonts w:eastAsiaTheme="minorEastAsia"/>
              <w:noProof/>
              <w:lang w:eastAsia="en-GB"/>
            </w:rPr>
          </w:pPr>
          <w:hyperlink w:anchor="_Toc65658214" w:history="1">
            <w:r w:rsidR="00F31ADD" w:rsidRPr="00A84964">
              <w:rPr>
                <w:rStyle w:val="Hyperlink"/>
                <w:noProof/>
              </w:rPr>
              <w:t>Priorities for Commissioned Services</w:t>
            </w:r>
            <w:r w:rsidR="00F31ADD">
              <w:rPr>
                <w:noProof/>
                <w:webHidden/>
              </w:rPr>
              <w:tab/>
            </w:r>
            <w:r w:rsidR="00F31ADD">
              <w:rPr>
                <w:noProof/>
                <w:webHidden/>
              </w:rPr>
              <w:fldChar w:fldCharType="begin"/>
            </w:r>
            <w:r w:rsidR="00F31ADD">
              <w:rPr>
                <w:noProof/>
                <w:webHidden/>
              </w:rPr>
              <w:instrText xml:space="preserve"> PAGEREF _Toc65658214 \h </w:instrText>
            </w:r>
            <w:r w:rsidR="00F31ADD">
              <w:rPr>
                <w:noProof/>
                <w:webHidden/>
              </w:rPr>
            </w:r>
            <w:r w:rsidR="00F31ADD">
              <w:rPr>
                <w:noProof/>
                <w:webHidden/>
              </w:rPr>
              <w:fldChar w:fldCharType="separate"/>
            </w:r>
            <w:r w:rsidR="00F31ADD">
              <w:rPr>
                <w:noProof/>
                <w:webHidden/>
              </w:rPr>
              <w:t>8</w:t>
            </w:r>
            <w:r w:rsidR="00F31ADD">
              <w:rPr>
                <w:noProof/>
                <w:webHidden/>
              </w:rPr>
              <w:fldChar w:fldCharType="end"/>
            </w:r>
          </w:hyperlink>
        </w:p>
        <w:p w14:paraId="71B22223" w14:textId="77777777" w:rsidR="00F31ADD" w:rsidRDefault="00A30CD6">
          <w:pPr>
            <w:pStyle w:val="TOC1"/>
            <w:rPr>
              <w:rFonts w:asciiTheme="minorHAnsi" w:eastAsiaTheme="minorEastAsia" w:hAnsiTheme="minorHAnsi" w:cstheme="minorBidi"/>
              <w:b w:val="0"/>
              <w:lang w:eastAsia="en-GB"/>
            </w:rPr>
          </w:pPr>
          <w:hyperlink w:anchor="_Toc65658215" w:history="1">
            <w:r w:rsidR="00F31ADD" w:rsidRPr="00A84964">
              <w:rPr>
                <w:rStyle w:val="Hyperlink"/>
              </w:rPr>
              <w:t>EASC Financial Plan 2021-22</w:t>
            </w:r>
            <w:r w:rsidR="00F31ADD">
              <w:rPr>
                <w:webHidden/>
              </w:rPr>
              <w:tab/>
            </w:r>
            <w:r w:rsidR="00F31ADD">
              <w:rPr>
                <w:webHidden/>
              </w:rPr>
              <w:fldChar w:fldCharType="begin"/>
            </w:r>
            <w:r w:rsidR="00F31ADD">
              <w:rPr>
                <w:webHidden/>
              </w:rPr>
              <w:instrText xml:space="preserve"> PAGEREF _Toc65658215 \h </w:instrText>
            </w:r>
            <w:r w:rsidR="00F31ADD">
              <w:rPr>
                <w:webHidden/>
              </w:rPr>
            </w:r>
            <w:r w:rsidR="00F31ADD">
              <w:rPr>
                <w:webHidden/>
              </w:rPr>
              <w:fldChar w:fldCharType="separate"/>
            </w:r>
            <w:r w:rsidR="00F31ADD">
              <w:rPr>
                <w:webHidden/>
              </w:rPr>
              <w:t>11</w:t>
            </w:r>
            <w:r w:rsidR="00F31ADD">
              <w:rPr>
                <w:webHidden/>
              </w:rPr>
              <w:fldChar w:fldCharType="end"/>
            </w:r>
          </w:hyperlink>
        </w:p>
        <w:p w14:paraId="59D484E9" w14:textId="77777777" w:rsidR="00F31ADD" w:rsidRDefault="00A30CD6">
          <w:pPr>
            <w:pStyle w:val="TOC2"/>
            <w:tabs>
              <w:tab w:val="right" w:leader="dot" w:pos="9016"/>
            </w:tabs>
            <w:rPr>
              <w:rFonts w:eastAsiaTheme="minorEastAsia"/>
              <w:noProof/>
              <w:lang w:eastAsia="en-GB"/>
            </w:rPr>
          </w:pPr>
          <w:hyperlink w:anchor="_Toc65658216" w:history="1">
            <w:r w:rsidR="00F31ADD" w:rsidRPr="00A84964">
              <w:rPr>
                <w:rStyle w:val="Hyperlink"/>
                <w:noProof/>
              </w:rPr>
              <w:t>Emergency Ambulance Services Allocation</w:t>
            </w:r>
            <w:r w:rsidR="00F31ADD">
              <w:rPr>
                <w:noProof/>
                <w:webHidden/>
              </w:rPr>
              <w:tab/>
            </w:r>
            <w:r w:rsidR="00F31ADD">
              <w:rPr>
                <w:noProof/>
                <w:webHidden/>
              </w:rPr>
              <w:fldChar w:fldCharType="begin"/>
            </w:r>
            <w:r w:rsidR="00F31ADD">
              <w:rPr>
                <w:noProof/>
                <w:webHidden/>
              </w:rPr>
              <w:instrText xml:space="preserve"> PAGEREF _Toc65658216 \h </w:instrText>
            </w:r>
            <w:r w:rsidR="00F31ADD">
              <w:rPr>
                <w:noProof/>
                <w:webHidden/>
              </w:rPr>
            </w:r>
            <w:r w:rsidR="00F31ADD">
              <w:rPr>
                <w:noProof/>
                <w:webHidden/>
              </w:rPr>
              <w:fldChar w:fldCharType="separate"/>
            </w:r>
            <w:r w:rsidR="00F31ADD">
              <w:rPr>
                <w:noProof/>
                <w:webHidden/>
              </w:rPr>
              <w:t>11</w:t>
            </w:r>
            <w:r w:rsidR="00F31ADD">
              <w:rPr>
                <w:noProof/>
                <w:webHidden/>
              </w:rPr>
              <w:fldChar w:fldCharType="end"/>
            </w:r>
          </w:hyperlink>
        </w:p>
        <w:p w14:paraId="48FBC393" w14:textId="77777777" w:rsidR="00F31ADD" w:rsidRDefault="00A30CD6">
          <w:pPr>
            <w:pStyle w:val="TOC3"/>
            <w:tabs>
              <w:tab w:val="right" w:leader="dot" w:pos="9016"/>
            </w:tabs>
            <w:rPr>
              <w:rFonts w:eastAsiaTheme="minorEastAsia"/>
              <w:noProof/>
              <w:lang w:eastAsia="en-GB"/>
            </w:rPr>
          </w:pPr>
          <w:hyperlink w:anchor="_Toc65658217" w:history="1">
            <w:r w:rsidR="00F31ADD" w:rsidRPr="00A84964">
              <w:rPr>
                <w:rStyle w:val="Hyperlink"/>
                <w:noProof/>
              </w:rPr>
              <w:t>Demand and Capacity Programme in 2021-22</w:t>
            </w:r>
            <w:r w:rsidR="00F31ADD">
              <w:rPr>
                <w:noProof/>
                <w:webHidden/>
              </w:rPr>
              <w:tab/>
            </w:r>
            <w:r w:rsidR="00F31ADD">
              <w:rPr>
                <w:noProof/>
                <w:webHidden/>
              </w:rPr>
              <w:fldChar w:fldCharType="begin"/>
            </w:r>
            <w:r w:rsidR="00F31ADD">
              <w:rPr>
                <w:noProof/>
                <w:webHidden/>
              </w:rPr>
              <w:instrText xml:space="preserve"> PAGEREF _Toc65658217 \h </w:instrText>
            </w:r>
            <w:r w:rsidR="00F31ADD">
              <w:rPr>
                <w:noProof/>
                <w:webHidden/>
              </w:rPr>
            </w:r>
            <w:r w:rsidR="00F31ADD">
              <w:rPr>
                <w:noProof/>
                <w:webHidden/>
              </w:rPr>
              <w:fldChar w:fldCharType="separate"/>
            </w:r>
            <w:r w:rsidR="00F31ADD">
              <w:rPr>
                <w:noProof/>
                <w:webHidden/>
              </w:rPr>
              <w:t>11</w:t>
            </w:r>
            <w:r w:rsidR="00F31ADD">
              <w:rPr>
                <w:noProof/>
                <w:webHidden/>
              </w:rPr>
              <w:fldChar w:fldCharType="end"/>
            </w:r>
          </w:hyperlink>
        </w:p>
        <w:p w14:paraId="7D8AAB93" w14:textId="77777777" w:rsidR="00F31ADD" w:rsidRDefault="00A30CD6">
          <w:pPr>
            <w:pStyle w:val="TOC3"/>
            <w:tabs>
              <w:tab w:val="right" w:leader="dot" w:pos="9016"/>
            </w:tabs>
            <w:rPr>
              <w:rFonts w:eastAsiaTheme="minorEastAsia"/>
              <w:noProof/>
              <w:lang w:eastAsia="en-GB"/>
            </w:rPr>
          </w:pPr>
          <w:hyperlink w:anchor="_Toc65658218" w:history="1">
            <w:r w:rsidR="00F31ADD" w:rsidRPr="00A84964">
              <w:rPr>
                <w:rStyle w:val="Hyperlink"/>
                <w:noProof/>
              </w:rPr>
              <w:t>Grange University Hospital</w:t>
            </w:r>
            <w:r w:rsidR="00F31ADD">
              <w:rPr>
                <w:noProof/>
                <w:webHidden/>
              </w:rPr>
              <w:tab/>
            </w:r>
            <w:r w:rsidR="00F31ADD">
              <w:rPr>
                <w:noProof/>
                <w:webHidden/>
              </w:rPr>
              <w:fldChar w:fldCharType="begin"/>
            </w:r>
            <w:r w:rsidR="00F31ADD">
              <w:rPr>
                <w:noProof/>
                <w:webHidden/>
              </w:rPr>
              <w:instrText xml:space="preserve"> PAGEREF _Toc65658218 \h </w:instrText>
            </w:r>
            <w:r w:rsidR="00F31ADD">
              <w:rPr>
                <w:noProof/>
                <w:webHidden/>
              </w:rPr>
            </w:r>
            <w:r w:rsidR="00F31ADD">
              <w:rPr>
                <w:noProof/>
                <w:webHidden/>
              </w:rPr>
              <w:fldChar w:fldCharType="separate"/>
            </w:r>
            <w:r w:rsidR="00F31ADD">
              <w:rPr>
                <w:noProof/>
                <w:webHidden/>
              </w:rPr>
              <w:t>11</w:t>
            </w:r>
            <w:r w:rsidR="00F31ADD">
              <w:rPr>
                <w:noProof/>
                <w:webHidden/>
              </w:rPr>
              <w:fldChar w:fldCharType="end"/>
            </w:r>
          </w:hyperlink>
        </w:p>
        <w:p w14:paraId="4BE52A0D" w14:textId="77777777" w:rsidR="00F31ADD" w:rsidRDefault="00A30CD6">
          <w:pPr>
            <w:pStyle w:val="TOC2"/>
            <w:tabs>
              <w:tab w:val="right" w:leader="dot" w:pos="9016"/>
            </w:tabs>
            <w:rPr>
              <w:rFonts w:eastAsiaTheme="minorEastAsia"/>
              <w:noProof/>
              <w:lang w:eastAsia="en-GB"/>
            </w:rPr>
          </w:pPr>
          <w:hyperlink w:anchor="_Toc65658219" w:history="1">
            <w:r w:rsidR="00F31ADD" w:rsidRPr="00A84964">
              <w:rPr>
                <w:rStyle w:val="Hyperlink"/>
                <w:noProof/>
              </w:rPr>
              <w:t>NEPTS Allocation</w:t>
            </w:r>
            <w:r w:rsidR="00F31ADD">
              <w:rPr>
                <w:noProof/>
                <w:webHidden/>
              </w:rPr>
              <w:tab/>
            </w:r>
            <w:r w:rsidR="00F31ADD">
              <w:rPr>
                <w:noProof/>
                <w:webHidden/>
              </w:rPr>
              <w:fldChar w:fldCharType="begin"/>
            </w:r>
            <w:r w:rsidR="00F31ADD">
              <w:rPr>
                <w:noProof/>
                <w:webHidden/>
              </w:rPr>
              <w:instrText xml:space="preserve"> PAGEREF _Toc65658219 \h </w:instrText>
            </w:r>
            <w:r w:rsidR="00F31ADD">
              <w:rPr>
                <w:noProof/>
                <w:webHidden/>
              </w:rPr>
            </w:r>
            <w:r w:rsidR="00F31ADD">
              <w:rPr>
                <w:noProof/>
                <w:webHidden/>
              </w:rPr>
              <w:fldChar w:fldCharType="separate"/>
            </w:r>
            <w:r w:rsidR="00F31ADD">
              <w:rPr>
                <w:noProof/>
                <w:webHidden/>
              </w:rPr>
              <w:t>12</w:t>
            </w:r>
            <w:r w:rsidR="00F31ADD">
              <w:rPr>
                <w:noProof/>
                <w:webHidden/>
              </w:rPr>
              <w:fldChar w:fldCharType="end"/>
            </w:r>
          </w:hyperlink>
        </w:p>
        <w:p w14:paraId="318B141C" w14:textId="77777777" w:rsidR="00F31ADD" w:rsidRDefault="00A30CD6">
          <w:pPr>
            <w:pStyle w:val="TOC2"/>
            <w:tabs>
              <w:tab w:val="right" w:leader="dot" w:pos="9016"/>
            </w:tabs>
            <w:rPr>
              <w:rFonts w:eastAsiaTheme="minorEastAsia"/>
              <w:noProof/>
              <w:lang w:eastAsia="en-GB"/>
            </w:rPr>
          </w:pPr>
          <w:hyperlink w:anchor="_Toc65658220" w:history="1">
            <w:r w:rsidR="00F31ADD" w:rsidRPr="00A84964">
              <w:rPr>
                <w:rStyle w:val="Hyperlink"/>
                <w:noProof/>
              </w:rPr>
              <w:t>EMRTS Allocation</w:t>
            </w:r>
            <w:r w:rsidR="00F31ADD">
              <w:rPr>
                <w:noProof/>
                <w:webHidden/>
              </w:rPr>
              <w:tab/>
            </w:r>
            <w:r w:rsidR="00F31ADD">
              <w:rPr>
                <w:noProof/>
                <w:webHidden/>
              </w:rPr>
              <w:fldChar w:fldCharType="begin"/>
            </w:r>
            <w:r w:rsidR="00F31ADD">
              <w:rPr>
                <w:noProof/>
                <w:webHidden/>
              </w:rPr>
              <w:instrText xml:space="preserve"> PAGEREF _Toc65658220 \h </w:instrText>
            </w:r>
            <w:r w:rsidR="00F31ADD">
              <w:rPr>
                <w:noProof/>
                <w:webHidden/>
              </w:rPr>
            </w:r>
            <w:r w:rsidR="00F31ADD">
              <w:rPr>
                <w:noProof/>
                <w:webHidden/>
              </w:rPr>
              <w:fldChar w:fldCharType="separate"/>
            </w:r>
            <w:r w:rsidR="00F31ADD">
              <w:rPr>
                <w:noProof/>
                <w:webHidden/>
              </w:rPr>
              <w:t>12</w:t>
            </w:r>
            <w:r w:rsidR="00F31ADD">
              <w:rPr>
                <w:noProof/>
                <w:webHidden/>
              </w:rPr>
              <w:fldChar w:fldCharType="end"/>
            </w:r>
          </w:hyperlink>
        </w:p>
        <w:p w14:paraId="3F8F326A" w14:textId="77777777" w:rsidR="00F31ADD" w:rsidRDefault="00A30CD6">
          <w:pPr>
            <w:pStyle w:val="TOC2"/>
            <w:tabs>
              <w:tab w:val="right" w:leader="dot" w:pos="9016"/>
            </w:tabs>
            <w:rPr>
              <w:rFonts w:eastAsiaTheme="minorEastAsia"/>
              <w:noProof/>
              <w:lang w:eastAsia="en-GB"/>
            </w:rPr>
          </w:pPr>
          <w:hyperlink w:anchor="_Toc65658221" w:history="1">
            <w:r w:rsidR="00F31ADD" w:rsidRPr="00A84964">
              <w:rPr>
                <w:rStyle w:val="Hyperlink"/>
                <w:noProof/>
              </w:rPr>
              <w:t>EASC Ring-Fenced Commissioning Allocations</w:t>
            </w:r>
            <w:r w:rsidR="00F31ADD">
              <w:rPr>
                <w:noProof/>
                <w:webHidden/>
              </w:rPr>
              <w:tab/>
            </w:r>
            <w:r w:rsidR="00F31ADD">
              <w:rPr>
                <w:noProof/>
                <w:webHidden/>
              </w:rPr>
              <w:fldChar w:fldCharType="begin"/>
            </w:r>
            <w:r w:rsidR="00F31ADD">
              <w:rPr>
                <w:noProof/>
                <w:webHidden/>
              </w:rPr>
              <w:instrText xml:space="preserve"> PAGEREF _Toc65658221 \h </w:instrText>
            </w:r>
            <w:r w:rsidR="00F31ADD">
              <w:rPr>
                <w:noProof/>
                <w:webHidden/>
              </w:rPr>
            </w:r>
            <w:r w:rsidR="00F31ADD">
              <w:rPr>
                <w:noProof/>
                <w:webHidden/>
              </w:rPr>
              <w:fldChar w:fldCharType="separate"/>
            </w:r>
            <w:r w:rsidR="00F31ADD">
              <w:rPr>
                <w:noProof/>
                <w:webHidden/>
              </w:rPr>
              <w:t>12</w:t>
            </w:r>
            <w:r w:rsidR="00F31ADD">
              <w:rPr>
                <w:noProof/>
                <w:webHidden/>
              </w:rPr>
              <w:fldChar w:fldCharType="end"/>
            </w:r>
          </w:hyperlink>
        </w:p>
        <w:p w14:paraId="738DE7D8" w14:textId="77777777" w:rsidR="00F31ADD" w:rsidRDefault="00A30CD6">
          <w:pPr>
            <w:pStyle w:val="TOC2"/>
            <w:tabs>
              <w:tab w:val="right" w:leader="dot" w:pos="9016"/>
            </w:tabs>
            <w:rPr>
              <w:rFonts w:eastAsiaTheme="minorEastAsia"/>
              <w:noProof/>
              <w:lang w:eastAsia="en-GB"/>
            </w:rPr>
          </w:pPr>
          <w:hyperlink w:anchor="_Toc65658222" w:history="1">
            <w:r w:rsidR="00F31ADD" w:rsidRPr="00A84964">
              <w:rPr>
                <w:rStyle w:val="Hyperlink"/>
                <w:noProof/>
              </w:rPr>
              <w:t>EASC Specialist Commissioning Allocation</w:t>
            </w:r>
            <w:r w:rsidR="00F31ADD">
              <w:rPr>
                <w:noProof/>
                <w:webHidden/>
              </w:rPr>
              <w:tab/>
            </w:r>
            <w:r w:rsidR="00F31ADD">
              <w:rPr>
                <w:noProof/>
                <w:webHidden/>
              </w:rPr>
              <w:fldChar w:fldCharType="begin"/>
            </w:r>
            <w:r w:rsidR="00F31ADD">
              <w:rPr>
                <w:noProof/>
                <w:webHidden/>
              </w:rPr>
              <w:instrText xml:space="preserve"> PAGEREF _Toc65658222 \h </w:instrText>
            </w:r>
            <w:r w:rsidR="00F31ADD">
              <w:rPr>
                <w:noProof/>
                <w:webHidden/>
              </w:rPr>
            </w:r>
            <w:r w:rsidR="00F31ADD">
              <w:rPr>
                <w:noProof/>
                <w:webHidden/>
              </w:rPr>
              <w:fldChar w:fldCharType="separate"/>
            </w:r>
            <w:r w:rsidR="00F31ADD">
              <w:rPr>
                <w:noProof/>
                <w:webHidden/>
              </w:rPr>
              <w:t>12</w:t>
            </w:r>
            <w:r w:rsidR="00F31ADD">
              <w:rPr>
                <w:noProof/>
                <w:webHidden/>
              </w:rPr>
              <w:fldChar w:fldCharType="end"/>
            </w:r>
          </w:hyperlink>
        </w:p>
        <w:p w14:paraId="2604336B" w14:textId="77777777" w:rsidR="00F31ADD" w:rsidRDefault="00A30CD6">
          <w:pPr>
            <w:pStyle w:val="TOC2"/>
            <w:tabs>
              <w:tab w:val="right" w:leader="dot" w:pos="9016"/>
            </w:tabs>
            <w:rPr>
              <w:rFonts w:eastAsiaTheme="minorEastAsia"/>
              <w:noProof/>
              <w:lang w:eastAsia="en-GB"/>
            </w:rPr>
          </w:pPr>
          <w:hyperlink w:anchor="_Toc65658223" w:history="1">
            <w:r w:rsidR="00F31ADD" w:rsidRPr="00A84964">
              <w:rPr>
                <w:rStyle w:val="Hyperlink"/>
                <w:noProof/>
              </w:rPr>
              <w:t>EASC Team resourcing</w:t>
            </w:r>
            <w:r w:rsidR="00F31ADD">
              <w:rPr>
                <w:noProof/>
                <w:webHidden/>
              </w:rPr>
              <w:tab/>
            </w:r>
            <w:r w:rsidR="00F31ADD">
              <w:rPr>
                <w:noProof/>
                <w:webHidden/>
              </w:rPr>
              <w:fldChar w:fldCharType="begin"/>
            </w:r>
            <w:r w:rsidR="00F31ADD">
              <w:rPr>
                <w:noProof/>
                <w:webHidden/>
              </w:rPr>
              <w:instrText xml:space="preserve"> PAGEREF _Toc65658223 \h </w:instrText>
            </w:r>
            <w:r w:rsidR="00F31ADD">
              <w:rPr>
                <w:noProof/>
                <w:webHidden/>
              </w:rPr>
            </w:r>
            <w:r w:rsidR="00F31ADD">
              <w:rPr>
                <w:noProof/>
                <w:webHidden/>
              </w:rPr>
              <w:fldChar w:fldCharType="separate"/>
            </w:r>
            <w:r w:rsidR="00F31ADD">
              <w:rPr>
                <w:noProof/>
                <w:webHidden/>
              </w:rPr>
              <w:t>12</w:t>
            </w:r>
            <w:r w:rsidR="00F31ADD">
              <w:rPr>
                <w:noProof/>
                <w:webHidden/>
              </w:rPr>
              <w:fldChar w:fldCharType="end"/>
            </w:r>
          </w:hyperlink>
        </w:p>
        <w:p w14:paraId="0A3563B8" w14:textId="77777777" w:rsidR="00F31ADD" w:rsidRDefault="00A30CD6">
          <w:pPr>
            <w:pStyle w:val="TOC2"/>
            <w:tabs>
              <w:tab w:val="right" w:leader="dot" w:pos="9016"/>
            </w:tabs>
            <w:rPr>
              <w:rFonts w:eastAsiaTheme="minorEastAsia"/>
              <w:noProof/>
              <w:lang w:eastAsia="en-GB"/>
            </w:rPr>
          </w:pPr>
          <w:hyperlink w:anchor="_Toc65658224" w:history="1">
            <w:r w:rsidR="00F31ADD" w:rsidRPr="00A84964">
              <w:rPr>
                <w:rStyle w:val="Hyperlink"/>
                <w:noProof/>
              </w:rPr>
              <w:t>EASC Commissioned Services – Efficiency Programmes</w:t>
            </w:r>
            <w:r w:rsidR="00F31ADD">
              <w:rPr>
                <w:noProof/>
                <w:webHidden/>
              </w:rPr>
              <w:tab/>
            </w:r>
            <w:r w:rsidR="00F31ADD">
              <w:rPr>
                <w:noProof/>
                <w:webHidden/>
              </w:rPr>
              <w:fldChar w:fldCharType="begin"/>
            </w:r>
            <w:r w:rsidR="00F31ADD">
              <w:rPr>
                <w:noProof/>
                <w:webHidden/>
              </w:rPr>
              <w:instrText xml:space="preserve"> PAGEREF _Toc65658224 \h </w:instrText>
            </w:r>
            <w:r w:rsidR="00F31ADD">
              <w:rPr>
                <w:noProof/>
                <w:webHidden/>
              </w:rPr>
            </w:r>
            <w:r w:rsidR="00F31ADD">
              <w:rPr>
                <w:noProof/>
                <w:webHidden/>
              </w:rPr>
              <w:fldChar w:fldCharType="separate"/>
            </w:r>
            <w:r w:rsidR="00F31ADD">
              <w:rPr>
                <w:noProof/>
                <w:webHidden/>
              </w:rPr>
              <w:t>12</w:t>
            </w:r>
            <w:r w:rsidR="00F31ADD">
              <w:rPr>
                <w:noProof/>
                <w:webHidden/>
              </w:rPr>
              <w:fldChar w:fldCharType="end"/>
            </w:r>
          </w:hyperlink>
        </w:p>
        <w:p w14:paraId="3D3F4723" w14:textId="77777777" w:rsidR="00F31ADD" w:rsidRDefault="00A30CD6">
          <w:pPr>
            <w:pStyle w:val="TOC1"/>
            <w:rPr>
              <w:rFonts w:asciiTheme="minorHAnsi" w:eastAsiaTheme="minorEastAsia" w:hAnsiTheme="minorHAnsi" w:cstheme="minorBidi"/>
              <w:b w:val="0"/>
              <w:lang w:eastAsia="en-GB"/>
            </w:rPr>
          </w:pPr>
          <w:hyperlink w:anchor="_Toc65658225" w:history="1">
            <w:r w:rsidR="00F31ADD" w:rsidRPr="00A84964">
              <w:rPr>
                <w:rStyle w:val="Hyperlink"/>
              </w:rPr>
              <w:t>Transformational Work Programmes</w:t>
            </w:r>
            <w:r w:rsidR="00F31ADD">
              <w:rPr>
                <w:webHidden/>
              </w:rPr>
              <w:tab/>
            </w:r>
            <w:r w:rsidR="00F31ADD">
              <w:rPr>
                <w:webHidden/>
              </w:rPr>
              <w:fldChar w:fldCharType="begin"/>
            </w:r>
            <w:r w:rsidR="00F31ADD">
              <w:rPr>
                <w:webHidden/>
              </w:rPr>
              <w:instrText xml:space="preserve"> PAGEREF _Toc65658225 \h </w:instrText>
            </w:r>
            <w:r w:rsidR="00F31ADD">
              <w:rPr>
                <w:webHidden/>
              </w:rPr>
            </w:r>
            <w:r w:rsidR="00F31ADD">
              <w:rPr>
                <w:webHidden/>
              </w:rPr>
              <w:fldChar w:fldCharType="separate"/>
            </w:r>
            <w:r w:rsidR="00F31ADD">
              <w:rPr>
                <w:webHidden/>
              </w:rPr>
              <w:t>13</w:t>
            </w:r>
            <w:r w:rsidR="00F31ADD">
              <w:rPr>
                <w:webHidden/>
              </w:rPr>
              <w:fldChar w:fldCharType="end"/>
            </w:r>
          </w:hyperlink>
        </w:p>
        <w:p w14:paraId="3F98D385" w14:textId="77777777" w:rsidR="00F31ADD" w:rsidRDefault="00A30CD6">
          <w:pPr>
            <w:pStyle w:val="TOC2"/>
            <w:tabs>
              <w:tab w:val="right" w:leader="dot" w:pos="9016"/>
            </w:tabs>
            <w:rPr>
              <w:rFonts w:eastAsiaTheme="minorEastAsia"/>
              <w:noProof/>
              <w:lang w:eastAsia="en-GB"/>
            </w:rPr>
          </w:pPr>
          <w:hyperlink w:anchor="_Toc65658226" w:history="1">
            <w:r w:rsidR="00F31ADD" w:rsidRPr="00A84964">
              <w:rPr>
                <w:rStyle w:val="Hyperlink"/>
                <w:noProof/>
              </w:rPr>
              <w:t>Ministerial Ambulance Availability Taskforce</w:t>
            </w:r>
            <w:r w:rsidR="00F31ADD">
              <w:rPr>
                <w:noProof/>
                <w:webHidden/>
              </w:rPr>
              <w:tab/>
            </w:r>
            <w:r w:rsidR="00F31ADD">
              <w:rPr>
                <w:noProof/>
                <w:webHidden/>
              </w:rPr>
              <w:fldChar w:fldCharType="begin"/>
            </w:r>
            <w:r w:rsidR="00F31ADD">
              <w:rPr>
                <w:noProof/>
                <w:webHidden/>
              </w:rPr>
              <w:instrText xml:space="preserve"> PAGEREF _Toc65658226 \h </w:instrText>
            </w:r>
            <w:r w:rsidR="00F31ADD">
              <w:rPr>
                <w:noProof/>
                <w:webHidden/>
              </w:rPr>
            </w:r>
            <w:r w:rsidR="00F31ADD">
              <w:rPr>
                <w:noProof/>
                <w:webHidden/>
              </w:rPr>
              <w:fldChar w:fldCharType="separate"/>
            </w:r>
            <w:r w:rsidR="00F31ADD">
              <w:rPr>
                <w:noProof/>
                <w:webHidden/>
              </w:rPr>
              <w:t>13</w:t>
            </w:r>
            <w:r w:rsidR="00F31ADD">
              <w:rPr>
                <w:noProof/>
                <w:webHidden/>
              </w:rPr>
              <w:fldChar w:fldCharType="end"/>
            </w:r>
          </w:hyperlink>
        </w:p>
        <w:p w14:paraId="64F76BEE" w14:textId="77777777" w:rsidR="00F31ADD" w:rsidRDefault="00A30CD6">
          <w:pPr>
            <w:pStyle w:val="TOC2"/>
            <w:tabs>
              <w:tab w:val="right" w:leader="dot" w:pos="9016"/>
            </w:tabs>
            <w:rPr>
              <w:rFonts w:eastAsiaTheme="minorEastAsia"/>
              <w:noProof/>
              <w:lang w:eastAsia="en-GB"/>
            </w:rPr>
          </w:pPr>
          <w:hyperlink w:anchor="_Toc65658227" w:history="1">
            <w:r w:rsidR="00F31ADD" w:rsidRPr="00A84964">
              <w:rPr>
                <w:rStyle w:val="Hyperlink"/>
                <w:noProof/>
              </w:rPr>
              <w:t>South Wales Major Trauma Network Services</w:t>
            </w:r>
            <w:r w:rsidR="00F31ADD">
              <w:rPr>
                <w:noProof/>
                <w:webHidden/>
              </w:rPr>
              <w:tab/>
            </w:r>
            <w:r w:rsidR="00F31ADD">
              <w:rPr>
                <w:noProof/>
                <w:webHidden/>
              </w:rPr>
              <w:fldChar w:fldCharType="begin"/>
            </w:r>
            <w:r w:rsidR="00F31ADD">
              <w:rPr>
                <w:noProof/>
                <w:webHidden/>
              </w:rPr>
              <w:instrText xml:space="preserve"> PAGEREF _Toc65658227 \h </w:instrText>
            </w:r>
            <w:r w:rsidR="00F31ADD">
              <w:rPr>
                <w:noProof/>
                <w:webHidden/>
              </w:rPr>
            </w:r>
            <w:r w:rsidR="00F31ADD">
              <w:rPr>
                <w:noProof/>
                <w:webHidden/>
              </w:rPr>
              <w:fldChar w:fldCharType="separate"/>
            </w:r>
            <w:r w:rsidR="00F31ADD">
              <w:rPr>
                <w:noProof/>
                <w:webHidden/>
              </w:rPr>
              <w:t>13</w:t>
            </w:r>
            <w:r w:rsidR="00F31ADD">
              <w:rPr>
                <w:noProof/>
                <w:webHidden/>
              </w:rPr>
              <w:fldChar w:fldCharType="end"/>
            </w:r>
          </w:hyperlink>
        </w:p>
        <w:p w14:paraId="02F488C5" w14:textId="77777777" w:rsidR="00F31ADD" w:rsidRDefault="00A30CD6">
          <w:pPr>
            <w:pStyle w:val="TOC2"/>
            <w:tabs>
              <w:tab w:val="right" w:leader="dot" w:pos="9016"/>
            </w:tabs>
            <w:rPr>
              <w:rFonts w:eastAsiaTheme="minorEastAsia"/>
              <w:noProof/>
              <w:lang w:eastAsia="en-GB"/>
            </w:rPr>
          </w:pPr>
          <w:hyperlink w:anchor="_Toc65658228" w:history="1">
            <w:r w:rsidR="00F31ADD" w:rsidRPr="00A84964">
              <w:rPr>
                <w:rStyle w:val="Hyperlink"/>
                <w:noProof/>
              </w:rPr>
              <w:t>Critical Care Transfer Service</w:t>
            </w:r>
            <w:r w:rsidR="00F31ADD">
              <w:rPr>
                <w:noProof/>
                <w:webHidden/>
              </w:rPr>
              <w:tab/>
            </w:r>
            <w:r w:rsidR="00F31ADD">
              <w:rPr>
                <w:noProof/>
                <w:webHidden/>
              </w:rPr>
              <w:fldChar w:fldCharType="begin"/>
            </w:r>
            <w:r w:rsidR="00F31ADD">
              <w:rPr>
                <w:noProof/>
                <w:webHidden/>
              </w:rPr>
              <w:instrText xml:space="preserve"> PAGEREF _Toc65658228 \h </w:instrText>
            </w:r>
            <w:r w:rsidR="00F31ADD">
              <w:rPr>
                <w:noProof/>
                <w:webHidden/>
              </w:rPr>
            </w:r>
            <w:r w:rsidR="00F31ADD">
              <w:rPr>
                <w:noProof/>
                <w:webHidden/>
              </w:rPr>
              <w:fldChar w:fldCharType="separate"/>
            </w:r>
            <w:r w:rsidR="00F31ADD">
              <w:rPr>
                <w:noProof/>
                <w:webHidden/>
              </w:rPr>
              <w:t>14</w:t>
            </w:r>
            <w:r w:rsidR="00F31ADD">
              <w:rPr>
                <w:noProof/>
                <w:webHidden/>
              </w:rPr>
              <w:fldChar w:fldCharType="end"/>
            </w:r>
          </w:hyperlink>
        </w:p>
        <w:p w14:paraId="7A2F91FA" w14:textId="77777777" w:rsidR="00F31ADD" w:rsidRDefault="00A30CD6">
          <w:pPr>
            <w:pStyle w:val="TOC2"/>
            <w:tabs>
              <w:tab w:val="right" w:leader="dot" w:pos="9016"/>
            </w:tabs>
            <w:rPr>
              <w:rFonts w:eastAsiaTheme="minorEastAsia"/>
              <w:noProof/>
              <w:lang w:eastAsia="en-GB"/>
            </w:rPr>
          </w:pPr>
          <w:hyperlink w:anchor="_Toc65658229" w:history="1">
            <w:r w:rsidR="00F31ADD" w:rsidRPr="00A84964">
              <w:rPr>
                <w:rStyle w:val="Hyperlink"/>
                <w:noProof/>
              </w:rPr>
              <w:t>National Transfer and Discharge Services</w:t>
            </w:r>
            <w:r w:rsidR="00F31ADD">
              <w:rPr>
                <w:noProof/>
                <w:webHidden/>
              </w:rPr>
              <w:tab/>
            </w:r>
            <w:r w:rsidR="00F31ADD">
              <w:rPr>
                <w:noProof/>
                <w:webHidden/>
              </w:rPr>
              <w:fldChar w:fldCharType="begin"/>
            </w:r>
            <w:r w:rsidR="00F31ADD">
              <w:rPr>
                <w:noProof/>
                <w:webHidden/>
              </w:rPr>
              <w:instrText xml:space="preserve"> PAGEREF _Toc65658229 \h </w:instrText>
            </w:r>
            <w:r w:rsidR="00F31ADD">
              <w:rPr>
                <w:noProof/>
                <w:webHidden/>
              </w:rPr>
            </w:r>
            <w:r w:rsidR="00F31ADD">
              <w:rPr>
                <w:noProof/>
                <w:webHidden/>
              </w:rPr>
              <w:fldChar w:fldCharType="separate"/>
            </w:r>
            <w:r w:rsidR="00F31ADD">
              <w:rPr>
                <w:noProof/>
                <w:webHidden/>
              </w:rPr>
              <w:t>14</w:t>
            </w:r>
            <w:r w:rsidR="00F31ADD">
              <w:rPr>
                <w:noProof/>
                <w:webHidden/>
              </w:rPr>
              <w:fldChar w:fldCharType="end"/>
            </w:r>
          </w:hyperlink>
        </w:p>
        <w:p w14:paraId="0E002EAB" w14:textId="77777777" w:rsidR="00F31ADD" w:rsidRDefault="00A30CD6">
          <w:pPr>
            <w:pStyle w:val="TOC1"/>
            <w:rPr>
              <w:rFonts w:asciiTheme="minorHAnsi" w:eastAsiaTheme="minorEastAsia" w:hAnsiTheme="minorHAnsi" w:cstheme="minorBidi"/>
              <w:b w:val="0"/>
              <w:lang w:eastAsia="en-GB"/>
            </w:rPr>
          </w:pPr>
          <w:hyperlink w:anchor="_Toc65658230" w:history="1">
            <w:r w:rsidR="00F31ADD" w:rsidRPr="00A84964">
              <w:rPr>
                <w:rStyle w:val="Hyperlink"/>
                <w:rFonts w:eastAsia="Calibri"/>
              </w:rPr>
              <w:t>Developing the Commissioning Cycle</w:t>
            </w:r>
            <w:r w:rsidR="00F31ADD">
              <w:rPr>
                <w:webHidden/>
              </w:rPr>
              <w:tab/>
            </w:r>
            <w:r w:rsidR="00F31ADD">
              <w:rPr>
                <w:webHidden/>
              </w:rPr>
              <w:fldChar w:fldCharType="begin"/>
            </w:r>
            <w:r w:rsidR="00F31ADD">
              <w:rPr>
                <w:webHidden/>
              </w:rPr>
              <w:instrText xml:space="preserve"> PAGEREF _Toc65658230 \h </w:instrText>
            </w:r>
            <w:r w:rsidR="00F31ADD">
              <w:rPr>
                <w:webHidden/>
              </w:rPr>
            </w:r>
            <w:r w:rsidR="00F31ADD">
              <w:rPr>
                <w:webHidden/>
              </w:rPr>
              <w:fldChar w:fldCharType="separate"/>
            </w:r>
            <w:r w:rsidR="00F31ADD">
              <w:rPr>
                <w:webHidden/>
              </w:rPr>
              <w:t>16</w:t>
            </w:r>
            <w:r w:rsidR="00F31ADD">
              <w:rPr>
                <w:webHidden/>
              </w:rPr>
              <w:fldChar w:fldCharType="end"/>
            </w:r>
          </w:hyperlink>
        </w:p>
        <w:p w14:paraId="380B107E" w14:textId="77777777" w:rsidR="00F31ADD" w:rsidRDefault="00A30CD6">
          <w:pPr>
            <w:pStyle w:val="TOC1"/>
            <w:rPr>
              <w:rFonts w:asciiTheme="minorHAnsi" w:eastAsiaTheme="minorEastAsia" w:hAnsiTheme="minorHAnsi" w:cstheme="minorBidi"/>
              <w:b w:val="0"/>
              <w:lang w:eastAsia="en-GB"/>
            </w:rPr>
          </w:pPr>
          <w:hyperlink w:anchor="_Toc65658231" w:history="1">
            <w:r w:rsidR="00F31ADD" w:rsidRPr="00A84964">
              <w:rPr>
                <w:rStyle w:val="Hyperlink"/>
                <w:rFonts w:eastAsia="Calibri"/>
              </w:rPr>
              <w:t>Conclusion</w:t>
            </w:r>
            <w:r w:rsidR="00F31ADD">
              <w:rPr>
                <w:webHidden/>
              </w:rPr>
              <w:tab/>
            </w:r>
            <w:r w:rsidR="00F31ADD">
              <w:rPr>
                <w:webHidden/>
              </w:rPr>
              <w:fldChar w:fldCharType="begin"/>
            </w:r>
            <w:r w:rsidR="00F31ADD">
              <w:rPr>
                <w:webHidden/>
              </w:rPr>
              <w:instrText xml:space="preserve"> PAGEREF _Toc65658231 \h </w:instrText>
            </w:r>
            <w:r w:rsidR="00F31ADD">
              <w:rPr>
                <w:webHidden/>
              </w:rPr>
            </w:r>
            <w:r w:rsidR="00F31ADD">
              <w:rPr>
                <w:webHidden/>
              </w:rPr>
              <w:fldChar w:fldCharType="separate"/>
            </w:r>
            <w:r w:rsidR="00F31ADD">
              <w:rPr>
                <w:webHidden/>
              </w:rPr>
              <w:t>17</w:t>
            </w:r>
            <w:r w:rsidR="00F31ADD">
              <w:rPr>
                <w:webHidden/>
              </w:rPr>
              <w:fldChar w:fldCharType="end"/>
            </w:r>
          </w:hyperlink>
        </w:p>
        <w:p w14:paraId="1B84785C" w14:textId="77777777" w:rsidR="00F31ADD" w:rsidRDefault="00A30CD6">
          <w:pPr>
            <w:pStyle w:val="TOC1"/>
            <w:rPr>
              <w:rFonts w:asciiTheme="minorHAnsi" w:eastAsiaTheme="minorEastAsia" w:hAnsiTheme="minorHAnsi" w:cstheme="minorBidi"/>
              <w:b w:val="0"/>
              <w:lang w:eastAsia="en-GB"/>
            </w:rPr>
          </w:pPr>
          <w:hyperlink w:anchor="_Toc65658232" w:history="1">
            <w:r w:rsidR="00F31ADD" w:rsidRPr="00A84964">
              <w:rPr>
                <w:rStyle w:val="Hyperlink"/>
              </w:rPr>
              <w:t>Appendices</w:t>
            </w:r>
            <w:r w:rsidR="00F31ADD">
              <w:rPr>
                <w:webHidden/>
              </w:rPr>
              <w:tab/>
            </w:r>
            <w:r w:rsidR="00F31ADD">
              <w:rPr>
                <w:webHidden/>
              </w:rPr>
              <w:fldChar w:fldCharType="begin"/>
            </w:r>
            <w:r w:rsidR="00F31ADD">
              <w:rPr>
                <w:webHidden/>
              </w:rPr>
              <w:instrText xml:space="preserve"> PAGEREF _Toc65658232 \h </w:instrText>
            </w:r>
            <w:r w:rsidR="00F31ADD">
              <w:rPr>
                <w:webHidden/>
              </w:rPr>
            </w:r>
            <w:r w:rsidR="00F31ADD">
              <w:rPr>
                <w:webHidden/>
              </w:rPr>
              <w:fldChar w:fldCharType="separate"/>
            </w:r>
            <w:r w:rsidR="00F31ADD">
              <w:rPr>
                <w:webHidden/>
              </w:rPr>
              <w:t>18</w:t>
            </w:r>
            <w:r w:rsidR="00F31ADD">
              <w:rPr>
                <w:webHidden/>
              </w:rPr>
              <w:fldChar w:fldCharType="end"/>
            </w:r>
          </w:hyperlink>
        </w:p>
        <w:p w14:paraId="440A18F2" w14:textId="77777777" w:rsidR="00F31ADD" w:rsidRDefault="00A30CD6">
          <w:pPr>
            <w:pStyle w:val="TOC2"/>
            <w:tabs>
              <w:tab w:val="right" w:leader="dot" w:pos="9016"/>
            </w:tabs>
            <w:rPr>
              <w:rFonts w:eastAsiaTheme="minorEastAsia"/>
              <w:noProof/>
              <w:lang w:eastAsia="en-GB"/>
            </w:rPr>
          </w:pPr>
          <w:hyperlink w:anchor="_Toc65658233" w:history="1">
            <w:r w:rsidR="00F31ADD" w:rsidRPr="00A84964">
              <w:rPr>
                <w:rStyle w:val="Hyperlink"/>
                <w:noProof/>
              </w:rPr>
              <w:t>Appendix 1-EMS Overview 2020-21</w:t>
            </w:r>
            <w:r w:rsidR="00F31ADD">
              <w:rPr>
                <w:noProof/>
                <w:webHidden/>
              </w:rPr>
              <w:tab/>
            </w:r>
            <w:r w:rsidR="00F31ADD">
              <w:rPr>
                <w:noProof/>
                <w:webHidden/>
              </w:rPr>
              <w:fldChar w:fldCharType="begin"/>
            </w:r>
            <w:r w:rsidR="00F31ADD">
              <w:rPr>
                <w:noProof/>
                <w:webHidden/>
              </w:rPr>
              <w:instrText xml:space="preserve"> PAGEREF _Toc65658233 \h </w:instrText>
            </w:r>
            <w:r w:rsidR="00F31ADD">
              <w:rPr>
                <w:noProof/>
                <w:webHidden/>
              </w:rPr>
            </w:r>
            <w:r w:rsidR="00F31ADD">
              <w:rPr>
                <w:noProof/>
                <w:webHidden/>
              </w:rPr>
              <w:fldChar w:fldCharType="separate"/>
            </w:r>
            <w:r w:rsidR="00F31ADD">
              <w:rPr>
                <w:noProof/>
                <w:webHidden/>
              </w:rPr>
              <w:t>19</w:t>
            </w:r>
            <w:r w:rsidR="00F31ADD">
              <w:rPr>
                <w:noProof/>
                <w:webHidden/>
              </w:rPr>
              <w:fldChar w:fldCharType="end"/>
            </w:r>
          </w:hyperlink>
        </w:p>
        <w:p w14:paraId="526BC63E" w14:textId="77777777" w:rsidR="00F31ADD" w:rsidRDefault="00A30CD6">
          <w:pPr>
            <w:pStyle w:val="TOC2"/>
            <w:tabs>
              <w:tab w:val="right" w:leader="dot" w:pos="9016"/>
            </w:tabs>
            <w:rPr>
              <w:rFonts w:eastAsiaTheme="minorEastAsia"/>
              <w:noProof/>
              <w:lang w:eastAsia="en-GB"/>
            </w:rPr>
          </w:pPr>
          <w:hyperlink w:anchor="_Toc65658234" w:history="1">
            <w:r w:rsidR="00F31ADD" w:rsidRPr="00A84964">
              <w:rPr>
                <w:rStyle w:val="Hyperlink"/>
                <w:noProof/>
              </w:rPr>
              <w:t>Appendix 2-NEPTS Overview 2020-21</w:t>
            </w:r>
            <w:r w:rsidR="00F31ADD">
              <w:rPr>
                <w:noProof/>
                <w:webHidden/>
              </w:rPr>
              <w:tab/>
            </w:r>
            <w:r w:rsidR="00F31ADD">
              <w:rPr>
                <w:noProof/>
                <w:webHidden/>
              </w:rPr>
              <w:fldChar w:fldCharType="begin"/>
            </w:r>
            <w:r w:rsidR="00F31ADD">
              <w:rPr>
                <w:noProof/>
                <w:webHidden/>
              </w:rPr>
              <w:instrText xml:space="preserve"> PAGEREF _Toc65658234 \h </w:instrText>
            </w:r>
            <w:r w:rsidR="00F31ADD">
              <w:rPr>
                <w:noProof/>
                <w:webHidden/>
              </w:rPr>
            </w:r>
            <w:r w:rsidR="00F31ADD">
              <w:rPr>
                <w:noProof/>
                <w:webHidden/>
              </w:rPr>
              <w:fldChar w:fldCharType="separate"/>
            </w:r>
            <w:r w:rsidR="00F31ADD">
              <w:rPr>
                <w:noProof/>
                <w:webHidden/>
              </w:rPr>
              <w:t>20</w:t>
            </w:r>
            <w:r w:rsidR="00F31ADD">
              <w:rPr>
                <w:noProof/>
                <w:webHidden/>
              </w:rPr>
              <w:fldChar w:fldCharType="end"/>
            </w:r>
          </w:hyperlink>
        </w:p>
        <w:p w14:paraId="0BA1198F" w14:textId="77777777" w:rsidR="00F31ADD" w:rsidRDefault="00A30CD6">
          <w:pPr>
            <w:pStyle w:val="TOC2"/>
            <w:tabs>
              <w:tab w:val="right" w:leader="dot" w:pos="9016"/>
            </w:tabs>
            <w:rPr>
              <w:rFonts w:eastAsiaTheme="minorEastAsia"/>
              <w:noProof/>
              <w:lang w:eastAsia="en-GB"/>
            </w:rPr>
          </w:pPr>
          <w:hyperlink w:anchor="_Toc65658235" w:history="1">
            <w:r w:rsidR="00F31ADD" w:rsidRPr="00A84964">
              <w:rPr>
                <w:rStyle w:val="Hyperlink"/>
                <w:noProof/>
              </w:rPr>
              <w:t>Appendix 3-EMRTS Overview 2020-21</w:t>
            </w:r>
            <w:r w:rsidR="00F31ADD">
              <w:rPr>
                <w:noProof/>
                <w:webHidden/>
              </w:rPr>
              <w:tab/>
            </w:r>
            <w:r w:rsidR="00F31ADD">
              <w:rPr>
                <w:noProof/>
                <w:webHidden/>
              </w:rPr>
              <w:fldChar w:fldCharType="begin"/>
            </w:r>
            <w:r w:rsidR="00F31ADD">
              <w:rPr>
                <w:noProof/>
                <w:webHidden/>
              </w:rPr>
              <w:instrText xml:space="preserve"> PAGEREF _Toc65658235 \h </w:instrText>
            </w:r>
            <w:r w:rsidR="00F31ADD">
              <w:rPr>
                <w:noProof/>
                <w:webHidden/>
              </w:rPr>
            </w:r>
            <w:r w:rsidR="00F31ADD">
              <w:rPr>
                <w:noProof/>
                <w:webHidden/>
              </w:rPr>
              <w:fldChar w:fldCharType="separate"/>
            </w:r>
            <w:r w:rsidR="00F31ADD">
              <w:rPr>
                <w:noProof/>
                <w:webHidden/>
              </w:rPr>
              <w:t>21</w:t>
            </w:r>
            <w:r w:rsidR="00F31ADD">
              <w:rPr>
                <w:noProof/>
                <w:webHidden/>
              </w:rPr>
              <w:fldChar w:fldCharType="end"/>
            </w:r>
          </w:hyperlink>
        </w:p>
        <w:p w14:paraId="3E5E3F0B" w14:textId="77777777" w:rsidR="00F31ADD" w:rsidRDefault="00A30CD6">
          <w:pPr>
            <w:pStyle w:val="TOC2"/>
            <w:tabs>
              <w:tab w:val="right" w:leader="dot" w:pos="9016"/>
            </w:tabs>
            <w:rPr>
              <w:rFonts w:eastAsiaTheme="minorEastAsia"/>
              <w:noProof/>
              <w:lang w:eastAsia="en-GB"/>
            </w:rPr>
          </w:pPr>
          <w:hyperlink w:anchor="_Toc65658236" w:history="1">
            <w:r w:rsidR="00F31ADD" w:rsidRPr="00A84964">
              <w:rPr>
                <w:rStyle w:val="Hyperlink"/>
                <w:noProof/>
              </w:rPr>
              <w:t>Appendix 4-EMS Commissioning Intentions 2021-22</w:t>
            </w:r>
            <w:r w:rsidR="00F31ADD">
              <w:rPr>
                <w:noProof/>
                <w:webHidden/>
              </w:rPr>
              <w:tab/>
            </w:r>
            <w:r w:rsidR="00F31ADD">
              <w:rPr>
                <w:noProof/>
                <w:webHidden/>
              </w:rPr>
              <w:fldChar w:fldCharType="begin"/>
            </w:r>
            <w:r w:rsidR="00F31ADD">
              <w:rPr>
                <w:noProof/>
                <w:webHidden/>
              </w:rPr>
              <w:instrText xml:space="preserve"> PAGEREF _Toc65658236 \h </w:instrText>
            </w:r>
            <w:r w:rsidR="00F31ADD">
              <w:rPr>
                <w:noProof/>
                <w:webHidden/>
              </w:rPr>
            </w:r>
            <w:r w:rsidR="00F31ADD">
              <w:rPr>
                <w:noProof/>
                <w:webHidden/>
              </w:rPr>
              <w:fldChar w:fldCharType="separate"/>
            </w:r>
            <w:r w:rsidR="00F31ADD">
              <w:rPr>
                <w:noProof/>
                <w:webHidden/>
              </w:rPr>
              <w:t>22</w:t>
            </w:r>
            <w:r w:rsidR="00F31ADD">
              <w:rPr>
                <w:noProof/>
                <w:webHidden/>
              </w:rPr>
              <w:fldChar w:fldCharType="end"/>
            </w:r>
          </w:hyperlink>
        </w:p>
        <w:p w14:paraId="40A55666" w14:textId="77777777" w:rsidR="00F31ADD" w:rsidRDefault="00A30CD6">
          <w:pPr>
            <w:pStyle w:val="TOC2"/>
            <w:tabs>
              <w:tab w:val="right" w:leader="dot" w:pos="9016"/>
            </w:tabs>
            <w:rPr>
              <w:rFonts w:eastAsiaTheme="minorEastAsia"/>
              <w:noProof/>
              <w:lang w:eastAsia="en-GB"/>
            </w:rPr>
          </w:pPr>
          <w:hyperlink w:anchor="_Toc65658237" w:history="1">
            <w:r w:rsidR="00F31ADD" w:rsidRPr="00A84964">
              <w:rPr>
                <w:rStyle w:val="Hyperlink"/>
                <w:noProof/>
              </w:rPr>
              <w:t>Appendix 5-NEPTS Commissioning Intentions 2021-22</w:t>
            </w:r>
            <w:r w:rsidR="00F31ADD">
              <w:rPr>
                <w:noProof/>
                <w:webHidden/>
              </w:rPr>
              <w:tab/>
            </w:r>
            <w:r w:rsidR="00F31ADD">
              <w:rPr>
                <w:noProof/>
                <w:webHidden/>
              </w:rPr>
              <w:fldChar w:fldCharType="begin"/>
            </w:r>
            <w:r w:rsidR="00F31ADD">
              <w:rPr>
                <w:noProof/>
                <w:webHidden/>
              </w:rPr>
              <w:instrText xml:space="preserve"> PAGEREF _Toc65658237 \h </w:instrText>
            </w:r>
            <w:r w:rsidR="00F31ADD">
              <w:rPr>
                <w:noProof/>
                <w:webHidden/>
              </w:rPr>
            </w:r>
            <w:r w:rsidR="00F31ADD">
              <w:rPr>
                <w:noProof/>
                <w:webHidden/>
              </w:rPr>
              <w:fldChar w:fldCharType="separate"/>
            </w:r>
            <w:r w:rsidR="00F31ADD">
              <w:rPr>
                <w:noProof/>
                <w:webHidden/>
              </w:rPr>
              <w:t>30</w:t>
            </w:r>
            <w:r w:rsidR="00F31ADD">
              <w:rPr>
                <w:noProof/>
                <w:webHidden/>
              </w:rPr>
              <w:fldChar w:fldCharType="end"/>
            </w:r>
          </w:hyperlink>
        </w:p>
        <w:p w14:paraId="21F052E2" w14:textId="77777777" w:rsidR="00F31ADD" w:rsidRDefault="00A30CD6">
          <w:pPr>
            <w:pStyle w:val="TOC2"/>
            <w:tabs>
              <w:tab w:val="right" w:leader="dot" w:pos="9016"/>
            </w:tabs>
            <w:rPr>
              <w:rFonts w:eastAsiaTheme="minorEastAsia"/>
              <w:noProof/>
              <w:lang w:eastAsia="en-GB"/>
            </w:rPr>
          </w:pPr>
          <w:hyperlink w:anchor="_Toc65658238" w:history="1">
            <w:r w:rsidR="00F31ADD" w:rsidRPr="00A84964">
              <w:rPr>
                <w:rStyle w:val="Hyperlink"/>
                <w:noProof/>
              </w:rPr>
              <w:t>Appendix 6-EMRTS Commissioning Intentions 2021-22</w:t>
            </w:r>
            <w:r w:rsidR="00F31ADD">
              <w:rPr>
                <w:noProof/>
                <w:webHidden/>
              </w:rPr>
              <w:tab/>
            </w:r>
            <w:r w:rsidR="00F31ADD">
              <w:rPr>
                <w:noProof/>
                <w:webHidden/>
              </w:rPr>
              <w:fldChar w:fldCharType="begin"/>
            </w:r>
            <w:r w:rsidR="00F31ADD">
              <w:rPr>
                <w:noProof/>
                <w:webHidden/>
              </w:rPr>
              <w:instrText xml:space="preserve"> PAGEREF _Toc65658238 \h </w:instrText>
            </w:r>
            <w:r w:rsidR="00F31ADD">
              <w:rPr>
                <w:noProof/>
                <w:webHidden/>
              </w:rPr>
            </w:r>
            <w:r w:rsidR="00F31ADD">
              <w:rPr>
                <w:noProof/>
                <w:webHidden/>
              </w:rPr>
              <w:fldChar w:fldCharType="separate"/>
            </w:r>
            <w:r w:rsidR="00F31ADD">
              <w:rPr>
                <w:noProof/>
                <w:webHidden/>
              </w:rPr>
              <w:t>32</w:t>
            </w:r>
            <w:r w:rsidR="00F31ADD">
              <w:rPr>
                <w:noProof/>
                <w:webHidden/>
              </w:rPr>
              <w:fldChar w:fldCharType="end"/>
            </w:r>
          </w:hyperlink>
        </w:p>
        <w:p w14:paraId="5F1B167A" w14:textId="65D63258" w:rsidR="00D833A8" w:rsidRPr="0080051A" w:rsidRDefault="00247FFC" w:rsidP="00C0143A">
          <w:pPr>
            <w:spacing w:after="0" w:line="240" w:lineRule="auto"/>
            <w:rPr>
              <w:rFonts w:ascii="Verdana" w:hAnsi="Verdana" w:cstheme="minorHAnsi"/>
              <w:sz w:val="24"/>
              <w:szCs w:val="24"/>
            </w:rPr>
          </w:pPr>
          <w:r w:rsidRPr="00610986">
            <w:rPr>
              <w:rFonts w:ascii="Verdana" w:hAnsi="Verdana" w:cstheme="minorHAnsi"/>
              <w:bCs/>
              <w:noProof/>
              <w:sz w:val="28"/>
              <w:szCs w:val="24"/>
            </w:rPr>
            <w:fldChar w:fldCharType="end"/>
          </w:r>
        </w:p>
      </w:sdtContent>
    </w:sdt>
    <w:p w14:paraId="6143F7A9" w14:textId="77777777" w:rsidR="0078178D" w:rsidRDefault="007D5068" w:rsidP="002061B5">
      <w:pPr>
        <w:pStyle w:val="Heading1"/>
        <w:rPr>
          <w:noProof/>
        </w:rPr>
      </w:pPr>
      <w:r>
        <w:rPr>
          <w:rFonts w:ascii="Verdana" w:hAnsi="Verdana"/>
          <w:b/>
          <w:sz w:val="24"/>
          <w:szCs w:val="24"/>
        </w:rPr>
        <w:br w:type="page"/>
      </w:r>
      <w:bookmarkStart w:id="0" w:name="_Toc61353138"/>
      <w:bookmarkStart w:id="1" w:name="_Toc65658204"/>
      <w:r w:rsidR="002061B5" w:rsidRPr="00025BBF">
        <w:rPr>
          <w:rFonts w:ascii="Arial" w:hAnsi="Arial" w:cs="Arial"/>
          <w:sz w:val="24"/>
          <w:szCs w:val="24"/>
        </w:rPr>
        <w:lastRenderedPageBreak/>
        <w:t>Table of Figures</w:t>
      </w:r>
      <w:bookmarkEnd w:id="0"/>
      <w:bookmarkEnd w:id="1"/>
      <w:r w:rsidR="002061B5" w:rsidRPr="00025BBF">
        <w:rPr>
          <w:rFonts w:ascii="Arial" w:hAnsi="Arial" w:cs="Arial"/>
          <w:sz w:val="24"/>
          <w:szCs w:val="24"/>
        </w:rPr>
        <w:t xml:space="preserve"> </w:t>
      </w:r>
      <w:r w:rsidR="002061B5" w:rsidRPr="00025BBF">
        <w:rPr>
          <w:rFonts w:ascii="Arial" w:hAnsi="Arial" w:cs="Arial"/>
          <w:sz w:val="24"/>
          <w:szCs w:val="24"/>
        </w:rPr>
        <w:fldChar w:fldCharType="begin"/>
      </w:r>
      <w:r w:rsidR="002061B5" w:rsidRPr="00025BBF">
        <w:rPr>
          <w:rFonts w:ascii="Arial" w:hAnsi="Arial" w:cs="Arial"/>
          <w:sz w:val="24"/>
          <w:szCs w:val="24"/>
        </w:rPr>
        <w:instrText xml:space="preserve"> TOC \h \z \t "Subtitle" \c </w:instrText>
      </w:r>
      <w:r w:rsidR="002061B5" w:rsidRPr="00025BBF">
        <w:rPr>
          <w:rFonts w:ascii="Arial" w:hAnsi="Arial" w:cs="Arial"/>
          <w:sz w:val="24"/>
          <w:szCs w:val="24"/>
        </w:rPr>
        <w:fldChar w:fldCharType="separate"/>
      </w:r>
    </w:p>
    <w:p w14:paraId="0780FF77" w14:textId="1C598384" w:rsidR="0078178D" w:rsidRDefault="00A30CD6">
      <w:pPr>
        <w:pStyle w:val="TableofFigures"/>
        <w:tabs>
          <w:tab w:val="right" w:leader="dot" w:pos="9016"/>
        </w:tabs>
        <w:rPr>
          <w:rFonts w:eastAsiaTheme="minorEastAsia"/>
          <w:noProof/>
          <w:lang w:eastAsia="en-GB"/>
        </w:rPr>
      </w:pPr>
      <w:hyperlink w:anchor="_Toc65564989" w:history="1">
        <w:r w:rsidR="0078178D" w:rsidRPr="0068481D">
          <w:rPr>
            <w:rStyle w:val="Hyperlink"/>
            <w:noProof/>
          </w:rPr>
          <w:t>Figure 1: EASC Governance Processes</w:t>
        </w:r>
        <w:r w:rsidR="0078178D">
          <w:rPr>
            <w:noProof/>
            <w:webHidden/>
          </w:rPr>
          <w:tab/>
        </w:r>
        <w:r w:rsidR="0078178D">
          <w:rPr>
            <w:noProof/>
            <w:webHidden/>
          </w:rPr>
          <w:fldChar w:fldCharType="begin"/>
        </w:r>
        <w:r w:rsidR="0078178D">
          <w:rPr>
            <w:noProof/>
            <w:webHidden/>
          </w:rPr>
          <w:instrText xml:space="preserve"> PAGEREF _Toc65564989 \h </w:instrText>
        </w:r>
        <w:r w:rsidR="0078178D">
          <w:rPr>
            <w:noProof/>
            <w:webHidden/>
          </w:rPr>
        </w:r>
        <w:r w:rsidR="0078178D">
          <w:rPr>
            <w:noProof/>
            <w:webHidden/>
          </w:rPr>
          <w:fldChar w:fldCharType="separate"/>
        </w:r>
        <w:r w:rsidR="0078178D">
          <w:rPr>
            <w:noProof/>
            <w:webHidden/>
          </w:rPr>
          <w:t>6</w:t>
        </w:r>
        <w:r w:rsidR="0078178D">
          <w:rPr>
            <w:noProof/>
            <w:webHidden/>
          </w:rPr>
          <w:fldChar w:fldCharType="end"/>
        </w:r>
      </w:hyperlink>
    </w:p>
    <w:p w14:paraId="7AD52F60" w14:textId="3D254004" w:rsidR="0078178D" w:rsidRDefault="00A30CD6">
      <w:pPr>
        <w:pStyle w:val="TableofFigures"/>
        <w:tabs>
          <w:tab w:val="right" w:leader="dot" w:pos="9016"/>
        </w:tabs>
        <w:rPr>
          <w:rFonts w:eastAsiaTheme="minorEastAsia"/>
          <w:noProof/>
          <w:lang w:eastAsia="en-GB"/>
        </w:rPr>
      </w:pPr>
      <w:hyperlink w:anchor="_Toc65564990" w:history="1">
        <w:r w:rsidR="0078178D" w:rsidRPr="0068481D">
          <w:rPr>
            <w:rStyle w:val="Hyperlink"/>
            <w:noProof/>
          </w:rPr>
          <w:t>Figure 2: Overview of Commissioning Intentions</w:t>
        </w:r>
        <w:r w:rsidR="0078178D">
          <w:rPr>
            <w:noProof/>
            <w:webHidden/>
          </w:rPr>
          <w:tab/>
        </w:r>
        <w:r w:rsidR="0078178D">
          <w:rPr>
            <w:noProof/>
            <w:webHidden/>
          </w:rPr>
          <w:fldChar w:fldCharType="begin"/>
        </w:r>
        <w:r w:rsidR="0078178D">
          <w:rPr>
            <w:noProof/>
            <w:webHidden/>
          </w:rPr>
          <w:instrText xml:space="preserve"> PAGEREF _Toc65564990 \h </w:instrText>
        </w:r>
        <w:r w:rsidR="0078178D">
          <w:rPr>
            <w:noProof/>
            <w:webHidden/>
          </w:rPr>
        </w:r>
        <w:r w:rsidR="0078178D">
          <w:rPr>
            <w:noProof/>
            <w:webHidden/>
          </w:rPr>
          <w:fldChar w:fldCharType="separate"/>
        </w:r>
        <w:r w:rsidR="0078178D">
          <w:rPr>
            <w:noProof/>
            <w:webHidden/>
          </w:rPr>
          <w:t>9</w:t>
        </w:r>
        <w:r w:rsidR="0078178D">
          <w:rPr>
            <w:noProof/>
            <w:webHidden/>
          </w:rPr>
          <w:fldChar w:fldCharType="end"/>
        </w:r>
      </w:hyperlink>
    </w:p>
    <w:p w14:paraId="5F876A16" w14:textId="317BBA4A" w:rsidR="0078178D" w:rsidRDefault="00A30CD6">
      <w:pPr>
        <w:pStyle w:val="TableofFigures"/>
        <w:tabs>
          <w:tab w:val="right" w:leader="dot" w:pos="9016"/>
        </w:tabs>
        <w:rPr>
          <w:rFonts w:eastAsiaTheme="minorEastAsia"/>
          <w:noProof/>
          <w:lang w:eastAsia="en-GB"/>
        </w:rPr>
      </w:pPr>
      <w:hyperlink w:anchor="_Toc65564991" w:history="1">
        <w:r w:rsidR="0078178D" w:rsidRPr="0068481D">
          <w:rPr>
            <w:rStyle w:val="Hyperlink"/>
            <w:noProof/>
          </w:rPr>
          <w:t>Figure 3: Initial Allocation</w:t>
        </w:r>
        <w:r w:rsidR="0078178D">
          <w:rPr>
            <w:noProof/>
            <w:webHidden/>
          </w:rPr>
          <w:tab/>
        </w:r>
        <w:r w:rsidR="0078178D">
          <w:rPr>
            <w:noProof/>
            <w:webHidden/>
          </w:rPr>
          <w:fldChar w:fldCharType="begin"/>
        </w:r>
        <w:r w:rsidR="0078178D">
          <w:rPr>
            <w:noProof/>
            <w:webHidden/>
          </w:rPr>
          <w:instrText xml:space="preserve"> PAGEREF _Toc65564991 \h </w:instrText>
        </w:r>
        <w:r w:rsidR="0078178D">
          <w:rPr>
            <w:noProof/>
            <w:webHidden/>
          </w:rPr>
        </w:r>
        <w:r w:rsidR="0078178D">
          <w:rPr>
            <w:noProof/>
            <w:webHidden/>
          </w:rPr>
          <w:fldChar w:fldCharType="separate"/>
        </w:r>
        <w:r w:rsidR="0078178D">
          <w:rPr>
            <w:noProof/>
            <w:webHidden/>
          </w:rPr>
          <w:t>12</w:t>
        </w:r>
        <w:r w:rsidR="0078178D">
          <w:rPr>
            <w:noProof/>
            <w:webHidden/>
          </w:rPr>
          <w:fldChar w:fldCharType="end"/>
        </w:r>
      </w:hyperlink>
    </w:p>
    <w:p w14:paraId="68FDC3B4" w14:textId="748572C5" w:rsidR="0078178D" w:rsidRDefault="00A30CD6">
      <w:pPr>
        <w:pStyle w:val="TableofFigures"/>
        <w:tabs>
          <w:tab w:val="right" w:leader="dot" w:pos="9016"/>
        </w:tabs>
        <w:rPr>
          <w:rFonts w:eastAsiaTheme="minorEastAsia"/>
          <w:noProof/>
          <w:lang w:eastAsia="en-GB"/>
        </w:rPr>
      </w:pPr>
      <w:hyperlink w:anchor="_Toc65564992" w:history="1">
        <w:r w:rsidR="0078178D" w:rsidRPr="0068481D">
          <w:rPr>
            <w:rStyle w:val="Hyperlink"/>
            <w:noProof/>
          </w:rPr>
          <w:t>Figure 4: Overview of Transformational Work Programmes</w:t>
        </w:r>
        <w:r w:rsidR="0078178D">
          <w:rPr>
            <w:noProof/>
            <w:webHidden/>
          </w:rPr>
          <w:tab/>
        </w:r>
        <w:r w:rsidR="0078178D">
          <w:rPr>
            <w:noProof/>
            <w:webHidden/>
          </w:rPr>
          <w:fldChar w:fldCharType="begin"/>
        </w:r>
        <w:r w:rsidR="0078178D">
          <w:rPr>
            <w:noProof/>
            <w:webHidden/>
          </w:rPr>
          <w:instrText xml:space="preserve"> PAGEREF _Toc65564992 \h </w:instrText>
        </w:r>
        <w:r w:rsidR="0078178D">
          <w:rPr>
            <w:noProof/>
            <w:webHidden/>
          </w:rPr>
        </w:r>
        <w:r w:rsidR="0078178D">
          <w:rPr>
            <w:noProof/>
            <w:webHidden/>
          </w:rPr>
          <w:fldChar w:fldCharType="separate"/>
        </w:r>
        <w:r w:rsidR="0078178D">
          <w:rPr>
            <w:noProof/>
            <w:webHidden/>
          </w:rPr>
          <w:t>16</w:t>
        </w:r>
        <w:r w:rsidR="0078178D">
          <w:rPr>
            <w:noProof/>
            <w:webHidden/>
          </w:rPr>
          <w:fldChar w:fldCharType="end"/>
        </w:r>
      </w:hyperlink>
    </w:p>
    <w:p w14:paraId="6A49B7F0" w14:textId="11042817" w:rsidR="0078178D" w:rsidRDefault="00A30CD6">
      <w:pPr>
        <w:pStyle w:val="TableofFigures"/>
        <w:tabs>
          <w:tab w:val="right" w:leader="dot" w:pos="9016"/>
        </w:tabs>
        <w:rPr>
          <w:rFonts w:eastAsiaTheme="minorEastAsia"/>
          <w:noProof/>
          <w:lang w:eastAsia="en-GB"/>
        </w:rPr>
      </w:pPr>
      <w:hyperlink w:anchor="_Toc65564993" w:history="1">
        <w:r w:rsidR="0078178D" w:rsidRPr="0068481D">
          <w:rPr>
            <w:rStyle w:val="Hyperlink"/>
            <w:noProof/>
          </w:rPr>
          <w:t>Figure 5: Commissioning Cycle Process</w:t>
        </w:r>
        <w:r w:rsidR="0078178D">
          <w:rPr>
            <w:noProof/>
            <w:webHidden/>
          </w:rPr>
          <w:tab/>
        </w:r>
        <w:r w:rsidR="0078178D">
          <w:rPr>
            <w:noProof/>
            <w:webHidden/>
          </w:rPr>
          <w:fldChar w:fldCharType="begin"/>
        </w:r>
        <w:r w:rsidR="0078178D">
          <w:rPr>
            <w:noProof/>
            <w:webHidden/>
          </w:rPr>
          <w:instrText xml:space="preserve"> PAGEREF _Toc65564993 \h </w:instrText>
        </w:r>
        <w:r w:rsidR="0078178D">
          <w:rPr>
            <w:noProof/>
            <w:webHidden/>
          </w:rPr>
        </w:r>
        <w:r w:rsidR="0078178D">
          <w:rPr>
            <w:noProof/>
            <w:webHidden/>
          </w:rPr>
          <w:fldChar w:fldCharType="separate"/>
        </w:r>
        <w:r w:rsidR="0078178D">
          <w:rPr>
            <w:noProof/>
            <w:webHidden/>
          </w:rPr>
          <w:t>17</w:t>
        </w:r>
        <w:r w:rsidR="0078178D">
          <w:rPr>
            <w:noProof/>
            <w:webHidden/>
          </w:rPr>
          <w:fldChar w:fldCharType="end"/>
        </w:r>
      </w:hyperlink>
    </w:p>
    <w:p w14:paraId="4BC8E728" w14:textId="77777777" w:rsidR="002061B5" w:rsidRDefault="002061B5" w:rsidP="002061B5">
      <w:pPr>
        <w:spacing w:after="0" w:line="240" w:lineRule="auto"/>
        <w:rPr>
          <w:rFonts w:ascii="Verdana" w:hAnsi="Verdana"/>
          <w:b/>
          <w:sz w:val="24"/>
          <w:szCs w:val="24"/>
        </w:rPr>
      </w:pPr>
      <w:r w:rsidRPr="00025BBF">
        <w:rPr>
          <w:rFonts w:ascii="Arial" w:hAnsi="Arial" w:cs="Arial"/>
          <w:sz w:val="24"/>
          <w:szCs w:val="24"/>
        </w:rPr>
        <w:fldChar w:fldCharType="end"/>
      </w:r>
      <w:r>
        <w:rPr>
          <w:rFonts w:ascii="Verdana" w:hAnsi="Verdana"/>
          <w:b/>
          <w:sz w:val="24"/>
          <w:szCs w:val="24"/>
        </w:rPr>
        <w:t xml:space="preserve"> </w:t>
      </w:r>
    </w:p>
    <w:p w14:paraId="7558CAEF" w14:textId="77777777" w:rsidR="00F81B43" w:rsidRDefault="00F81B43">
      <w:pPr>
        <w:rPr>
          <w:rFonts w:asciiTheme="majorHAnsi" w:eastAsiaTheme="majorEastAsia" w:hAnsiTheme="majorHAnsi" w:cstheme="majorHAnsi"/>
          <w:b/>
          <w:color w:val="2E74B5" w:themeColor="accent1" w:themeShade="BF"/>
          <w:sz w:val="32"/>
          <w:szCs w:val="32"/>
        </w:rPr>
      </w:pPr>
      <w:r>
        <w:rPr>
          <w:rFonts w:cstheme="majorHAnsi"/>
          <w:b/>
        </w:rPr>
        <w:br w:type="page"/>
      </w:r>
    </w:p>
    <w:p w14:paraId="6A6E381F" w14:textId="77777777" w:rsidR="00071AAD" w:rsidRPr="00F225F3" w:rsidRDefault="00071AAD" w:rsidP="00F31ADD">
      <w:pPr>
        <w:pStyle w:val="Heading1"/>
        <w:spacing w:before="0" w:line="240" w:lineRule="auto"/>
        <w:rPr>
          <w:rFonts w:ascii="Verdana" w:hAnsi="Verdana"/>
          <w:b/>
          <w:sz w:val="28"/>
          <w:szCs w:val="24"/>
        </w:rPr>
      </w:pPr>
      <w:bookmarkStart w:id="2" w:name="_Toc65658205"/>
      <w:r w:rsidRPr="00F225F3">
        <w:rPr>
          <w:rFonts w:cstheme="majorHAnsi"/>
          <w:b/>
        </w:rPr>
        <w:lastRenderedPageBreak/>
        <w:t>Introduction</w:t>
      </w:r>
      <w:bookmarkEnd w:id="2"/>
      <w:r w:rsidRPr="00F225F3">
        <w:rPr>
          <w:rFonts w:ascii="Verdana" w:hAnsi="Verdana"/>
          <w:b/>
          <w:sz w:val="28"/>
          <w:szCs w:val="24"/>
        </w:rPr>
        <w:t xml:space="preserve"> </w:t>
      </w:r>
    </w:p>
    <w:p w14:paraId="216BDC7F" w14:textId="77777777" w:rsidR="007020B0" w:rsidRDefault="007020B0" w:rsidP="00F31ADD">
      <w:pPr>
        <w:spacing w:after="0" w:line="240" w:lineRule="auto"/>
        <w:jc w:val="both"/>
        <w:rPr>
          <w:rFonts w:ascii="Verdana" w:hAnsi="Verdana" w:cstheme="minorHAnsi"/>
          <w:bCs/>
          <w:sz w:val="24"/>
          <w:szCs w:val="24"/>
        </w:rPr>
      </w:pPr>
    </w:p>
    <w:p w14:paraId="41F6C8CE" w14:textId="396E45C6" w:rsidR="000C5A2D" w:rsidRDefault="007B57B0" w:rsidP="00F31ADD">
      <w:pPr>
        <w:spacing w:after="0" w:line="240" w:lineRule="auto"/>
        <w:jc w:val="both"/>
        <w:rPr>
          <w:rFonts w:ascii="Verdana" w:hAnsi="Verdana" w:cstheme="minorHAnsi"/>
          <w:bCs/>
          <w:sz w:val="24"/>
          <w:szCs w:val="24"/>
        </w:rPr>
      </w:pPr>
      <w:r w:rsidRPr="007B57B0">
        <w:rPr>
          <w:rFonts w:ascii="Verdana" w:hAnsi="Verdana" w:cstheme="minorHAnsi"/>
          <w:bCs/>
          <w:sz w:val="24"/>
          <w:szCs w:val="24"/>
        </w:rPr>
        <w:t>In line with the NHS Wales Annual Planning Framework 2021-22, the Emergency Ambulance Services Committee (EA</w:t>
      </w:r>
      <w:r w:rsidR="000C5A2D">
        <w:rPr>
          <w:rFonts w:ascii="Verdana" w:hAnsi="Verdana" w:cstheme="minorHAnsi"/>
          <w:bCs/>
          <w:sz w:val="24"/>
          <w:szCs w:val="24"/>
        </w:rPr>
        <w:t xml:space="preserve">SC) Annual Plan will set out our expectations and deliverables for the coming year. </w:t>
      </w:r>
    </w:p>
    <w:p w14:paraId="33826A6B" w14:textId="77777777" w:rsidR="00C0143A" w:rsidRDefault="00C0143A" w:rsidP="00F31ADD">
      <w:pPr>
        <w:spacing w:after="0" w:line="240" w:lineRule="auto"/>
        <w:jc w:val="both"/>
        <w:rPr>
          <w:rFonts w:ascii="Verdana" w:hAnsi="Verdana" w:cstheme="minorHAnsi"/>
          <w:bCs/>
          <w:sz w:val="24"/>
          <w:szCs w:val="24"/>
        </w:rPr>
      </w:pPr>
    </w:p>
    <w:p w14:paraId="2D394DB5" w14:textId="77777777" w:rsidR="00131B9C" w:rsidRDefault="00131B9C" w:rsidP="00F31ADD">
      <w:pPr>
        <w:spacing w:after="0" w:line="240" w:lineRule="auto"/>
        <w:jc w:val="both"/>
        <w:rPr>
          <w:rFonts w:ascii="Verdana" w:hAnsi="Verdana" w:cstheme="minorHAnsi"/>
          <w:bCs/>
          <w:sz w:val="24"/>
          <w:szCs w:val="24"/>
        </w:rPr>
      </w:pPr>
      <w:r w:rsidRPr="007B57B0">
        <w:rPr>
          <w:rFonts w:ascii="Verdana" w:hAnsi="Verdana" w:cstheme="minorHAnsi"/>
          <w:bCs/>
          <w:sz w:val="24"/>
          <w:szCs w:val="24"/>
        </w:rPr>
        <w:t>The EASC Team is responsible through the Chief Ambulance Services Commissioner (CASC) for the commissioning, quality assurance and improvement of EASC commissioned services. The portfolio of EASC commissioned services currently include</w:t>
      </w:r>
      <w:r w:rsidR="007D5068">
        <w:rPr>
          <w:rFonts w:ascii="Verdana" w:hAnsi="Verdana" w:cstheme="minorHAnsi"/>
          <w:bCs/>
          <w:sz w:val="24"/>
          <w:szCs w:val="24"/>
        </w:rPr>
        <w:t>:</w:t>
      </w:r>
      <w:r w:rsidRPr="007B57B0">
        <w:rPr>
          <w:rFonts w:ascii="Verdana" w:hAnsi="Verdana" w:cstheme="minorHAnsi"/>
          <w:bCs/>
          <w:sz w:val="24"/>
          <w:szCs w:val="24"/>
        </w:rPr>
        <w:t xml:space="preserve"> </w:t>
      </w:r>
    </w:p>
    <w:p w14:paraId="0A66F37F" w14:textId="77777777" w:rsidR="00610986" w:rsidRDefault="00610986" w:rsidP="00F31ADD">
      <w:pPr>
        <w:spacing w:after="0" w:line="240" w:lineRule="auto"/>
        <w:jc w:val="both"/>
        <w:rPr>
          <w:rFonts w:ascii="Verdana" w:hAnsi="Verdana" w:cstheme="minorHAnsi"/>
          <w:bCs/>
          <w:sz w:val="24"/>
          <w:szCs w:val="24"/>
        </w:rPr>
      </w:pPr>
    </w:p>
    <w:p w14:paraId="2A980157" w14:textId="77777777" w:rsidR="00131B9C" w:rsidRDefault="00131B9C" w:rsidP="00F31ADD">
      <w:pPr>
        <w:pStyle w:val="ListParagraph"/>
        <w:numPr>
          <w:ilvl w:val="0"/>
          <w:numId w:val="12"/>
        </w:numPr>
        <w:jc w:val="both"/>
        <w:rPr>
          <w:rFonts w:ascii="Verdana" w:hAnsi="Verdana" w:cstheme="minorHAnsi"/>
          <w:bCs/>
        </w:rPr>
      </w:pPr>
      <w:r w:rsidRPr="000C5A2D">
        <w:rPr>
          <w:rFonts w:ascii="Verdana" w:hAnsi="Verdana" w:cstheme="minorHAnsi"/>
          <w:bCs/>
        </w:rPr>
        <w:t>Eme</w:t>
      </w:r>
      <w:r>
        <w:rPr>
          <w:rFonts w:ascii="Verdana" w:hAnsi="Verdana" w:cstheme="minorHAnsi"/>
          <w:bCs/>
        </w:rPr>
        <w:t>rgency Ambulance Services (EMS)</w:t>
      </w:r>
      <w:r w:rsidRPr="000C5A2D">
        <w:rPr>
          <w:rFonts w:ascii="Verdana" w:hAnsi="Verdana" w:cstheme="minorHAnsi"/>
          <w:bCs/>
        </w:rPr>
        <w:t xml:space="preserve"> </w:t>
      </w:r>
    </w:p>
    <w:p w14:paraId="247834E8" w14:textId="77777777" w:rsidR="00131B9C" w:rsidRDefault="00131B9C" w:rsidP="00F31ADD">
      <w:pPr>
        <w:pStyle w:val="ListParagraph"/>
        <w:numPr>
          <w:ilvl w:val="0"/>
          <w:numId w:val="12"/>
        </w:numPr>
        <w:jc w:val="both"/>
        <w:rPr>
          <w:rFonts w:ascii="Verdana" w:hAnsi="Verdana" w:cstheme="minorHAnsi"/>
          <w:bCs/>
        </w:rPr>
      </w:pPr>
      <w:r>
        <w:rPr>
          <w:rFonts w:ascii="Verdana" w:hAnsi="Verdana" w:cstheme="minorHAnsi"/>
          <w:bCs/>
        </w:rPr>
        <w:t>Non-</w:t>
      </w:r>
      <w:r w:rsidRPr="000C5A2D">
        <w:rPr>
          <w:rFonts w:ascii="Verdana" w:hAnsi="Verdana" w:cstheme="minorHAnsi"/>
          <w:bCs/>
        </w:rPr>
        <w:t>Emergency Patient Tra</w:t>
      </w:r>
      <w:r>
        <w:rPr>
          <w:rFonts w:ascii="Verdana" w:hAnsi="Verdana" w:cstheme="minorHAnsi"/>
          <w:bCs/>
        </w:rPr>
        <w:t>nsport Services (NEPTS) and the</w:t>
      </w:r>
    </w:p>
    <w:p w14:paraId="32927B01" w14:textId="77777777" w:rsidR="00131B9C" w:rsidRDefault="00131B9C" w:rsidP="00F31ADD">
      <w:pPr>
        <w:pStyle w:val="ListParagraph"/>
        <w:numPr>
          <w:ilvl w:val="0"/>
          <w:numId w:val="12"/>
        </w:numPr>
        <w:jc w:val="both"/>
        <w:rPr>
          <w:rFonts w:ascii="Verdana" w:hAnsi="Verdana" w:cstheme="minorHAnsi"/>
          <w:bCs/>
        </w:rPr>
      </w:pPr>
      <w:r w:rsidRPr="000C5A2D">
        <w:rPr>
          <w:rFonts w:ascii="Verdana" w:hAnsi="Verdana" w:cstheme="minorHAnsi"/>
          <w:bCs/>
        </w:rPr>
        <w:t>Emergency Medical Retrieval and</w:t>
      </w:r>
      <w:r>
        <w:rPr>
          <w:rFonts w:ascii="Verdana" w:hAnsi="Verdana" w:cstheme="minorHAnsi"/>
          <w:bCs/>
        </w:rPr>
        <w:t xml:space="preserve"> Transfer Service (EMRTS Cymru)</w:t>
      </w:r>
      <w:r w:rsidR="00C0143A">
        <w:rPr>
          <w:rFonts w:ascii="Verdana" w:hAnsi="Verdana" w:cstheme="minorHAnsi"/>
          <w:bCs/>
        </w:rPr>
        <w:t>.</w:t>
      </w:r>
    </w:p>
    <w:p w14:paraId="38859D38" w14:textId="77777777" w:rsidR="00131B9C" w:rsidRPr="00131B9C" w:rsidRDefault="00131B9C" w:rsidP="00F31ADD">
      <w:pPr>
        <w:pStyle w:val="ListParagraph"/>
        <w:jc w:val="both"/>
        <w:rPr>
          <w:rFonts w:ascii="Verdana" w:hAnsi="Verdana" w:cstheme="minorHAnsi"/>
          <w:bCs/>
        </w:rPr>
      </w:pPr>
    </w:p>
    <w:p w14:paraId="78ED4E99" w14:textId="77777777" w:rsidR="00FD114F" w:rsidRDefault="007F514D" w:rsidP="00F31ADD">
      <w:pPr>
        <w:spacing w:after="0" w:line="240" w:lineRule="auto"/>
        <w:jc w:val="both"/>
        <w:rPr>
          <w:rFonts w:ascii="Verdana" w:hAnsi="Verdana" w:cstheme="minorHAnsi"/>
          <w:bCs/>
          <w:sz w:val="24"/>
          <w:szCs w:val="24"/>
        </w:rPr>
      </w:pPr>
      <w:r>
        <w:rPr>
          <w:rFonts w:ascii="Verdana" w:hAnsi="Verdana" w:cstheme="minorHAnsi"/>
          <w:bCs/>
          <w:sz w:val="24"/>
          <w:szCs w:val="24"/>
        </w:rPr>
        <w:t>Our plan this year presents</w:t>
      </w:r>
      <w:r w:rsidR="00E5354B">
        <w:rPr>
          <w:rFonts w:ascii="Verdana" w:hAnsi="Verdana" w:cstheme="minorHAnsi"/>
          <w:bCs/>
          <w:sz w:val="24"/>
          <w:szCs w:val="24"/>
        </w:rPr>
        <w:t xml:space="preserve"> </w:t>
      </w:r>
      <w:r w:rsidR="007B57B0" w:rsidRPr="007B57B0">
        <w:rPr>
          <w:rFonts w:ascii="Verdana" w:hAnsi="Verdana" w:cstheme="minorHAnsi"/>
          <w:bCs/>
          <w:sz w:val="24"/>
          <w:szCs w:val="24"/>
        </w:rPr>
        <w:t>in a short and succinct</w:t>
      </w:r>
      <w:r w:rsidR="00E5354B">
        <w:rPr>
          <w:rFonts w:ascii="Verdana" w:hAnsi="Verdana" w:cstheme="minorHAnsi"/>
          <w:bCs/>
          <w:sz w:val="24"/>
          <w:szCs w:val="24"/>
        </w:rPr>
        <w:t xml:space="preserve"> format and will </w:t>
      </w:r>
      <w:r w:rsidR="00FD114F">
        <w:rPr>
          <w:rFonts w:ascii="Verdana" w:hAnsi="Verdana" w:cstheme="minorHAnsi"/>
          <w:bCs/>
          <w:sz w:val="24"/>
          <w:szCs w:val="24"/>
        </w:rPr>
        <w:t>centre on the following areas:</w:t>
      </w:r>
    </w:p>
    <w:p w14:paraId="42ED3AF1" w14:textId="77777777" w:rsidR="00610986" w:rsidRDefault="00610986" w:rsidP="00F31ADD">
      <w:pPr>
        <w:spacing w:after="0" w:line="240" w:lineRule="auto"/>
        <w:jc w:val="both"/>
        <w:rPr>
          <w:rFonts w:ascii="Verdana" w:hAnsi="Verdana" w:cstheme="minorHAnsi"/>
          <w:bCs/>
          <w:sz w:val="24"/>
          <w:szCs w:val="24"/>
        </w:rPr>
      </w:pPr>
    </w:p>
    <w:p w14:paraId="21FB1707" w14:textId="77777777" w:rsidR="00FD114F" w:rsidRDefault="007F514D" w:rsidP="00F31ADD">
      <w:pPr>
        <w:pStyle w:val="ListParagraph"/>
        <w:numPr>
          <w:ilvl w:val="0"/>
          <w:numId w:val="15"/>
        </w:numPr>
        <w:jc w:val="both"/>
        <w:rPr>
          <w:rFonts w:ascii="Verdana" w:hAnsi="Verdana" w:cstheme="minorHAnsi"/>
          <w:bCs/>
        </w:rPr>
      </w:pPr>
      <w:r>
        <w:rPr>
          <w:rFonts w:ascii="Verdana" w:hAnsi="Verdana" w:cstheme="minorHAnsi"/>
          <w:bCs/>
        </w:rPr>
        <w:t>Priorities</w:t>
      </w:r>
      <w:r w:rsidR="004008ED">
        <w:rPr>
          <w:rFonts w:ascii="Verdana" w:hAnsi="Verdana" w:cstheme="minorHAnsi"/>
          <w:bCs/>
        </w:rPr>
        <w:t xml:space="preserve"> for commissioned s</w:t>
      </w:r>
      <w:r>
        <w:rPr>
          <w:rFonts w:ascii="Verdana" w:hAnsi="Verdana" w:cstheme="minorHAnsi"/>
          <w:bCs/>
        </w:rPr>
        <w:t xml:space="preserve">ervices </w:t>
      </w:r>
    </w:p>
    <w:p w14:paraId="38AF3B77" w14:textId="7455B5D8" w:rsidR="00FD114F" w:rsidRDefault="00FD114F" w:rsidP="00F31ADD">
      <w:pPr>
        <w:pStyle w:val="ListParagraph"/>
        <w:numPr>
          <w:ilvl w:val="0"/>
          <w:numId w:val="15"/>
        </w:numPr>
        <w:jc w:val="both"/>
        <w:rPr>
          <w:rFonts w:ascii="Verdana" w:hAnsi="Verdana" w:cstheme="minorHAnsi"/>
          <w:bCs/>
        </w:rPr>
      </w:pPr>
      <w:r>
        <w:rPr>
          <w:rFonts w:ascii="Verdana" w:hAnsi="Verdana" w:cstheme="minorHAnsi"/>
          <w:bCs/>
        </w:rPr>
        <w:t>Transformational work program</w:t>
      </w:r>
      <w:r w:rsidR="00566E0A">
        <w:rPr>
          <w:rFonts w:ascii="Verdana" w:hAnsi="Verdana" w:cstheme="minorHAnsi"/>
          <w:bCs/>
        </w:rPr>
        <w:t>me</w:t>
      </w:r>
      <w:r>
        <w:rPr>
          <w:rFonts w:ascii="Verdana" w:hAnsi="Verdana" w:cstheme="minorHAnsi"/>
          <w:bCs/>
        </w:rPr>
        <w:t>s</w:t>
      </w:r>
    </w:p>
    <w:p w14:paraId="5B4E33A3" w14:textId="77777777" w:rsidR="00DF4221" w:rsidRDefault="00DF4221" w:rsidP="00DF4221">
      <w:pPr>
        <w:pStyle w:val="ListParagraph"/>
        <w:numPr>
          <w:ilvl w:val="0"/>
          <w:numId w:val="15"/>
        </w:numPr>
        <w:jc w:val="both"/>
        <w:rPr>
          <w:rFonts w:ascii="Verdana" w:hAnsi="Verdana" w:cstheme="minorHAnsi"/>
          <w:bCs/>
        </w:rPr>
      </w:pPr>
      <w:bookmarkStart w:id="3" w:name="_GoBack"/>
      <w:r>
        <w:rPr>
          <w:rFonts w:ascii="Verdana" w:hAnsi="Verdana" w:cstheme="minorHAnsi"/>
          <w:bCs/>
        </w:rPr>
        <w:t>Alignment with re-setting of NHS and Social Care post Covid-19 pandemic</w:t>
      </w:r>
    </w:p>
    <w:bookmarkEnd w:id="3"/>
    <w:p w14:paraId="3589087E" w14:textId="77777777" w:rsidR="00FD114F" w:rsidRDefault="0036092C" w:rsidP="00F31ADD">
      <w:pPr>
        <w:pStyle w:val="ListParagraph"/>
        <w:numPr>
          <w:ilvl w:val="0"/>
          <w:numId w:val="15"/>
        </w:numPr>
        <w:jc w:val="both"/>
        <w:rPr>
          <w:rFonts w:ascii="Verdana" w:hAnsi="Verdana" w:cstheme="minorHAnsi"/>
          <w:bCs/>
        </w:rPr>
      </w:pPr>
      <w:r>
        <w:rPr>
          <w:rFonts w:ascii="Verdana" w:hAnsi="Verdana" w:cstheme="minorHAnsi"/>
          <w:bCs/>
        </w:rPr>
        <w:t xml:space="preserve">Development of </w:t>
      </w:r>
      <w:r w:rsidR="00FD114F">
        <w:rPr>
          <w:rFonts w:ascii="Verdana" w:hAnsi="Verdana" w:cstheme="minorHAnsi"/>
          <w:bCs/>
        </w:rPr>
        <w:t xml:space="preserve">the commissioning </w:t>
      </w:r>
      <w:r w:rsidR="004008ED">
        <w:rPr>
          <w:rFonts w:ascii="Verdana" w:hAnsi="Verdana" w:cstheme="minorHAnsi"/>
          <w:bCs/>
        </w:rPr>
        <w:t>cycle</w:t>
      </w:r>
      <w:r w:rsidR="00C0143A">
        <w:rPr>
          <w:rFonts w:ascii="Verdana" w:hAnsi="Verdana" w:cstheme="minorHAnsi"/>
          <w:bCs/>
        </w:rPr>
        <w:t>.</w:t>
      </w:r>
    </w:p>
    <w:p w14:paraId="65178F74" w14:textId="77777777" w:rsidR="00131B9C" w:rsidRPr="00FD114F" w:rsidRDefault="00131B9C" w:rsidP="00F31ADD">
      <w:pPr>
        <w:pStyle w:val="ListParagraph"/>
        <w:ind w:left="1440"/>
        <w:jc w:val="both"/>
        <w:rPr>
          <w:rFonts w:ascii="Verdana" w:hAnsi="Verdana" w:cstheme="minorHAnsi"/>
          <w:bCs/>
        </w:rPr>
      </w:pPr>
    </w:p>
    <w:p w14:paraId="53E7527F" w14:textId="77777777" w:rsidR="009B6439" w:rsidRDefault="007B57B0" w:rsidP="00F31ADD">
      <w:pPr>
        <w:spacing w:after="0" w:line="240" w:lineRule="auto"/>
        <w:jc w:val="both"/>
        <w:rPr>
          <w:rFonts w:ascii="Verdana" w:hAnsi="Verdana" w:cstheme="minorHAnsi"/>
          <w:bCs/>
          <w:sz w:val="24"/>
          <w:szCs w:val="24"/>
        </w:rPr>
      </w:pPr>
      <w:r w:rsidRPr="007B57B0">
        <w:rPr>
          <w:rFonts w:ascii="Verdana" w:hAnsi="Verdana" w:cstheme="minorHAnsi"/>
          <w:bCs/>
          <w:sz w:val="24"/>
          <w:szCs w:val="24"/>
        </w:rPr>
        <w:t>The assumptions made within this Annual Plan are consistent with those of the Welsh Ambulance Service</w:t>
      </w:r>
      <w:r w:rsidR="007668AF">
        <w:rPr>
          <w:rFonts w:ascii="Verdana" w:hAnsi="Verdana" w:cstheme="minorHAnsi"/>
          <w:bCs/>
          <w:sz w:val="24"/>
          <w:szCs w:val="24"/>
        </w:rPr>
        <w:t>s NHS Trust</w:t>
      </w:r>
      <w:r w:rsidRPr="007B57B0">
        <w:rPr>
          <w:rFonts w:ascii="Verdana" w:hAnsi="Verdana" w:cstheme="minorHAnsi"/>
          <w:bCs/>
          <w:sz w:val="24"/>
          <w:szCs w:val="24"/>
        </w:rPr>
        <w:t xml:space="preserve">, the Emergency Medical Retrieval and Transfer Service and Health Boards. </w:t>
      </w:r>
    </w:p>
    <w:p w14:paraId="6C54A78D" w14:textId="77777777" w:rsidR="009B6439" w:rsidRDefault="009B6439" w:rsidP="00F31ADD">
      <w:pPr>
        <w:spacing w:after="0" w:line="240" w:lineRule="auto"/>
        <w:jc w:val="both"/>
        <w:rPr>
          <w:rFonts w:ascii="Verdana" w:hAnsi="Verdana" w:cstheme="minorHAnsi"/>
          <w:bCs/>
          <w:sz w:val="24"/>
          <w:szCs w:val="24"/>
        </w:rPr>
      </w:pPr>
    </w:p>
    <w:p w14:paraId="06ACCF20" w14:textId="77777777" w:rsidR="009B6439" w:rsidRDefault="009B6439" w:rsidP="00F31ADD">
      <w:pPr>
        <w:pStyle w:val="Heading2"/>
        <w:spacing w:before="0" w:line="240" w:lineRule="auto"/>
      </w:pPr>
      <w:bookmarkStart w:id="4" w:name="_Toc65658206"/>
      <w:r w:rsidRPr="009B6439">
        <w:t>Resetting and Recovery</w:t>
      </w:r>
      <w:bookmarkEnd w:id="4"/>
      <w:r w:rsidRPr="009B6439">
        <w:t xml:space="preserve"> </w:t>
      </w:r>
    </w:p>
    <w:p w14:paraId="2E92BEB1" w14:textId="77777777" w:rsidR="009B6439" w:rsidRDefault="009B6439" w:rsidP="00F31ADD">
      <w:pPr>
        <w:spacing w:after="0" w:line="240" w:lineRule="auto"/>
        <w:jc w:val="both"/>
        <w:rPr>
          <w:rFonts w:ascii="Verdana" w:hAnsi="Verdana" w:cstheme="minorHAnsi"/>
          <w:b/>
          <w:bCs/>
          <w:color w:val="2E74B5" w:themeColor="accent1" w:themeShade="BF"/>
          <w:sz w:val="24"/>
          <w:szCs w:val="24"/>
        </w:rPr>
      </w:pPr>
    </w:p>
    <w:p w14:paraId="4EAA4B64" w14:textId="77777777" w:rsidR="00880126" w:rsidRDefault="00880126" w:rsidP="00F31ADD">
      <w:pPr>
        <w:spacing w:after="0" w:line="240" w:lineRule="auto"/>
        <w:jc w:val="both"/>
        <w:rPr>
          <w:rFonts w:ascii="Verdana" w:hAnsi="Verdana"/>
          <w:sz w:val="24"/>
          <w:szCs w:val="24"/>
        </w:rPr>
      </w:pPr>
      <w:r>
        <w:rPr>
          <w:rFonts w:ascii="Verdana" w:hAnsi="Verdana"/>
          <w:sz w:val="24"/>
          <w:szCs w:val="24"/>
        </w:rPr>
        <w:t xml:space="preserve">Throughout this plan the EASC Team have taken a pragmatic and considered approach to the impact of resetting and recovery on commissioned services. </w:t>
      </w:r>
    </w:p>
    <w:p w14:paraId="761B12EB" w14:textId="77777777" w:rsidR="00880126" w:rsidRDefault="00880126" w:rsidP="00F31ADD">
      <w:pPr>
        <w:spacing w:after="0" w:line="240" w:lineRule="auto"/>
        <w:jc w:val="both"/>
        <w:rPr>
          <w:rFonts w:ascii="Verdana" w:hAnsi="Verdana"/>
          <w:sz w:val="24"/>
          <w:szCs w:val="24"/>
        </w:rPr>
      </w:pPr>
    </w:p>
    <w:p w14:paraId="07B1A82D" w14:textId="5EF7E170" w:rsidR="00880126" w:rsidRDefault="00880126" w:rsidP="00F31ADD">
      <w:pPr>
        <w:spacing w:after="0" w:line="240" w:lineRule="auto"/>
        <w:jc w:val="both"/>
        <w:rPr>
          <w:rFonts w:ascii="Verdana" w:hAnsi="Verdana"/>
          <w:sz w:val="24"/>
          <w:szCs w:val="24"/>
        </w:rPr>
      </w:pPr>
      <w:r>
        <w:rPr>
          <w:rFonts w:ascii="Verdana" w:hAnsi="Verdana"/>
          <w:sz w:val="24"/>
          <w:szCs w:val="24"/>
        </w:rPr>
        <w:t>We have sought to reduce the impact of the commissioning process on commissioned services, through the streamlining of our commissioning intentions, utilising existing information flows and adopting a more agile approach to ou</w:t>
      </w:r>
      <w:r w:rsidR="00566E0A">
        <w:rPr>
          <w:rFonts w:ascii="Verdana" w:hAnsi="Verdana"/>
          <w:sz w:val="24"/>
          <w:szCs w:val="24"/>
        </w:rPr>
        <w:t>r</w:t>
      </w:r>
      <w:r>
        <w:rPr>
          <w:rFonts w:ascii="Verdana" w:hAnsi="Verdana"/>
          <w:sz w:val="24"/>
          <w:szCs w:val="24"/>
        </w:rPr>
        <w:t xml:space="preserve"> commissioning oversight. </w:t>
      </w:r>
    </w:p>
    <w:p w14:paraId="458D81EA" w14:textId="77777777" w:rsidR="00880126" w:rsidRDefault="00880126" w:rsidP="00F31ADD">
      <w:pPr>
        <w:spacing w:after="0" w:line="240" w:lineRule="auto"/>
        <w:jc w:val="both"/>
        <w:rPr>
          <w:rFonts w:ascii="Verdana" w:hAnsi="Verdana"/>
          <w:sz w:val="24"/>
          <w:szCs w:val="24"/>
        </w:rPr>
      </w:pPr>
    </w:p>
    <w:p w14:paraId="60BDD75B" w14:textId="0B78F296" w:rsidR="00880126" w:rsidRDefault="00880126" w:rsidP="00F31ADD">
      <w:pPr>
        <w:spacing w:after="0" w:line="240" w:lineRule="auto"/>
        <w:jc w:val="both"/>
        <w:rPr>
          <w:rFonts w:ascii="Verdana" w:hAnsi="Verdana"/>
          <w:sz w:val="24"/>
          <w:szCs w:val="24"/>
        </w:rPr>
      </w:pPr>
      <w:r>
        <w:rPr>
          <w:rFonts w:ascii="Verdana" w:hAnsi="Verdana"/>
          <w:sz w:val="24"/>
          <w:szCs w:val="24"/>
        </w:rPr>
        <w:t>Further to this we h</w:t>
      </w:r>
      <w:r w:rsidR="005A6800">
        <w:rPr>
          <w:rFonts w:ascii="Verdana" w:hAnsi="Verdana"/>
          <w:sz w:val="24"/>
          <w:szCs w:val="24"/>
        </w:rPr>
        <w:t>ave adopted the concept of 2021-</w:t>
      </w:r>
      <w:r>
        <w:rPr>
          <w:rFonts w:ascii="Verdana" w:hAnsi="Verdana"/>
          <w:sz w:val="24"/>
          <w:szCs w:val="24"/>
        </w:rPr>
        <w:t xml:space="preserve">22 as a transitionary year for our commissioned services with a focus on delivery of existing work streams and consolidation of service provision. </w:t>
      </w:r>
    </w:p>
    <w:p w14:paraId="6DFBA6BB" w14:textId="77777777" w:rsidR="00912997" w:rsidRPr="00880126" w:rsidRDefault="00880126" w:rsidP="00F31ADD">
      <w:pPr>
        <w:spacing w:after="0" w:line="240" w:lineRule="auto"/>
        <w:jc w:val="both"/>
        <w:rPr>
          <w:rFonts w:ascii="Verdana" w:hAnsi="Verdana"/>
          <w:sz w:val="24"/>
          <w:szCs w:val="24"/>
        </w:rPr>
      </w:pPr>
      <w:r>
        <w:rPr>
          <w:rFonts w:ascii="Verdana" w:hAnsi="Verdana"/>
          <w:sz w:val="24"/>
          <w:szCs w:val="24"/>
        </w:rPr>
        <w:t xml:space="preserve"> </w:t>
      </w:r>
      <w:r w:rsidR="00912997" w:rsidRPr="009B6439">
        <w:rPr>
          <w:rFonts w:ascii="Verdana" w:hAnsi="Verdana"/>
          <w:b/>
        </w:rPr>
        <w:br w:type="page"/>
      </w:r>
    </w:p>
    <w:p w14:paraId="6A384A9E" w14:textId="77777777" w:rsidR="00912997" w:rsidRPr="00F225F3" w:rsidRDefault="00912997" w:rsidP="00775979">
      <w:pPr>
        <w:pStyle w:val="Heading1"/>
        <w:spacing w:before="0" w:line="240" w:lineRule="auto"/>
        <w:jc w:val="both"/>
        <w:rPr>
          <w:rFonts w:cstheme="minorHAnsi"/>
          <w:b/>
          <w:sz w:val="24"/>
          <w:szCs w:val="24"/>
        </w:rPr>
      </w:pPr>
      <w:bookmarkStart w:id="5" w:name="_Toc65658207"/>
      <w:r w:rsidRPr="00F225F3">
        <w:rPr>
          <w:b/>
        </w:rPr>
        <w:lastRenderedPageBreak/>
        <w:t>Message from the EASC Chair and Chief Ambulance Services Commissioner</w:t>
      </w:r>
      <w:bookmarkEnd w:id="5"/>
    </w:p>
    <w:p w14:paraId="0C9384D1" w14:textId="77777777" w:rsidR="00912997" w:rsidRPr="00912997" w:rsidRDefault="00912997" w:rsidP="00C0143A">
      <w:pPr>
        <w:spacing w:after="0" w:line="240" w:lineRule="auto"/>
        <w:jc w:val="both"/>
        <w:rPr>
          <w:rFonts w:ascii="Verdana" w:hAnsi="Verdana" w:cstheme="minorHAnsi"/>
          <w:sz w:val="24"/>
          <w:szCs w:val="24"/>
        </w:rPr>
      </w:pPr>
    </w:p>
    <w:p w14:paraId="125AEB3E" w14:textId="2428D459" w:rsidR="007B57B0" w:rsidRDefault="007B57B0" w:rsidP="00C0143A">
      <w:pPr>
        <w:spacing w:after="0" w:line="240" w:lineRule="auto"/>
        <w:jc w:val="both"/>
        <w:rPr>
          <w:rFonts w:ascii="Verdana" w:hAnsi="Verdana"/>
          <w:sz w:val="24"/>
          <w:szCs w:val="24"/>
        </w:rPr>
      </w:pPr>
      <w:r w:rsidRPr="007B57B0">
        <w:rPr>
          <w:rFonts w:ascii="Verdana" w:hAnsi="Verdana"/>
          <w:sz w:val="24"/>
          <w:szCs w:val="24"/>
        </w:rPr>
        <w:t xml:space="preserve">We are pleased to introduce the </w:t>
      </w:r>
      <w:r w:rsidR="005A6800">
        <w:rPr>
          <w:rFonts w:ascii="Verdana" w:hAnsi="Verdana"/>
          <w:sz w:val="24"/>
          <w:szCs w:val="24"/>
        </w:rPr>
        <w:t>E</w:t>
      </w:r>
      <w:r w:rsidR="00610986">
        <w:rPr>
          <w:rFonts w:ascii="Verdana" w:hAnsi="Verdana"/>
          <w:sz w:val="24"/>
          <w:szCs w:val="24"/>
        </w:rPr>
        <w:t xml:space="preserve">ASC </w:t>
      </w:r>
      <w:r w:rsidRPr="007B57B0">
        <w:rPr>
          <w:rFonts w:ascii="Verdana" w:hAnsi="Verdana"/>
          <w:sz w:val="24"/>
          <w:szCs w:val="24"/>
        </w:rPr>
        <w:t xml:space="preserve">Annual Plan for 2021-22.  </w:t>
      </w:r>
    </w:p>
    <w:p w14:paraId="44FF6E88" w14:textId="77777777" w:rsidR="00C0143A" w:rsidRPr="007B57B0" w:rsidRDefault="00C0143A" w:rsidP="00C0143A">
      <w:pPr>
        <w:spacing w:after="0" w:line="240" w:lineRule="auto"/>
        <w:jc w:val="both"/>
        <w:rPr>
          <w:rFonts w:ascii="Verdana" w:hAnsi="Verdana"/>
          <w:sz w:val="24"/>
          <w:szCs w:val="24"/>
        </w:rPr>
      </w:pPr>
    </w:p>
    <w:p w14:paraId="16403C6A" w14:textId="798AA1C4" w:rsidR="00610986" w:rsidRDefault="007B57B0" w:rsidP="00C0143A">
      <w:pPr>
        <w:spacing w:after="0" w:line="240" w:lineRule="auto"/>
        <w:jc w:val="both"/>
        <w:rPr>
          <w:rFonts w:ascii="Verdana" w:hAnsi="Verdana"/>
          <w:sz w:val="24"/>
          <w:szCs w:val="24"/>
        </w:rPr>
      </w:pPr>
      <w:r w:rsidRPr="007B57B0">
        <w:rPr>
          <w:rFonts w:ascii="Verdana" w:hAnsi="Verdana"/>
          <w:sz w:val="24"/>
          <w:szCs w:val="24"/>
        </w:rPr>
        <w:t xml:space="preserve">In reflecting on the last year, it is important to acknowledge the impact of the COVID-19 pandemic and the significant effect that it has had on us all.  The EASC Team has consciously adopted a supportive role </w:t>
      </w:r>
      <w:r w:rsidR="007668AF">
        <w:rPr>
          <w:rFonts w:ascii="Verdana" w:hAnsi="Verdana"/>
          <w:sz w:val="24"/>
          <w:szCs w:val="24"/>
        </w:rPr>
        <w:t xml:space="preserve">concentrating on reducing harm </w:t>
      </w:r>
      <w:r w:rsidRPr="007B57B0">
        <w:rPr>
          <w:rFonts w:ascii="Verdana" w:hAnsi="Verdana"/>
          <w:sz w:val="24"/>
          <w:szCs w:val="24"/>
        </w:rPr>
        <w:t>to reflect the extraordinary pressures placed on frontline services and the significant effort made across the NHS in Wales in response to the COVID</w:t>
      </w:r>
      <w:r w:rsidR="005A6800">
        <w:rPr>
          <w:rFonts w:ascii="Verdana" w:hAnsi="Verdana"/>
          <w:sz w:val="24"/>
          <w:szCs w:val="24"/>
        </w:rPr>
        <w:t>-19</w:t>
      </w:r>
      <w:r w:rsidRPr="007B57B0">
        <w:rPr>
          <w:rFonts w:ascii="Verdana" w:hAnsi="Verdana"/>
          <w:sz w:val="24"/>
          <w:szCs w:val="24"/>
        </w:rPr>
        <w:t xml:space="preserve"> pandemic.</w:t>
      </w:r>
      <w:r w:rsidR="007668AF">
        <w:rPr>
          <w:rFonts w:ascii="Verdana" w:hAnsi="Verdana"/>
          <w:sz w:val="24"/>
          <w:szCs w:val="24"/>
        </w:rPr>
        <w:t xml:space="preserve"> </w:t>
      </w:r>
    </w:p>
    <w:p w14:paraId="395A5C4A" w14:textId="77777777" w:rsidR="00610986" w:rsidRDefault="00610986" w:rsidP="00C0143A">
      <w:pPr>
        <w:spacing w:after="0" w:line="240" w:lineRule="auto"/>
        <w:jc w:val="both"/>
        <w:rPr>
          <w:rFonts w:ascii="Verdana" w:hAnsi="Verdana"/>
          <w:sz w:val="24"/>
          <w:szCs w:val="24"/>
        </w:rPr>
      </w:pPr>
    </w:p>
    <w:p w14:paraId="5A935C0C" w14:textId="63A3AA99" w:rsidR="007B57B0" w:rsidRPr="007B57B0" w:rsidRDefault="007668AF" w:rsidP="00C0143A">
      <w:pPr>
        <w:spacing w:after="0" w:line="240" w:lineRule="auto"/>
        <w:jc w:val="both"/>
        <w:rPr>
          <w:rFonts w:ascii="Verdana" w:hAnsi="Verdana"/>
          <w:sz w:val="24"/>
          <w:szCs w:val="24"/>
        </w:rPr>
      </w:pPr>
      <w:r>
        <w:rPr>
          <w:rFonts w:ascii="Verdana" w:hAnsi="Verdana"/>
          <w:sz w:val="24"/>
          <w:szCs w:val="24"/>
        </w:rPr>
        <w:t xml:space="preserve">The pandemic has allowed us the opportunity to introduce and test new initiatives at pace and scale such as </w:t>
      </w:r>
      <w:r w:rsidR="00610986">
        <w:rPr>
          <w:rFonts w:ascii="Verdana" w:hAnsi="Verdana"/>
          <w:sz w:val="24"/>
          <w:szCs w:val="24"/>
        </w:rPr>
        <w:t>Welsh Ambulance Services NHS Trust’s (</w:t>
      </w:r>
      <w:r>
        <w:rPr>
          <w:rFonts w:ascii="Verdana" w:hAnsi="Verdana"/>
          <w:sz w:val="24"/>
          <w:szCs w:val="24"/>
        </w:rPr>
        <w:t>WAST</w:t>
      </w:r>
      <w:r w:rsidR="00610986">
        <w:rPr>
          <w:rFonts w:ascii="Verdana" w:hAnsi="Verdana"/>
          <w:sz w:val="24"/>
          <w:szCs w:val="24"/>
        </w:rPr>
        <w:t>)</w:t>
      </w:r>
      <w:r>
        <w:rPr>
          <w:rFonts w:ascii="Verdana" w:hAnsi="Verdana"/>
          <w:sz w:val="24"/>
          <w:szCs w:val="24"/>
        </w:rPr>
        <w:t xml:space="preserve"> role in developing </w:t>
      </w:r>
      <w:r w:rsidR="00610986">
        <w:rPr>
          <w:rFonts w:ascii="Verdana" w:hAnsi="Verdana"/>
          <w:sz w:val="24"/>
          <w:szCs w:val="24"/>
        </w:rPr>
        <w:t xml:space="preserve">the </w:t>
      </w:r>
      <w:r>
        <w:rPr>
          <w:rFonts w:ascii="Verdana" w:hAnsi="Verdana"/>
          <w:sz w:val="24"/>
          <w:szCs w:val="24"/>
        </w:rPr>
        <w:t>Contact First approach to urgent and emergency care in collaboration with the National Programme for Unscheduled Care and</w:t>
      </w:r>
      <w:r w:rsidR="00610986">
        <w:rPr>
          <w:rFonts w:ascii="Verdana" w:hAnsi="Verdana"/>
          <w:sz w:val="24"/>
          <w:szCs w:val="24"/>
        </w:rPr>
        <w:t xml:space="preserve"> with</w:t>
      </w:r>
      <w:r>
        <w:rPr>
          <w:rFonts w:ascii="Verdana" w:hAnsi="Verdana"/>
          <w:sz w:val="24"/>
          <w:szCs w:val="24"/>
        </w:rPr>
        <w:t xml:space="preserve"> all </w:t>
      </w:r>
      <w:r w:rsidR="005A6800">
        <w:rPr>
          <w:rFonts w:ascii="Verdana" w:hAnsi="Verdana"/>
          <w:sz w:val="24"/>
          <w:szCs w:val="24"/>
        </w:rPr>
        <w:t>Health Boards</w:t>
      </w:r>
      <w:r>
        <w:rPr>
          <w:rFonts w:ascii="Verdana" w:hAnsi="Verdana"/>
          <w:sz w:val="24"/>
          <w:szCs w:val="24"/>
        </w:rPr>
        <w:t>.</w:t>
      </w:r>
    </w:p>
    <w:p w14:paraId="623F180B" w14:textId="77777777" w:rsidR="00C0143A" w:rsidRDefault="00C0143A" w:rsidP="00C0143A">
      <w:pPr>
        <w:spacing w:after="0" w:line="240" w:lineRule="auto"/>
        <w:jc w:val="both"/>
        <w:rPr>
          <w:rFonts w:ascii="Verdana" w:hAnsi="Verdana"/>
          <w:sz w:val="24"/>
          <w:szCs w:val="24"/>
        </w:rPr>
      </w:pPr>
    </w:p>
    <w:p w14:paraId="298A361D" w14:textId="7D366638" w:rsidR="007B57B0" w:rsidRPr="007B57B0" w:rsidRDefault="007B57B0" w:rsidP="00C0143A">
      <w:pPr>
        <w:spacing w:after="0" w:line="240" w:lineRule="auto"/>
        <w:jc w:val="both"/>
        <w:rPr>
          <w:rFonts w:ascii="Verdana" w:hAnsi="Verdana"/>
          <w:sz w:val="24"/>
          <w:szCs w:val="24"/>
        </w:rPr>
      </w:pPr>
      <w:r w:rsidRPr="007B57B0">
        <w:rPr>
          <w:rFonts w:ascii="Verdana" w:hAnsi="Verdana"/>
          <w:sz w:val="24"/>
          <w:szCs w:val="24"/>
        </w:rPr>
        <w:t>Ahead of another challenging year, we would like to acknowle</w:t>
      </w:r>
      <w:r w:rsidRPr="00566E0A">
        <w:rPr>
          <w:rFonts w:ascii="Verdana" w:hAnsi="Verdana"/>
          <w:sz w:val="24"/>
          <w:szCs w:val="24"/>
        </w:rPr>
        <w:t>dge</w:t>
      </w:r>
      <w:r w:rsidR="007668AF" w:rsidRPr="00566E0A">
        <w:rPr>
          <w:rFonts w:ascii="Verdana" w:hAnsi="Verdana"/>
          <w:sz w:val="24"/>
          <w:szCs w:val="24"/>
        </w:rPr>
        <w:t xml:space="preserve"> </w:t>
      </w:r>
      <w:r w:rsidR="00566E0A" w:rsidRPr="00566E0A">
        <w:rPr>
          <w:rFonts w:ascii="Verdana" w:hAnsi="Verdana"/>
          <w:sz w:val="24"/>
          <w:szCs w:val="24"/>
        </w:rPr>
        <w:t>and thank operational services and staff for the way in which they have addressed the significant</w:t>
      </w:r>
      <w:r w:rsidR="00566E0A" w:rsidRPr="007B57B0">
        <w:rPr>
          <w:rFonts w:ascii="Verdana" w:hAnsi="Verdana"/>
          <w:sz w:val="24"/>
          <w:szCs w:val="24"/>
        </w:rPr>
        <w:t xml:space="preserve"> </w:t>
      </w:r>
      <w:r w:rsidRPr="007B57B0">
        <w:rPr>
          <w:rFonts w:ascii="Verdana" w:hAnsi="Verdana"/>
          <w:sz w:val="24"/>
          <w:szCs w:val="24"/>
        </w:rPr>
        <w:t xml:space="preserve">challenges presented over the course of the last year. </w:t>
      </w:r>
      <w:r w:rsidR="007668AF">
        <w:rPr>
          <w:rFonts w:ascii="Verdana" w:hAnsi="Verdana"/>
          <w:sz w:val="24"/>
          <w:szCs w:val="24"/>
        </w:rPr>
        <w:t>We are also grateful to the military, third sector, other NHS staff and other emergency services</w:t>
      </w:r>
      <w:r w:rsidRPr="007B57B0">
        <w:rPr>
          <w:rFonts w:ascii="Verdana" w:hAnsi="Verdana"/>
          <w:sz w:val="24"/>
          <w:szCs w:val="24"/>
        </w:rPr>
        <w:t xml:space="preserve"> </w:t>
      </w:r>
      <w:r w:rsidR="007668AF">
        <w:rPr>
          <w:rFonts w:ascii="Verdana" w:hAnsi="Verdana"/>
          <w:sz w:val="24"/>
          <w:szCs w:val="24"/>
        </w:rPr>
        <w:t>for their support to WAST during this extraordinary time.</w:t>
      </w:r>
    </w:p>
    <w:p w14:paraId="364AC164" w14:textId="77777777" w:rsidR="00C0143A" w:rsidRDefault="00C0143A" w:rsidP="00C0143A">
      <w:pPr>
        <w:spacing w:after="0" w:line="240" w:lineRule="auto"/>
        <w:jc w:val="both"/>
        <w:rPr>
          <w:rFonts w:ascii="Verdana" w:hAnsi="Verdana"/>
          <w:sz w:val="24"/>
          <w:szCs w:val="24"/>
        </w:rPr>
      </w:pPr>
    </w:p>
    <w:p w14:paraId="6CE9DE69" w14:textId="50618D8F" w:rsidR="00912997" w:rsidRDefault="00CC45E5" w:rsidP="00C0143A">
      <w:pPr>
        <w:spacing w:after="0" w:line="240" w:lineRule="auto"/>
        <w:jc w:val="both"/>
        <w:rPr>
          <w:rFonts w:ascii="Verdana" w:hAnsi="Verdana"/>
          <w:sz w:val="24"/>
          <w:szCs w:val="24"/>
        </w:rPr>
      </w:pPr>
      <w:r>
        <w:rPr>
          <w:rFonts w:ascii="Verdana" w:hAnsi="Verdana"/>
          <w:sz w:val="24"/>
          <w:szCs w:val="24"/>
        </w:rPr>
        <w:t xml:space="preserve">We </w:t>
      </w:r>
      <w:r w:rsidR="0098094F">
        <w:rPr>
          <w:rFonts w:ascii="Verdana" w:hAnsi="Verdana"/>
          <w:sz w:val="24"/>
          <w:szCs w:val="24"/>
        </w:rPr>
        <w:t>are confident</w:t>
      </w:r>
      <w:r>
        <w:rPr>
          <w:rFonts w:ascii="Verdana" w:hAnsi="Verdana"/>
          <w:sz w:val="24"/>
          <w:szCs w:val="24"/>
        </w:rPr>
        <w:t xml:space="preserve"> </w:t>
      </w:r>
      <w:r w:rsidR="00610986">
        <w:rPr>
          <w:rFonts w:ascii="Verdana" w:hAnsi="Verdana"/>
          <w:sz w:val="24"/>
          <w:szCs w:val="24"/>
        </w:rPr>
        <w:t xml:space="preserve">that this </w:t>
      </w:r>
      <w:r w:rsidR="007B57B0" w:rsidRPr="007B57B0">
        <w:rPr>
          <w:rFonts w:ascii="Verdana" w:hAnsi="Verdana"/>
          <w:sz w:val="24"/>
          <w:szCs w:val="24"/>
        </w:rPr>
        <w:t xml:space="preserve">EASC </w:t>
      </w:r>
      <w:r w:rsidR="00C0143A">
        <w:rPr>
          <w:rFonts w:ascii="Verdana" w:hAnsi="Verdana"/>
          <w:sz w:val="24"/>
          <w:szCs w:val="24"/>
        </w:rPr>
        <w:t xml:space="preserve">Annual Plan </w:t>
      </w:r>
      <w:r w:rsidR="005A6800">
        <w:rPr>
          <w:rFonts w:ascii="Verdana" w:hAnsi="Verdana"/>
          <w:sz w:val="24"/>
          <w:szCs w:val="24"/>
        </w:rPr>
        <w:t>for 2021-</w:t>
      </w:r>
      <w:r w:rsidR="00610986">
        <w:rPr>
          <w:rFonts w:ascii="Verdana" w:hAnsi="Verdana"/>
          <w:sz w:val="24"/>
          <w:szCs w:val="24"/>
        </w:rPr>
        <w:t xml:space="preserve">22 </w:t>
      </w:r>
      <w:r w:rsidR="007B57B0" w:rsidRPr="007B57B0">
        <w:rPr>
          <w:rFonts w:ascii="Verdana" w:hAnsi="Verdana"/>
          <w:sz w:val="24"/>
          <w:szCs w:val="24"/>
        </w:rPr>
        <w:t xml:space="preserve">achieves the appropriate balance of strengthening the approach to quality and safety, </w:t>
      </w:r>
      <w:r w:rsidR="002C15B1">
        <w:rPr>
          <w:rFonts w:ascii="Verdana" w:hAnsi="Verdana"/>
          <w:sz w:val="24"/>
          <w:szCs w:val="24"/>
        </w:rPr>
        <w:t xml:space="preserve">realising </w:t>
      </w:r>
      <w:r w:rsidR="00566E0A">
        <w:rPr>
          <w:rFonts w:ascii="Verdana" w:hAnsi="Verdana"/>
          <w:sz w:val="24"/>
          <w:szCs w:val="24"/>
        </w:rPr>
        <w:t xml:space="preserve">the real </w:t>
      </w:r>
      <w:r w:rsidR="002C15B1">
        <w:rPr>
          <w:rFonts w:ascii="Verdana" w:hAnsi="Verdana"/>
          <w:sz w:val="24"/>
          <w:szCs w:val="24"/>
        </w:rPr>
        <w:t>opportunities</w:t>
      </w:r>
      <w:r w:rsidR="00566E0A">
        <w:rPr>
          <w:rFonts w:ascii="Verdana" w:hAnsi="Verdana"/>
          <w:sz w:val="24"/>
          <w:szCs w:val="24"/>
        </w:rPr>
        <w:t xml:space="preserve"> that have presented themselves,</w:t>
      </w:r>
      <w:r w:rsidR="002C15B1">
        <w:rPr>
          <w:rFonts w:ascii="Verdana" w:hAnsi="Verdana"/>
          <w:sz w:val="24"/>
          <w:szCs w:val="24"/>
        </w:rPr>
        <w:t xml:space="preserve"> </w:t>
      </w:r>
      <w:r w:rsidR="007B57B0" w:rsidRPr="007B57B0">
        <w:rPr>
          <w:rFonts w:ascii="Verdana" w:hAnsi="Verdana"/>
          <w:sz w:val="24"/>
          <w:szCs w:val="24"/>
        </w:rPr>
        <w:t>addressing immediate operational pressures and ensuring a flexible process of stabilisation, reset and recovery.</w:t>
      </w:r>
      <w:r w:rsidR="00912997" w:rsidRPr="00912997">
        <w:rPr>
          <w:rFonts w:ascii="Verdana" w:hAnsi="Verdana"/>
          <w:sz w:val="24"/>
          <w:szCs w:val="24"/>
        </w:rPr>
        <w:t xml:space="preserve"> </w:t>
      </w:r>
    </w:p>
    <w:p w14:paraId="63064E1D" w14:textId="77777777" w:rsidR="00912997" w:rsidRDefault="00912997" w:rsidP="00C0143A">
      <w:pPr>
        <w:spacing w:after="0" w:line="240" w:lineRule="auto"/>
        <w:rPr>
          <w:rFonts w:ascii="Verdana" w:hAnsi="Verdana"/>
          <w:sz w:val="24"/>
          <w:szCs w:val="24"/>
        </w:rPr>
      </w:pPr>
    </w:p>
    <w:p w14:paraId="03EFA500" w14:textId="77777777" w:rsidR="00C0143A" w:rsidRDefault="00C0143A" w:rsidP="00C0143A">
      <w:pPr>
        <w:spacing w:after="0" w:line="240" w:lineRule="auto"/>
        <w:rPr>
          <w:rFonts w:ascii="Verdana" w:hAnsi="Verdana"/>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610986" w14:paraId="0C68E868" w14:textId="77777777" w:rsidTr="00610986">
        <w:tc>
          <w:tcPr>
            <w:tcW w:w="4508" w:type="dxa"/>
          </w:tcPr>
          <w:p w14:paraId="1B99AB26" w14:textId="77777777" w:rsidR="00610986" w:rsidRDefault="00610986" w:rsidP="00C0143A">
            <w:pPr>
              <w:rPr>
                <w:rFonts w:ascii="Verdana" w:hAnsi="Verdana"/>
                <w:sz w:val="24"/>
                <w:szCs w:val="24"/>
              </w:rPr>
            </w:pPr>
            <w:r>
              <w:rPr>
                <w:noProof/>
                <w:lang w:eastAsia="en-GB"/>
              </w:rPr>
              <w:drawing>
                <wp:inline distT="0" distB="0" distL="0" distR="0" wp14:anchorId="3D5B3DE6" wp14:editId="70628388">
                  <wp:extent cx="1428750" cy="762000"/>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28750" cy="762000"/>
                          </a:xfrm>
                          <a:prstGeom prst="rect">
                            <a:avLst/>
                          </a:prstGeom>
                          <a:noFill/>
                          <a:ln>
                            <a:noFill/>
                          </a:ln>
                        </pic:spPr>
                      </pic:pic>
                    </a:graphicData>
                  </a:graphic>
                </wp:inline>
              </w:drawing>
            </w:r>
          </w:p>
          <w:p w14:paraId="7147827B" w14:textId="77777777" w:rsidR="00610986" w:rsidRDefault="00610986" w:rsidP="00C0143A">
            <w:pPr>
              <w:rPr>
                <w:rFonts w:ascii="Verdana" w:hAnsi="Verdana"/>
                <w:sz w:val="24"/>
                <w:szCs w:val="24"/>
              </w:rPr>
            </w:pPr>
            <w:r>
              <w:rPr>
                <w:rFonts w:ascii="Verdana" w:hAnsi="Verdana"/>
                <w:sz w:val="24"/>
                <w:szCs w:val="24"/>
              </w:rPr>
              <w:t>Chris</w:t>
            </w:r>
            <w:r w:rsidR="0098094F">
              <w:rPr>
                <w:rFonts w:ascii="Verdana" w:hAnsi="Verdana"/>
                <w:sz w:val="24"/>
                <w:szCs w:val="24"/>
              </w:rPr>
              <w:t>topher</w:t>
            </w:r>
            <w:r>
              <w:rPr>
                <w:rFonts w:ascii="Verdana" w:hAnsi="Verdana"/>
                <w:sz w:val="24"/>
                <w:szCs w:val="24"/>
              </w:rPr>
              <w:t xml:space="preserve"> Turner</w:t>
            </w:r>
          </w:p>
        </w:tc>
        <w:tc>
          <w:tcPr>
            <w:tcW w:w="4508" w:type="dxa"/>
          </w:tcPr>
          <w:p w14:paraId="5F6592EE" w14:textId="77777777" w:rsidR="00610986" w:rsidRDefault="00610986" w:rsidP="00C0143A">
            <w:pPr>
              <w:rPr>
                <w:rFonts w:ascii="Verdana" w:hAnsi="Verdana"/>
                <w:sz w:val="24"/>
                <w:szCs w:val="24"/>
              </w:rPr>
            </w:pPr>
            <w:r w:rsidRPr="00510863">
              <w:rPr>
                <w:noProof/>
                <w:lang w:eastAsia="en-GB"/>
              </w:rPr>
              <w:drawing>
                <wp:inline distT="0" distB="0" distL="0" distR="0" wp14:anchorId="0E5CF697" wp14:editId="1F6CADD6">
                  <wp:extent cx="1934308" cy="762000"/>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48189" cy="767468"/>
                          </a:xfrm>
                          <a:prstGeom prst="rect">
                            <a:avLst/>
                          </a:prstGeom>
                          <a:noFill/>
                          <a:ln>
                            <a:noFill/>
                          </a:ln>
                        </pic:spPr>
                      </pic:pic>
                    </a:graphicData>
                  </a:graphic>
                </wp:inline>
              </w:drawing>
            </w:r>
            <w:r>
              <w:rPr>
                <w:rFonts w:ascii="Verdana" w:hAnsi="Verdana"/>
                <w:sz w:val="24"/>
                <w:szCs w:val="24"/>
              </w:rPr>
              <w:t xml:space="preserve"> </w:t>
            </w:r>
          </w:p>
          <w:p w14:paraId="56C2A42E" w14:textId="77777777" w:rsidR="00610986" w:rsidRDefault="00610986" w:rsidP="00C0143A">
            <w:pPr>
              <w:rPr>
                <w:rFonts w:ascii="Verdana" w:hAnsi="Verdana"/>
                <w:sz w:val="24"/>
                <w:szCs w:val="24"/>
              </w:rPr>
            </w:pPr>
            <w:r>
              <w:rPr>
                <w:rFonts w:ascii="Verdana" w:hAnsi="Verdana"/>
                <w:sz w:val="24"/>
                <w:szCs w:val="24"/>
              </w:rPr>
              <w:t>Stephen Harrhy</w:t>
            </w:r>
          </w:p>
          <w:p w14:paraId="04214BE3" w14:textId="77777777" w:rsidR="00610986" w:rsidRDefault="00610986" w:rsidP="00C0143A">
            <w:pPr>
              <w:rPr>
                <w:rFonts w:ascii="Verdana" w:hAnsi="Verdana"/>
                <w:sz w:val="24"/>
                <w:szCs w:val="24"/>
              </w:rPr>
            </w:pPr>
          </w:p>
        </w:tc>
      </w:tr>
      <w:tr w:rsidR="00610986" w14:paraId="1B369A03" w14:textId="77777777" w:rsidTr="00610986">
        <w:tc>
          <w:tcPr>
            <w:tcW w:w="4508" w:type="dxa"/>
          </w:tcPr>
          <w:p w14:paraId="2FA8A650" w14:textId="77777777" w:rsidR="00610986" w:rsidRDefault="00610986" w:rsidP="00C0143A">
            <w:pPr>
              <w:rPr>
                <w:rFonts w:ascii="Verdana" w:hAnsi="Verdana"/>
                <w:sz w:val="24"/>
                <w:szCs w:val="24"/>
              </w:rPr>
            </w:pPr>
            <w:r>
              <w:rPr>
                <w:rFonts w:ascii="Verdana" w:hAnsi="Verdana"/>
                <w:sz w:val="24"/>
                <w:szCs w:val="24"/>
              </w:rPr>
              <w:t>Chair</w:t>
            </w:r>
          </w:p>
          <w:p w14:paraId="74011E4E" w14:textId="77777777" w:rsidR="00610986" w:rsidRDefault="00610986" w:rsidP="00C0143A">
            <w:pPr>
              <w:rPr>
                <w:rFonts w:ascii="Verdana" w:hAnsi="Verdana"/>
                <w:sz w:val="24"/>
                <w:szCs w:val="24"/>
              </w:rPr>
            </w:pPr>
            <w:r>
              <w:rPr>
                <w:rFonts w:ascii="Verdana" w:hAnsi="Verdana"/>
                <w:sz w:val="24"/>
                <w:szCs w:val="24"/>
              </w:rPr>
              <w:t>Emergency Ambulance Services Committee</w:t>
            </w:r>
          </w:p>
        </w:tc>
        <w:tc>
          <w:tcPr>
            <w:tcW w:w="4508" w:type="dxa"/>
          </w:tcPr>
          <w:p w14:paraId="69F48EF8" w14:textId="77777777" w:rsidR="00610986" w:rsidRDefault="00610986" w:rsidP="00C0143A">
            <w:pPr>
              <w:rPr>
                <w:rFonts w:ascii="Verdana" w:hAnsi="Verdana"/>
                <w:sz w:val="24"/>
                <w:szCs w:val="24"/>
              </w:rPr>
            </w:pPr>
          </w:p>
          <w:p w14:paraId="661DAB04" w14:textId="77777777" w:rsidR="00610986" w:rsidRDefault="00610986" w:rsidP="00C0143A">
            <w:pPr>
              <w:rPr>
                <w:rFonts w:ascii="Verdana" w:hAnsi="Verdana"/>
                <w:sz w:val="24"/>
                <w:szCs w:val="24"/>
              </w:rPr>
            </w:pPr>
            <w:r>
              <w:rPr>
                <w:rFonts w:ascii="Verdana" w:hAnsi="Verdana"/>
                <w:sz w:val="24"/>
                <w:szCs w:val="24"/>
              </w:rPr>
              <w:t>Chief Ambulance Services Commissioner</w:t>
            </w:r>
            <w:r>
              <w:rPr>
                <w:rFonts w:ascii="Verdana" w:hAnsi="Verdana"/>
                <w:sz w:val="24"/>
                <w:szCs w:val="24"/>
              </w:rPr>
              <w:br w:type="page"/>
            </w:r>
          </w:p>
        </w:tc>
      </w:tr>
    </w:tbl>
    <w:p w14:paraId="18BF2B9A" w14:textId="77777777" w:rsidR="00610986" w:rsidRDefault="00610986" w:rsidP="00C0143A">
      <w:pPr>
        <w:spacing w:after="0" w:line="240" w:lineRule="auto"/>
        <w:rPr>
          <w:rFonts w:ascii="Verdana" w:hAnsi="Verdana"/>
          <w:sz w:val="24"/>
          <w:szCs w:val="24"/>
        </w:rPr>
      </w:pPr>
    </w:p>
    <w:p w14:paraId="78F8637F" w14:textId="77777777" w:rsidR="00610986" w:rsidRDefault="00610986" w:rsidP="00C0143A">
      <w:pPr>
        <w:spacing w:after="0" w:line="240" w:lineRule="auto"/>
        <w:rPr>
          <w:rFonts w:ascii="Verdana" w:hAnsi="Verdana"/>
          <w:sz w:val="24"/>
          <w:szCs w:val="24"/>
        </w:rPr>
      </w:pPr>
    </w:p>
    <w:p w14:paraId="6C0DF3F3" w14:textId="77777777" w:rsidR="00C0143A" w:rsidRDefault="00C0143A" w:rsidP="00C0143A">
      <w:pPr>
        <w:spacing w:after="0" w:line="240" w:lineRule="auto"/>
        <w:rPr>
          <w:rFonts w:ascii="Verdana" w:hAnsi="Verdana"/>
          <w:sz w:val="24"/>
          <w:szCs w:val="24"/>
        </w:rPr>
      </w:pPr>
    </w:p>
    <w:p w14:paraId="6E549202" w14:textId="77777777" w:rsidR="00912997" w:rsidRDefault="00912997" w:rsidP="00C0143A">
      <w:pPr>
        <w:spacing w:after="0" w:line="240" w:lineRule="auto"/>
        <w:rPr>
          <w:rFonts w:ascii="Verdana" w:hAnsi="Verdana"/>
          <w:sz w:val="24"/>
          <w:szCs w:val="24"/>
        </w:rPr>
      </w:pPr>
      <w:r>
        <w:rPr>
          <w:rFonts w:ascii="Verdana" w:hAnsi="Verdana"/>
          <w:sz w:val="24"/>
          <w:szCs w:val="24"/>
        </w:rPr>
        <w:tab/>
      </w:r>
      <w:r>
        <w:rPr>
          <w:rFonts w:ascii="Verdana" w:hAnsi="Verdana"/>
          <w:sz w:val="24"/>
          <w:szCs w:val="24"/>
        </w:rPr>
        <w:tab/>
      </w:r>
      <w:r>
        <w:rPr>
          <w:rFonts w:ascii="Verdana" w:hAnsi="Verdana"/>
          <w:sz w:val="24"/>
          <w:szCs w:val="24"/>
        </w:rPr>
        <w:tab/>
      </w:r>
      <w:r>
        <w:rPr>
          <w:rFonts w:ascii="Verdana" w:hAnsi="Verdana"/>
          <w:sz w:val="24"/>
          <w:szCs w:val="24"/>
        </w:rPr>
        <w:tab/>
      </w:r>
      <w:r>
        <w:rPr>
          <w:rFonts w:ascii="Verdana" w:hAnsi="Verdana"/>
          <w:sz w:val="24"/>
          <w:szCs w:val="24"/>
        </w:rPr>
        <w:tab/>
      </w:r>
    </w:p>
    <w:p w14:paraId="3D7243BF" w14:textId="77777777" w:rsidR="00912997" w:rsidRDefault="00912997" w:rsidP="00C0143A">
      <w:pPr>
        <w:spacing w:after="0" w:line="240" w:lineRule="auto"/>
        <w:rPr>
          <w:rFonts w:ascii="Verdana" w:hAnsi="Verdana"/>
          <w:sz w:val="24"/>
          <w:szCs w:val="24"/>
        </w:rPr>
      </w:pPr>
      <w:r>
        <w:rPr>
          <w:rFonts w:ascii="Verdana" w:hAnsi="Verdana"/>
          <w:sz w:val="24"/>
          <w:szCs w:val="24"/>
        </w:rPr>
        <w:tab/>
      </w:r>
      <w:r>
        <w:rPr>
          <w:rFonts w:ascii="Verdana" w:hAnsi="Verdana"/>
          <w:sz w:val="24"/>
          <w:szCs w:val="24"/>
        </w:rPr>
        <w:tab/>
      </w:r>
      <w:r>
        <w:rPr>
          <w:rFonts w:ascii="Verdana" w:hAnsi="Verdana"/>
          <w:sz w:val="24"/>
          <w:szCs w:val="24"/>
        </w:rPr>
        <w:tab/>
      </w:r>
      <w:r>
        <w:rPr>
          <w:rFonts w:ascii="Verdana" w:hAnsi="Verdana"/>
          <w:sz w:val="24"/>
          <w:szCs w:val="24"/>
        </w:rPr>
        <w:tab/>
      </w:r>
      <w:r>
        <w:rPr>
          <w:rFonts w:ascii="Verdana" w:hAnsi="Verdana"/>
          <w:sz w:val="24"/>
          <w:szCs w:val="24"/>
        </w:rPr>
        <w:tab/>
      </w:r>
      <w:r>
        <w:rPr>
          <w:rFonts w:ascii="Verdana" w:hAnsi="Verdana"/>
          <w:sz w:val="24"/>
          <w:szCs w:val="24"/>
        </w:rPr>
        <w:tab/>
      </w:r>
      <w:r>
        <w:rPr>
          <w:rFonts w:ascii="Verdana" w:hAnsi="Verdana"/>
          <w:sz w:val="24"/>
          <w:szCs w:val="24"/>
        </w:rPr>
        <w:tab/>
      </w:r>
    </w:p>
    <w:p w14:paraId="639DDB50" w14:textId="77777777" w:rsidR="00610986" w:rsidRDefault="00610986">
      <w:pPr>
        <w:rPr>
          <w:rFonts w:ascii="Verdana" w:eastAsiaTheme="majorEastAsia" w:hAnsi="Verdana" w:cstheme="majorBidi"/>
          <w:b/>
          <w:color w:val="2E74B5" w:themeColor="accent1" w:themeShade="BF"/>
          <w:sz w:val="24"/>
          <w:szCs w:val="24"/>
        </w:rPr>
      </w:pPr>
      <w:r>
        <w:rPr>
          <w:rFonts w:ascii="Verdana" w:hAnsi="Verdana"/>
          <w:b/>
          <w:sz w:val="24"/>
          <w:szCs w:val="24"/>
        </w:rPr>
        <w:br w:type="page"/>
      </w:r>
    </w:p>
    <w:p w14:paraId="39F37F9A" w14:textId="77777777" w:rsidR="00D64690" w:rsidRPr="00F225F3" w:rsidRDefault="007B57B0" w:rsidP="00C0143A">
      <w:pPr>
        <w:pStyle w:val="Heading1"/>
        <w:spacing w:before="0" w:line="240" w:lineRule="auto"/>
        <w:rPr>
          <w:rFonts w:cstheme="majorHAnsi"/>
          <w:b/>
        </w:rPr>
      </w:pPr>
      <w:bookmarkStart w:id="6" w:name="_Toc65658208"/>
      <w:r w:rsidRPr="00F225F3">
        <w:rPr>
          <w:rFonts w:cstheme="majorHAnsi"/>
          <w:b/>
        </w:rPr>
        <w:lastRenderedPageBreak/>
        <w:t>Emergency Ambulance Services Committee</w:t>
      </w:r>
      <w:bookmarkEnd w:id="6"/>
    </w:p>
    <w:p w14:paraId="4D73143B" w14:textId="77777777" w:rsidR="007C72AC" w:rsidRPr="007210F7" w:rsidRDefault="007C72AC" w:rsidP="00C0143A">
      <w:pPr>
        <w:spacing w:after="0" w:line="240" w:lineRule="auto"/>
        <w:jc w:val="both"/>
        <w:rPr>
          <w:rFonts w:ascii="Verdana" w:hAnsi="Verdana" w:cstheme="minorHAnsi"/>
          <w:sz w:val="24"/>
          <w:szCs w:val="24"/>
        </w:rPr>
      </w:pPr>
    </w:p>
    <w:p w14:paraId="52DBFABE" w14:textId="77777777" w:rsidR="007B57B0" w:rsidRPr="00F225F3" w:rsidRDefault="007B57B0" w:rsidP="00C0143A">
      <w:pPr>
        <w:pStyle w:val="Heading2"/>
        <w:spacing w:before="0" w:line="240" w:lineRule="auto"/>
        <w:rPr>
          <w:rFonts w:ascii="Verdana" w:hAnsi="Verdana" w:cstheme="minorHAnsi"/>
          <w:sz w:val="24"/>
          <w:szCs w:val="24"/>
        </w:rPr>
      </w:pPr>
      <w:bookmarkStart w:id="7" w:name="_Toc65658209"/>
      <w:r w:rsidRPr="00F225F3">
        <w:rPr>
          <w:rFonts w:cstheme="majorHAnsi"/>
        </w:rPr>
        <w:t>Background</w:t>
      </w:r>
      <w:bookmarkEnd w:id="7"/>
    </w:p>
    <w:p w14:paraId="5C2F26A9" w14:textId="77777777" w:rsidR="007B57B0" w:rsidRDefault="007B57B0" w:rsidP="00C0143A">
      <w:pPr>
        <w:spacing w:after="0" w:line="240" w:lineRule="auto"/>
        <w:jc w:val="both"/>
        <w:rPr>
          <w:rFonts w:ascii="Verdana" w:hAnsi="Verdana" w:cstheme="minorHAnsi"/>
          <w:sz w:val="24"/>
          <w:szCs w:val="24"/>
        </w:rPr>
      </w:pPr>
    </w:p>
    <w:p w14:paraId="17EB00DB" w14:textId="3EDC6FD3" w:rsidR="007B57B0" w:rsidRDefault="007B57B0" w:rsidP="00C0143A">
      <w:pPr>
        <w:spacing w:after="0" w:line="240" w:lineRule="auto"/>
        <w:jc w:val="both"/>
        <w:rPr>
          <w:rFonts w:ascii="Verdana" w:hAnsi="Verdana" w:cstheme="minorHAnsi"/>
          <w:sz w:val="24"/>
          <w:szCs w:val="24"/>
        </w:rPr>
      </w:pPr>
      <w:r w:rsidRPr="007B57B0">
        <w:rPr>
          <w:rFonts w:ascii="Verdana" w:hAnsi="Verdana" w:cstheme="minorHAnsi"/>
          <w:sz w:val="24"/>
          <w:szCs w:val="24"/>
        </w:rPr>
        <w:t xml:space="preserve">The Emergency Ambulance Services Joint Committee </w:t>
      </w:r>
      <w:r w:rsidR="00C06DAC">
        <w:rPr>
          <w:rFonts w:ascii="Verdana" w:hAnsi="Verdana" w:cstheme="minorHAnsi"/>
          <w:sz w:val="24"/>
          <w:szCs w:val="24"/>
        </w:rPr>
        <w:t>comprises the</w:t>
      </w:r>
      <w:r w:rsidRPr="007B57B0">
        <w:rPr>
          <w:rFonts w:ascii="Verdana" w:hAnsi="Verdana" w:cstheme="minorHAnsi"/>
          <w:sz w:val="24"/>
          <w:szCs w:val="24"/>
        </w:rPr>
        <w:t xml:space="preserve"> Chief Executives of the seven Local Health Boards</w:t>
      </w:r>
      <w:r w:rsidR="00CC45E5">
        <w:rPr>
          <w:rFonts w:ascii="Verdana" w:hAnsi="Verdana" w:cstheme="minorHAnsi"/>
          <w:sz w:val="24"/>
          <w:szCs w:val="24"/>
        </w:rPr>
        <w:t xml:space="preserve">, </w:t>
      </w:r>
      <w:r w:rsidRPr="007B57B0">
        <w:rPr>
          <w:rFonts w:ascii="Verdana" w:hAnsi="Verdana" w:cstheme="minorHAnsi"/>
          <w:sz w:val="24"/>
          <w:szCs w:val="24"/>
        </w:rPr>
        <w:t>an Independent Chair</w:t>
      </w:r>
      <w:r w:rsidR="00CC45E5">
        <w:rPr>
          <w:rFonts w:ascii="Verdana" w:hAnsi="Verdana" w:cstheme="minorHAnsi"/>
          <w:sz w:val="24"/>
          <w:szCs w:val="24"/>
        </w:rPr>
        <w:t xml:space="preserve"> and a </w:t>
      </w:r>
      <w:r w:rsidRPr="007B57B0">
        <w:rPr>
          <w:rFonts w:ascii="Verdana" w:hAnsi="Verdana" w:cstheme="minorHAnsi"/>
          <w:sz w:val="24"/>
          <w:szCs w:val="24"/>
        </w:rPr>
        <w:t>Chief Ambulance Service Commissioner (CASC).</w:t>
      </w:r>
    </w:p>
    <w:p w14:paraId="2D8C94C5" w14:textId="77777777" w:rsidR="007B57B0" w:rsidRPr="007B57B0" w:rsidRDefault="007B57B0" w:rsidP="00C0143A">
      <w:pPr>
        <w:spacing w:after="0" w:line="240" w:lineRule="auto"/>
        <w:jc w:val="both"/>
      </w:pPr>
    </w:p>
    <w:p w14:paraId="053420C9" w14:textId="77777777" w:rsidR="007B57B0" w:rsidRDefault="007B57B0" w:rsidP="00C0143A">
      <w:pPr>
        <w:spacing w:after="0" w:line="240" w:lineRule="auto"/>
        <w:jc w:val="both"/>
        <w:rPr>
          <w:rFonts w:ascii="Verdana" w:hAnsi="Verdana" w:cstheme="minorHAnsi"/>
          <w:sz w:val="24"/>
          <w:szCs w:val="24"/>
        </w:rPr>
      </w:pPr>
      <w:r w:rsidRPr="007B57B0">
        <w:rPr>
          <w:rFonts w:ascii="Verdana" w:hAnsi="Verdana" w:cstheme="minorHAnsi"/>
          <w:sz w:val="24"/>
          <w:szCs w:val="24"/>
        </w:rPr>
        <w:t xml:space="preserve">The seven Local Health Boards in Wales are required under the legislation to work jointly to exercise functions relating to the planning and securing of emergency ambulance services. The CASC exercises these duties on behalf of the Joint Committee. EASC </w:t>
      </w:r>
      <w:r w:rsidR="003E1536">
        <w:rPr>
          <w:rFonts w:ascii="Verdana" w:hAnsi="Verdana" w:cstheme="minorHAnsi"/>
          <w:sz w:val="24"/>
          <w:szCs w:val="24"/>
        </w:rPr>
        <w:t>issue</w:t>
      </w:r>
      <w:r w:rsidR="0098094F">
        <w:rPr>
          <w:rFonts w:ascii="Verdana" w:hAnsi="Verdana" w:cstheme="minorHAnsi"/>
          <w:sz w:val="24"/>
          <w:szCs w:val="24"/>
        </w:rPr>
        <w:t>s</w:t>
      </w:r>
      <w:r w:rsidR="003E1536">
        <w:rPr>
          <w:rFonts w:ascii="Verdana" w:hAnsi="Verdana" w:cstheme="minorHAnsi"/>
          <w:sz w:val="24"/>
          <w:szCs w:val="24"/>
        </w:rPr>
        <w:t xml:space="preserve"> </w:t>
      </w:r>
      <w:r w:rsidRPr="007B57B0">
        <w:rPr>
          <w:rFonts w:ascii="Verdana" w:hAnsi="Verdana" w:cstheme="minorHAnsi"/>
          <w:sz w:val="24"/>
          <w:szCs w:val="24"/>
        </w:rPr>
        <w:t>the commissioning intentions and the financial envelope required to improve and deliver ambulance services across Wales.</w:t>
      </w:r>
    </w:p>
    <w:p w14:paraId="3BDA82FB" w14:textId="77777777" w:rsidR="007B57B0" w:rsidRPr="007B57B0" w:rsidRDefault="007B57B0" w:rsidP="00C0143A">
      <w:pPr>
        <w:spacing w:after="0" w:line="240" w:lineRule="auto"/>
        <w:jc w:val="both"/>
      </w:pPr>
    </w:p>
    <w:p w14:paraId="48DFA75B" w14:textId="77777777" w:rsidR="007B57B0" w:rsidRDefault="007B57B0" w:rsidP="00C0143A">
      <w:pPr>
        <w:spacing w:after="0" w:line="240" w:lineRule="auto"/>
        <w:jc w:val="both"/>
        <w:rPr>
          <w:rFonts w:ascii="Verdana" w:hAnsi="Verdana" w:cstheme="minorHAnsi"/>
          <w:sz w:val="24"/>
          <w:szCs w:val="24"/>
        </w:rPr>
      </w:pPr>
      <w:r w:rsidRPr="007B57B0">
        <w:rPr>
          <w:rFonts w:ascii="Verdana" w:hAnsi="Verdana" w:cstheme="minorHAnsi"/>
          <w:sz w:val="24"/>
          <w:szCs w:val="24"/>
        </w:rPr>
        <w:t>Working with providers, the EASC Team identifies and delivers against the needs of the population, with benefits delivered to patients and the Welsh public, Welsh Government, Clinical Networks, Health Boards and other elements of the NHS Wales system.</w:t>
      </w:r>
    </w:p>
    <w:p w14:paraId="47243589" w14:textId="77777777" w:rsidR="00131B9C" w:rsidRDefault="00131B9C" w:rsidP="00C0143A">
      <w:pPr>
        <w:spacing w:after="0" w:line="240" w:lineRule="auto"/>
        <w:jc w:val="both"/>
        <w:rPr>
          <w:rFonts w:ascii="Verdana" w:hAnsi="Verdana" w:cstheme="minorHAnsi"/>
          <w:sz w:val="24"/>
          <w:szCs w:val="24"/>
        </w:rPr>
      </w:pPr>
    </w:p>
    <w:p w14:paraId="53269CB0" w14:textId="77777777" w:rsidR="007B57B0" w:rsidRPr="00F225F3" w:rsidRDefault="007B57B0" w:rsidP="00C0143A">
      <w:pPr>
        <w:pStyle w:val="Heading2"/>
        <w:spacing w:before="0" w:line="240" w:lineRule="auto"/>
        <w:rPr>
          <w:rFonts w:cstheme="majorHAnsi"/>
        </w:rPr>
      </w:pPr>
      <w:bookmarkStart w:id="8" w:name="_Toc65658210"/>
      <w:r w:rsidRPr="00F225F3">
        <w:rPr>
          <w:rFonts w:cstheme="majorHAnsi"/>
        </w:rPr>
        <w:t>EASC Governance</w:t>
      </w:r>
      <w:bookmarkEnd w:id="8"/>
    </w:p>
    <w:p w14:paraId="0B55F690" w14:textId="77777777" w:rsidR="000A288C" w:rsidRPr="000A288C" w:rsidRDefault="000A288C" w:rsidP="00C0143A">
      <w:pPr>
        <w:spacing w:after="0" w:line="240" w:lineRule="auto"/>
      </w:pPr>
    </w:p>
    <w:p w14:paraId="7BE0B7FE" w14:textId="77777777" w:rsidR="007B57B0" w:rsidRDefault="000A288C" w:rsidP="00C0143A">
      <w:pPr>
        <w:spacing w:after="0" w:line="240" w:lineRule="auto"/>
        <w:jc w:val="both"/>
        <w:rPr>
          <w:rFonts w:ascii="Verdana" w:hAnsi="Verdana" w:cstheme="minorHAnsi"/>
          <w:sz w:val="24"/>
        </w:rPr>
      </w:pPr>
      <w:r w:rsidRPr="000A288C">
        <w:rPr>
          <w:rFonts w:ascii="Verdana" w:hAnsi="Verdana" w:cstheme="minorHAnsi"/>
          <w:sz w:val="24"/>
        </w:rPr>
        <w:t>The EASC Model Standing Orders outline the expectation that safe, effective and timely services are delivered.  Robust quality assurance and risk management systems support this.</w:t>
      </w:r>
      <w:r w:rsidR="002C15B1">
        <w:rPr>
          <w:rFonts w:ascii="Verdana" w:hAnsi="Verdana" w:cstheme="minorHAnsi"/>
          <w:sz w:val="24"/>
        </w:rPr>
        <w:t xml:space="preserve"> An overview of the governance processes is provided in </w:t>
      </w:r>
      <w:r w:rsidR="0098094F">
        <w:rPr>
          <w:rFonts w:ascii="Verdana" w:hAnsi="Verdana" w:cstheme="minorHAnsi"/>
          <w:sz w:val="24"/>
        </w:rPr>
        <w:t xml:space="preserve">the </w:t>
      </w:r>
      <w:r w:rsidR="002C15B1">
        <w:rPr>
          <w:rFonts w:ascii="Verdana" w:hAnsi="Verdana" w:cstheme="minorHAnsi"/>
          <w:sz w:val="24"/>
        </w:rPr>
        <w:t>chart below:</w:t>
      </w:r>
    </w:p>
    <w:p w14:paraId="76FF88A0" w14:textId="77777777" w:rsidR="002061B5" w:rsidRDefault="002061B5" w:rsidP="00C0143A">
      <w:pPr>
        <w:spacing w:after="0" w:line="240" w:lineRule="auto"/>
        <w:jc w:val="both"/>
        <w:rPr>
          <w:rFonts w:ascii="Verdana" w:hAnsi="Verdana" w:cstheme="minorHAnsi"/>
          <w:sz w:val="24"/>
        </w:rPr>
      </w:pPr>
    </w:p>
    <w:p w14:paraId="44295DFB" w14:textId="77777777" w:rsidR="002061B5" w:rsidRDefault="002061B5" w:rsidP="002061B5">
      <w:pPr>
        <w:pStyle w:val="Subtitle"/>
      </w:pPr>
      <w:bookmarkStart w:id="9" w:name="_Toc65564989"/>
      <w:r>
        <w:t>Figure 1: EASC Governance Processes</w:t>
      </w:r>
      <w:bookmarkEnd w:id="9"/>
    </w:p>
    <w:p w14:paraId="020749C4" w14:textId="77777777" w:rsidR="000C5A2D" w:rsidRDefault="000C5A2D" w:rsidP="00C0143A">
      <w:pPr>
        <w:spacing w:after="0" w:line="240" w:lineRule="auto"/>
        <w:jc w:val="both"/>
        <w:rPr>
          <w:rFonts w:ascii="Verdana" w:hAnsi="Verdana" w:cstheme="minorHAnsi"/>
          <w:sz w:val="24"/>
        </w:rPr>
      </w:pPr>
    </w:p>
    <w:p w14:paraId="6CA5A709" w14:textId="77777777" w:rsidR="000C5A2D" w:rsidRPr="000A288C" w:rsidRDefault="000C5A2D" w:rsidP="00C0143A">
      <w:pPr>
        <w:spacing w:after="0" w:line="240" w:lineRule="auto"/>
        <w:jc w:val="both"/>
        <w:rPr>
          <w:rFonts w:ascii="Verdana" w:hAnsi="Verdana" w:cstheme="minorHAnsi"/>
          <w:sz w:val="24"/>
        </w:rPr>
      </w:pPr>
      <w:r w:rsidRPr="000C5A2D">
        <w:rPr>
          <w:noProof/>
          <w:lang w:eastAsia="en-GB"/>
        </w:rPr>
        <w:drawing>
          <wp:inline distT="0" distB="0" distL="0" distR="0" wp14:anchorId="2755C050" wp14:editId="1FBF812D">
            <wp:extent cx="5731510" cy="3098836"/>
            <wp:effectExtent l="0" t="0" r="254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3098836"/>
                    </a:xfrm>
                    <a:prstGeom prst="rect">
                      <a:avLst/>
                    </a:prstGeom>
                    <a:noFill/>
                    <a:ln>
                      <a:noFill/>
                    </a:ln>
                  </pic:spPr>
                </pic:pic>
              </a:graphicData>
            </a:graphic>
          </wp:inline>
        </w:drawing>
      </w:r>
    </w:p>
    <w:p w14:paraId="2A060560" w14:textId="77777777" w:rsidR="007D5068" w:rsidRDefault="007D5068" w:rsidP="00C0143A">
      <w:pPr>
        <w:spacing w:after="0" w:line="240" w:lineRule="auto"/>
        <w:rPr>
          <w:rFonts w:ascii="Verdana" w:eastAsiaTheme="majorEastAsia" w:hAnsi="Verdana" w:cstheme="minorHAnsi"/>
          <w:b/>
          <w:color w:val="1F4D78" w:themeColor="accent1" w:themeShade="7F"/>
          <w:sz w:val="24"/>
          <w:szCs w:val="24"/>
        </w:rPr>
      </w:pPr>
      <w:r>
        <w:rPr>
          <w:rFonts w:ascii="Verdana" w:hAnsi="Verdana" w:cstheme="minorHAnsi"/>
          <w:b/>
        </w:rPr>
        <w:br w:type="page"/>
      </w:r>
    </w:p>
    <w:p w14:paraId="4408FD14" w14:textId="77777777" w:rsidR="007B57B0" w:rsidRPr="00ED6E64" w:rsidRDefault="007B57B0" w:rsidP="00F225F3">
      <w:pPr>
        <w:pStyle w:val="Heading3"/>
      </w:pPr>
      <w:bookmarkStart w:id="10" w:name="_Toc65658211"/>
      <w:r w:rsidRPr="00ED6E64">
        <w:lastRenderedPageBreak/>
        <w:t xml:space="preserve">EASC </w:t>
      </w:r>
      <w:r w:rsidR="00DA5A1F" w:rsidRPr="00ED6E64">
        <w:t xml:space="preserve">Team </w:t>
      </w:r>
      <w:r w:rsidRPr="00ED6E64">
        <w:t>Quality Assurance</w:t>
      </w:r>
      <w:r w:rsidR="00DA5A1F" w:rsidRPr="00ED6E64">
        <w:t xml:space="preserve"> Roles and Responsibilities</w:t>
      </w:r>
      <w:bookmarkEnd w:id="10"/>
      <w:r w:rsidR="00DA5A1F" w:rsidRPr="00ED6E64">
        <w:t xml:space="preserve"> </w:t>
      </w:r>
    </w:p>
    <w:p w14:paraId="27E1D3DD" w14:textId="77777777" w:rsidR="007B57B0" w:rsidRPr="007B57B0" w:rsidRDefault="007B57B0" w:rsidP="00C0143A">
      <w:pPr>
        <w:spacing w:after="0" w:line="240" w:lineRule="auto"/>
      </w:pPr>
    </w:p>
    <w:p w14:paraId="1D8998D5" w14:textId="77777777" w:rsidR="000A288C" w:rsidRDefault="000A288C" w:rsidP="00C0143A">
      <w:pPr>
        <w:widowControl w:val="0"/>
        <w:autoSpaceDE w:val="0"/>
        <w:autoSpaceDN w:val="0"/>
        <w:spacing w:after="0" w:line="240" w:lineRule="auto"/>
        <w:ind w:right="680"/>
        <w:jc w:val="both"/>
        <w:rPr>
          <w:rFonts w:ascii="Verdana" w:eastAsia="Calibri" w:hAnsi="Verdana" w:cs="Calibri"/>
          <w:sz w:val="24"/>
        </w:rPr>
      </w:pPr>
      <w:r w:rsidRPr="000A288C">
        <w:rPr>
          <w:rFonts w:ascii="Verdana" w:eastAsia="Calibri" w:hAnsi="Verdana" w:cs="Calibri"/>
          <w:sz w:val="24"/>
        </w:rPr>
        <w:t xml:space="preserve">The </w:t>
      </w:r>
      <w:r w:rsidR="00F70A2E">
        <w:rPr>
          <w:rFonts w:ascii="Verdana" w:eastAsia="Calibri" w:hAnsi="Verdana" w:cs="Calibri"/>
          <w:sz w:val="24"/>
        </w:rPr>
        <w:t>EASC Team</w:t>
      </w:r>
      <w:r w:rsidRPr="000A288C">
        <w:rPr>
          <w:rFonts w:ascii="Verdana" w:eastAsia="Calibri" w:hAnsi="Verdana" w:cs="Calibri"/>
          <w:sz w:val="24"/>
        </w:rPr>
        <w:t xml:space="preserve"> is responsible to EASC t</w:t>
      </w:r>
      <w:r>
        <w:rPr>
          <w:rFonts w:ascii="Verdana" w:eastAsia="Calibri" w:hAnsi="Verdana" w:cs="Calibri"/>
          <w:sz w:val="24"/>
        </w:rPr>
        <w:t>hrough the CASC for the quality a</w:t>
      </w:r>
      <w:r w:rsidRPr="000A288C">
        <w:rPr>
          <w:rFonts w:ascii="Verdana" w:eastAsia="Calibri" w:hAnsi="Verdana" w:cs="Calibri"/>
          <w:sz w:val="24"/>
        </w:rPr>
        <w:t xml:space="preserve">ssurance and improvement of </w:t>
      </w:r>
      <w:r w:rsidR="00DA5A1F">
        <w:rPr>
          <w:rFonts w:ascii="Verdana" w:eastAsia="Calibri" w:hAnsi="Verdana" w:cs="Calibri"/>
          <w:sz w:val="24"/>
        </w:rPr>
        <w:t>the</w:t>
      </w:r>
      <w:r w:rsidRPr="000A288C">
        <w:rPr>
          <w:rFonts w:ascii="Verdana" w:eastAsia="Calibri" w:hAnsi="Verdana" w:cs="Calibri"/>
          <w:sz w:val="24"/>
        </w:rPr>
        <w:t xml:space="preserve"> EASC commissioned services.</w:t>
      </w:r>
    </w:p>
    <w:p w14:paraId="42B8EB29" w14:textId="77777777" w:rsidR="000A288C" w:rsidRDefault="000A288C" w:rsidP="00C0143A">
      <w:pPr>
        <w:widowControl w:val="0"/>
        <w:autoSpaceDE w:val="0"/>
        <w:autoSpaceDN w:val="0"/>
        <w:spacing w:after="0" w:line="240" w:lineRule="auto"/>
        <w:ind w:right="680"/>
        <w:jc w:val="both"/>
        <w:rPr>
          <w:rFonts w:ascii="Verdana" w:eastAsia="Calibri" w:hAnsi="Verdana" w:cs="Calibri"/>
          <w:sz w:val="24"/>
        </w:rPr>
      </w:pPr>
    </w:p>
    <w:p w14:paraId="4B225E2F" w14:textId="77777777" w:rsidR="000A288C" w:rsidRPr="000A288C" w:rsidRDefault="002C15B1" w:rsidP="00C0143A">
      <w:pPr>
        <w:widowControl w:val="0"/>
        <w:autoSpaceDE w:val="0"/>
        <w:autoSpaceDN w:val="0"/>
        <w:spacing w:after="0" w:line="240" w:lineRule="auto"/>
        <w:ind w:right="680"/>
        <w:jc w:val="both"/>
        <w:rPr>
          <w:rFonts w:ascii="Verdana" w:eastAsia="Calibri" w:hAnsi="Verdana" w:cs="Calibri"/>
          <w:sz w:val="24"/>
        </w:rPr>
      </w:pPr>
      <w:r>
        <w:rPr>
          <w:rFonts w:ascii="Verdana" w:eastAsia="Calibri" w:hAnsi="Verdana" w:cs="Calibri"/>
          <w:sz w:val="24"/>
        </w:rPr>
        <w:t>The EASC Team</w:t>
      </w:r>
      <w:r w:rsidR="000A288C" w:rsidRPr="000A288C">
        <w:rPr>
          <w:rFonts w:ascii="Verdana" w:eastAsia="Calibri" w:hAnsi="Verdana" w:cs="Calibri"/>
          <w:sz w:val="24"/>
        </w:rPr>
        <w:t xml:space="preserve"> deliver:</w:t>
      </w:r>
    </w:p>
    <w:p w14:paraId="00840632" w14:textId="77777777" w:rsidR="000A288C" w:rsidRPr="000A288C" w:rsidRDefault="000A288C" w:rsidP="00C0143A">
      <w:pPr>
        <w:widowControl w:val="0"/>
        <w:autoSpaceDE w:val="0"/>
        <w:autoSpaceDN w:val="0"/>
        <w:spacing w:after="0" w:line="240" w:lineRule="auto"/>
        <w:ind w:right="680"/>
        <w:rPr>
          <w:rFonts w:ascii="Verdana" w:eastAsia="Calibri" w:hAnsi="Verdana" w:cs="Calibri"/>
          <w:sz w:val="18"/>
        </w:rPr>
      </w:pPr>
    </w:p>
    <w:p w14:paraId="63EE6CD3" w14:textId="77777777" w:rsidR="00004870" w:rsidRDefault="007668AF" w:rsidP="00C0143A">
      <w:pPr>
        <w:pStyle w:val="ListParagraph"/>
        <w:widowControl w:val="0"/>
        <w:numPr>
          <w:ilvl w:val="0"/>
          <w:numId w:val="3"/>
        </w:numPr>
        <w:autoSpaceDE w:val="0"/>
        <w:autoSpaceDN w:val="0"/>
        <w:ind w:right="680"/>
        <w:jc w:val="both"/>
        <w:rPr>
          <w:rFonts w:ascii="Verdana" w:eastAsia="Calibri" w:hAnsi="Verdana" w:cs="Calibri"/>
        </w:rPr>
      </w:pPr>
      <w:r>
        <w:rPr>
          <w:rFonts w:ascii="Verdana" w:eastAsia="Calibri" w:hAnsi="Verdana" w:cs="Calibri"/>
        </w:rPr>
        <w:t>C</w:t>
      </w:r>
      <w:r w:rsidR="00004870">
        <w:rPr>
          <w:rFonts w:ascii="Verdana" w:eastAsia="Calibri" w:hAnsi="Verdana" w:cs="Calibri"/>
        </w:rPr>
        <w:t xml:space="preserve">ollaborative commissioning </w:t>
      </w:r>
      <w:r w:rsidR="00DA5A1F">
        <w:rPr>
          <w:rFonts w:ascii="Verdana" w:eastAsia="Calibri" w:hAnsi="Verdana" w:cs="Calibri"/>
        </w:rPr>
        <w:t xml:space="preserve">quality and delivery </w:t>
      </w:r>
      <w:r w:rsidR="00004870">
        <w:rPr>
          <w:rFonts w:ascii="Verdana" w:eastAsia="Calibri" w:hAnsi="Verdana" w:cs="Calibri"/>
        </w:rPr>
        <w:t>framework</w:t>
      </w:r>
      <w:r>
        <w:rPr>
          <w:rFonts w:ascii="Verdana" w:eastAsia="Calibri" w:hAnsi="Verdana" w:cs="Calibri"/>
        </w:rPr>
        <w:t>s</w:t>
      </w:r>
      <w:r w:rsidR="00DA5A1F">
        <w:rPr>
          <w:rFonts w:ascii="Verdana" w:eastAsia="Calibri" w:hAnsi="Verdana" w:cs="Calibri"/>
        </w:rPr>
        <w:t xml:space="preserve"> which enable the planning and securing of ambulance services</w:t>
      </w:r>
    </w:p>
    <w:p w14:paraId="4CD1D17D" w14:textId="77777777" w:rsidR="00004870" w:rsidRDefault="00004870" w:rsidP="00C0143A">
      <w:pPr>
        <w:pStyle w:val="ListParagraph"/>
        <w:widowControl w:val="0"/>
        <w:autoSpaceDE w:val="0"/>
        <w:autoSpaceDN w:val="0"/>
        <w:ind w:left="1080" w:right="680"/>
        <w:jc w:val="both"/>
        <w:rPr>
          <w:rFonts w:ascii="Verdana" w:eastAsia="Calibri" w:hAnsi="Verdana" w:cs="Calibri"/>
        </w:rPr>
      </w:pPr>
    </w:p>
    <w:p w14:paraId="285E90DD" w14:textId="77777777" w:rsidR="00DA5A1F" w:rsidRDefault="000A288C" w:rsidP="00C0143A">
      <w:pPr>
        <w:pStyle w:val="ListParagraph"/>
        <w:widowControl w:val="0"/>
        <w:numPr>
          <w:ilvl w:val="0"/>
          <w:numId w:val="3"/>
        </w:numPr>
        <w:autoSpaceDE w:val="0"/>
        <w:autoSpaceDN w:val="0"/>
        <w:ind w:right="680"/>
        <w:jc w:val="both"/>
        <w:rPr>
          <w:rFonts w:ascii="Verdana" w:eastAsia="Calibri" w:hAnsi="Verdana" w:cs="Calibri"/>
        </w:rPr>
      </w:pPr>
      <w:r w:rsidRPr="00DA5A1F">
        <w:rPr>
          <w:rFonts w:ascii="Verdana" w:eastAsia="Calibri" w:hAnsi="Verdana" w:cs="Calibri"/>
        </w:rPr>
        <w:t xml:space="preserve">Monthly CASC Quality and Delivery meetings </w:t>
      </w:r>
      <w:r w:rsidR="007668AF" w:rsidRPr="00DA5A1F">
        <w:rPr>
          <w:rFonts w:ascii="Verdana" w:eastAsia="Calibri" w:hAnsi="Verdana" w:cs="Calibri"/>
        </w:rPr>
        <w:t>with WAST</w:t>
      </w:r>
      <w:r w:rsidR="0098094F">
        <w:rPr>
          <w:rFonts w:ascii="Verdana" w:eastAsia="Calibri" w:hAnsi="Verdana" w:cs="Calibri"/>
        </w:rPr>
        <w:t>,</w:t>
      </w:r>
      <w:r w:rsidR="007668AF" w:rsidRPr="00DA5A1F">
        <w:rPr>
          <w:rFonts w:ascii="Verdana" w:eastAsia="Calibri" w:hAnsi="Verdana" w:cs="Calibri"/>
        </w:rPr>
        <w:t xml:space="preserve"> </w:t>
      </w:r>
      <w:r w:rsidRPr="00DA5A1F">
        <w:rPr>
          <w:rFonts w:ascii="Verdana" w:eastAsia="Calibri" w:hAnsi="Verdana" w:cs="Calibri"/>
        </w:rPr>
        <w:t xml:space="preserve">focusing on patient safety and feeding into </w:t>
      </w:r>
      <w:r w:rsidR="007668AF" w:rsidRPr="00DA5A1F">
        <w:rPr>
          <w:rFonts w:ascii="Verdana" w:eastAsia="Calibri" w:hAnsi="Verdana" w:cs="Calibri"/>
        </w:rPr>
        <w:t>q</w:t>
      </w:r>
      <w:r w:rsidRPr="00DA5A1F">
        <w:rPr>
          <w:rFonts w:ascii="Verdana" w:eastAsia="Calibri" w:hAnsi="Verdana" w:cs="Calibri"/>
        </w:rPr>
        <w:t xml:space="preserve">uarterly </w:t>
      </w:r>
      <w:r w:rsidR="007668AF" w:rsidRPr="00DA5A1F">
        <w:rPr>
          <w:rFonts w:ascii="Verdana" w:eastAsia="Calibri" w:hAnsi="Verdana" w:cs="Calibri"/>
        </w:rPr>
        <w:t xml:space="preserve">Welsh Government and </w:t>
      </w:r>
      <w:r w:rsidRPr="00DA5A1F">
        <w:rPr>
          <w:rFonts w:ascii="Verdana" w:eastAsia="Calibri" w:hAnsi="Verdana" w:cs="Calibri"/>
        </w:rPr>
        <w:t xml:space="preserve">EASC </w:t>
      </w:r>
      <w:r w:rsidR="00D11455" w:rsidRPr="00DA5A1F">
        <w:rPr>
          <w:rFonts w:ascii="Verdana" w:eastAsia="Calibri" w:hAnsi="Verdana" w:cs="Calibri"/>
        </w:rPr>
        <w:t>Integrated Quality, Planning and Delivery meetings</w:t>
      </w:r>
      <w:r w:rsidRPr="00DA5A1F">
        <w:rPr>
          <w:rFonts w:ascii="Verdana" w:eastAsia="Calibri" w:hAnsi="Verdana" w:cs="Calibri"/>
        </w:rPr>
        <w:t xml:space="preserve"> </w:t>
      </w:r>
    </w:p>
    <w:p w14:paraId="4EE829B4" w14:textId="77777777" w:rsidR="00DA5A1F" w:rsidRDefault="00DA5A1F" w:rsidP="00C0143A">
      <w:pPr>
        <w:pStyle w:val="ListParagraph"/>
        <w:widowControl w:val="0"/>
        <w:tabs>
          <w:tab w:val="left" w:pos="1134"/>
        </w:tabs>
        <w:autoSpaceDE w:val="0"/>
        <w:autoSpaceDN w:val="0"/>
        <w:ind w:left="1080" w:right="680"/>
        <w:jc w:val="both"/>
        <w:rPr>
          <w:rFonts w:ascii="Verdana" w:eastAsia="Calibri" w:hAnsi="Verdana" w:cs="Calibri"/>
        </w:rPr>
      </w:pPr>
    </w:p>
    <w:p w14:paraId="3B94B9CE" w14:textId="77777777" w:rsidR="000A288C" w:rsidRDefault="000A288C"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sidRPr="000A288C">
        <w:rPr>
          <w:rFonts w:ascii="Verdana" w:eastAsia="Calibri" w:hAnsi="Verdana" w:cs="Calibri"/>
        </w:rPr>
        <w:t>I</w:t>
      </w:r>
      <w:r w:rsidR="00DA5A1F">
        <w:rPr>
          <w:rFonts w:ascii="Verdana" w:eastAsia="Calibri" w:hAnsi="Verdana" w:cs="Calibri"/>
        </w:rPr>
        <w:t>ncidents</w:t>
      </w:r>
      <w:r w:rsidR="00C06DAC">
        <w:rPr>
          <w:rFonts w:ascii="Verdana" w:eastAsia="Calibri" w:hAnsi="Verdana" w:cs="Calibri"/>
        </w:rPr>
        <w:t xml:space="preserve">, </w:t>
      </w:r>
      <w:r w:rsidRPr="000A288C">
        <w:rPr>
          <w:rFonts w:ascii="Verdana" w:eastAsia="Calibri" w:hAnsi="Verdana" w:cs="Calibri"/>
        </w:rPr>
        <w:t>complaints reporting and</w:t>
      </w:r>
      <w:r w:rsidRPr="000A288C">
        <w:rPr>
          <w:rFonts w:ascii="Verdana" w:eastAsia="Calibri" w:hAnsi="Verdana" w:cs="Calibri"/>
          <w:spacing w:val="-20"/>
        </w:rPr>
        <w:t xml:space="preserve"> </w:t>
      </w:r>
      <w:r w:rsidRPr="000A288C">
        <w:rPr>
          <w:rFonts w:ascii="Verdana" w:eastAsia="Calibri" w:hAnsi="Verdana" w:cs="Calibri"/>
        </w:rPr>
        <w:t>reviews</w:t>
      </w:r>
    </w:p>
    <w:p w14:paraId="53A8DE64" w14:textId="77777777" w:rsidR="000A288C" w:rsidRPr="000A288C" w:rsidRDefault="000A288C" w:rsidP="00C0143A">
      <w:pPr>
        <w:pStyle w:val="ListParagraph"/>
        <w:jc w:val="both"/>
        <w:rPr>
          <w:rFonts w:ascii="Verdana" w:eastAsia="Calibri" w:hAnsi="Verdana" w:cs="Calibri"/>
        </w:rPr>
      </w:pPr>
    </w:p>
    <w:p w14:paraId="106871E8" w14:textId="77777777" w:rsidR="000A288C" w:rsidRDefault="00AF7BAA"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Pr>
          <w:rFonts w:ascii="Verdana" w:eastAsia="Calibri" w:hAnsi="Verdana" w:cs="Calibri"/>
        </w:rPr>
        <w:t>P</w:t>
      </w:r>
      <w:r w:rsidR="000A288C" w:rsidRPr="000A288C">
        <w:rPr>
          <w:rFonts w:ascii="Verdana" w:eastAsia="Calibri" w:hAnsi="Verdana" w:cs="Calibri"/>
        </w:rPr>
        <w:t>erformance</w:t>
      </w:r>
      <w:r w:rsidR="000A288C" w:rsidRPr="000A288C">
        <w:rPr>
          <w:rFonts w:ascii="Verdana" w:eastAsia="Calibri" w:hAnsi="Verdana" w:cs="Calibri"/>
          <w:spacing w:val="-9"/>
        </w:rPr>
        <w:t xml:space="preserve"> </w:t>
      </w:r>
      <w:r w:rsidR="000A288C" w:rsidRPr="000A288C">
        <w:rPr>
          <w:rFonts w:ascii="Verdana" w:eastAsia="Calibri" w:hAnsi="Verdana" w:cs="Calibri"/>
        </w:rPr>
        <w:t>reviews</w:t>
      </w:r>
    </w:p>
    <w:p w14:paraId="11E68104" w14:textId="77777777" w:rsidR="000A288C" w:rsidRPr="000A288C" w:rsidRDefault="000A288C" w:rsidP="00C0143A">
      <w:pPr>
        <w:pStyle w:val="ListParagraph"/>
        <w:jc w:val="both"/>
        <w:rPr>
          <w:rFonts w:ascii="Verdana" w:eastAsia="Calibri" w:hAnsi="Verdana" w:cs="Calibri"/>
        </w:rPr>
      </w:pPr>
    </w:p>
    <w:p w14:paraId="52F01E9D" w14:textId="77777777" w:rsidR="000A288C" w:rsidRDefault="000A288C"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sidRPr="000A288C">
        <w:rPr>
          <w:rFonts w:ascii="Verdana" w:eastAsia="Calibri" w:hAnsi="Verdana" w:cs="Calibri"/>
        </w:rPr>
        <w:t xml:space="preserve">Clinical </w:t>
      </w:r>
      <w:r w:rsidR="00DA5A1F">
        <w:rPr>
          <w:rFonts w:ascii="Verdana" w:eastAsia="Calibri" w:hAnsi="Verdana" w:cs="Calibri"/>
        </w:rPr>
        <w:t>and r</w:t>
      </w:r>
      <w:r w:rsidRPr="000A288C">
        <w:rPr>
          <w:rFonts w:ascii="Verdana" w:eastAsia="Calibri" w:hAnsi="Verdana" w:cs="Calibri"/>
        </w:rPr>
        <w:t>isk assurance</w:t>
      </w:r>
      <w:r w:rsidRPr="000A288C">
        <w:rPr>
          <w:rFonts w:ascii="Verdana" w:eastAsia="Calibri" w:hAnsi="Verdana" w:cs="Calibri"/>
          <w:spacing w:val="-12"/>
        </w:rPr>
        <w:t xml:space="preserve"> </w:t>
      </w:r>
      <w:r w:rsidRPr="000A288C">
        <w:rPr>
          <w:rFonts w:ascii="Verdana" w:eastAsia="Calibri" w:hAnsi="Verdana" w:cs="Calibri"/>
        </w:rPr>
        <w:t>reviews</w:t>
      </w:r>
    </w:p>
    <w:p w14:paraId="60D354A9" w14:textId="77777777" w:rsidR="00DA5A1F" w:rsidRPr="00DA5A1F" w:rsidRDefault="00DA5A1F" w:rsidP="00C0143A">
      <w:pPr>
        <w:pStyle w:val="ListParagraph"/>
        <w:rPr>
          <w:rFonts w:ascii="Verdana" w:eastAsia="Calibri" w:hAnsi="Verdana" w:cs="Calibri"/>
        </w:rPr>
      </w:pPr>
    </w:p>
    <w:p w14:paraId="2663B941" w14:textId="77777777" w:rsidR="00DA5A1F" w:rsidRDefault="00DA5A1F"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Pr>
          <w:rFonts w:ascii="Verdana" w:eastAsia="Calibri" w:hAnsi="Verdana" w:cs="Calibri"/>
        </w:rPr>
        <w:t>Facilitation of collaborative working across the system</w:t>
      </w:r>
    </w:p>
    <w:p w14:paraId="5AC6AEA1" w14:textId="77777777" w:rsidR="000A288C" w:rsidRPr="000A288C" w:rsidRDefault="000A288C" w:rsidP="00C0143A">
      <w:pPr>
        <w:pStyle w:val="ListParagraph"/>
        <w:jc w:val="both"/>
        <w:rPr>
          <w:rFonts w:ascii="Verdana" w:eastAsia="Calibri" w:hAnsi="Verdana" w:cs="Calibri"/>
        </w:rPr>
      </w:pPr>
    </w:p>
    <w:p w14:paraId="1326434A" w14:textId="77777777" w:rsidR="000A288C" w:rsidRDefault="000A288C"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sidRPr="000A288C">
        <w:rPr>
          <w:rFonts w:ascii="Verdana" w:eastAsia="Calibri" w:hAnsi="Verdana" w:cs="Calibri"/>
        </w:rPr>
        <w:t>P</w:t>
      </w:r>
      <w:r w:rsidR="00DA5A1F">
        <w:rPr>
          <w:rFonts w:ascii="Verdana" w:eastAsia="Calibri" w:hAnsi="Verdana" w:cs="Calibri"/>
        </w:rPr>
        <w:t>ublication and analysis of a comprehensive suite of</w:t>
      </w:r>
      <w:r w:rsidRPr="000A288C">
        <w:rPr>
          <w:rFonts w:ascii="Verdana" w:eastAsia="Calibri" w:hAnsi="Verdana" w:cs="Calibri"/>
        </w:rPr>
        <w:t xml:space="preserve"> Ambulance Quality Indicators</w:t>
      </w:r>
      <w:r w:rsidRPr="000A288C">
        <w:rPr>
          <w:rFonts w:ascii="Verdana" w:eastAsia="Calibri" w:hAnsi="Verdana" w:cs="Calibri"/>
          <w:spacing w:val="-28"/>
        </w:rPr>
        <w:t xml:space="preserve"> </w:t>
      </w:r>
      <w:r w:rsidRPr="000A288C">
        <w:rPr>
          <w:rFonts w:ascii="Verdana" w:eastAsia="Calibri" w:hAnsi="Verdana" w:cs="Calibri"/>
        </w:rPr>
        <w:t xml:space="preserve">(AQI) including enhanced </w:t>
      </w:r>
      <w:r w:rsidR="00DA5A1F">
        <w:rPr>
          <w:rFonts w:ascii="Verdana" w:eastAsia="Calibri" w:hAnsi="Verdana" w:cs="Calibri"/>
        </w:rPr>
        <w:t xml:space="preserve">and interactive </w:t>
      </w:r>
      <w:r w:rsidRPr="000A288C">
        <w:rPr>
          <w:rFonts w:ascii="Verdana" w:eastAsia="Calibri" w:hAnsi="Verdana" w:cs="Calibri"/>
        </w:rPr>
        <w:t>user</w:t>
      </w:r>
      <w:r w:rsidR="00C06DAC">
        <w:rPr>
          <w:rFonts w:ascii="Verdana" w:eastAsia="Calibri" w:hAnsi="Verdana" w:cs="Calibri"/>
        </w:rPr>
        <w:t xml:space="preserve"> </w:t>
      </w:r>
      <w:r w:rsidRPr="000A288C">
        <w:rPr>
          <w:rFonts w:ascii="Verdana" w:eastAsia="Calibri" w:hAnsi="Verdana" w:cs="Calibri"/>
        </w:rPr>
        <w:t>friendly reporting of</w:t>
      </w:r>
      <w:r w:rsidRPr="000A288C">
        <w:rPr>
          <w:rFonts w:ascii="Verdana" w:eastAsia="Calibri" w:hAnsi="Verdana" w:cs="Calibri"/>
          <w:spacing w:val="-14"/>
        </w:rPr>
        <w:t xml:space="preserve"> </w:t>
      </w:r>
      <w:r w:rsidRPr="000A288C">
        <w:rPr>
          <w:rFonts w:ascii="Verdana" w:eastAsia="Calibri" w:hAnsi="Verdana" w:cs="Calibri"/>
        </w:rPr>
        <w:t>AQIs</w:t>
      </w:r>
    </w:p>
    <w:p w14:paraId="3DF01778" w14:textId="77777777" w:rsidR="000A288C" w:rsidRPr="000A288C" w:rsidRDefault="000A288C" w:rsidP="00C0143A">
      <w:pPr>
        <w:pStyle w:val="ListParagraph"/>
        <w:jc w:val="both"/>
        <w:rPr>
          <w:rFonts w:ascii="Verdana" w:eastAsia="Calibri" w:hAnsi="Verdana" w:cs="Calibri"/>
        </w:rPr>
      </w:pPr>
    </w:p>
    <w:p w14:paraId="3EC1292A" w14:textId="77777777" w:rsidR="000A288C" w:rsidRDefault="000A288C"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sidRPr="000A288C">
        <w:rPr>
          <w:rFonts w:ascii="Verdana" w:eastAsia="Calibri" w:hAnsi="Verdana" w:cs="Calibri"/>
        </w:rPr>
        <w:t>Development of a comprehensive suite of performance and outcome measures across clinical</w:t>
      </w:r>
      <w:r w:rsidR="00C06DAC">
        <w:rPr>
          <w:rFonts w:ascii="Verdana" w:eastAsia="Calibri" w:hAnsi="Verdana" w:cs="Calibri"/>
        </w:rPr>
        <w:t xml:space="preserve"> services</w:t>
      </w:r>
      <w:r w:rsidRPr="000A288C">
        <w:rPr>
          <w:rFonts w:ascii="Verdana" w:eastAsia="Calibri" w:hAnsi="Verdana" w:cs="Calibri"/>
        </w:rPr>
        <w:t>,</w:t>
      </w:r>
      <w:r w:rsidRPr="000A288C">
        <w:rPr>
          <w:rFonts w:ascii="Verdana" w:eastAsia="Calibri" w:hAnsi="Verdana" w:cs="Calibri"/>
          <w:spacing w:val="-4"/>
        </w:rPr>
        <w:t xml:space="preserve"> </w:t>
      </w:r>
      <w:r w:rsidRPr="000A288C">
        <w:rPr>
          <w:rFonts w:ascii="Verdana" w:eastAsia="Calibri" w:hAnsi="Verdana" w:cs="Calibri"/>
        </w:rPr>
        <w:t>patient</w:t>
      </w:r>
      <w:r w:rsidRPr="000A288C">
        <w:rPr>
          <w:rFonts w:ascii="Verdana" w:eastAsia="Calibri" w:hAnsi="Verdana" w:cs="Calibri"/>
          <w:spacing w:val="-4"/>
        </w:rPr>
        <w:t xml:space="preserve"> </w:t>
      </w:r>
      <w:r w:rsidRPr="000A288C">
        <w:rPr>
          <w:rFonts w:ascii="Verdana" w:eastAsia="Calibri" w:hAnsi="Verdana" w:cs="Calibri"/>
        </w:rPr>
        <w:t>experience</w:t>
      </w:r>
      <w:r w:rsidRPr="000A288C">
        <w:rPr>
          <w:rFonts w:ascii="Verdana" w:eastAsia="Calibri" w:hAnsi="Verdana" w:cs="Calibri"/>
          <w:spacing w:val="-3"/>
        </w:rPr>
        <w:t xml:space="preserve"> </w:t>
      </w:r>
      <w:r w:rsidRPr="000A288C">
        <w:rPr>
          <w:rFonts w:ascii="Verdana" w:eastAsia="Calibri" w:hAnsi="Verdana" w:cs="Calibri"/>
        </w:rPr>
        <w:t>and</w:t>
      </w:r>
      <w:r w:rsidRPr="000A288C">
        <w:rPr>
          <w:rFonts w:ascii="Verdana" w:eastAsia="Calibri" w:hAnsi="Verdana" w:cs="Calibri"/>
          <w:spacing w:val="-7"/>
        </w:rPr>
        <w:t xml:space="preserve"> </w:t>
      </w:r>
      <w:r w:rsidRPr="000A288C">
        <w:rPr>
          <w:rFonts w:ascii="Verdana" w:eastAsia="Calibri" w:hAnsi="Verdana" w:cs="Calibri"/>
        </w:rPr>
        <w:t>value</w:t>
      </w:r>
      <w:r w:rsidRPr="000A288C">
        <w:rPr>
          <w:rFonts w:ascii="Verdana" w:eastAsia="Calibri" w:hAnsi="Verdana" w:cs="Calibri"/>
          <w:spacing w:val="-3"/>
        </w:rPr>
        <w:t xml:space="preserve"> </w:t>
      </w:r>
      <w:r w:rsidRPr="000A288C">
        <w:rPr>
          <w:rFonts w:ascii="Verdana" w:eastAsia="Calibri" w:hAnsi="Verdana" w:cs="Calibri"/>
        </w:rPr>
        <w:t>for</w:t>
      </w:r>
      <w:r w:rsidRPr="000A288C">
        <w:rPr>
          <w:rFonts w:ascii="Verdana" w:eastAsia="Calibri" w:hAnsi="Verdana" w:cs="Calibri"/>
          <w:spacing w:val="-6"/>
        </w:rPr>
        <w:t xml:space="preserve"> </w:t>
      </w:r>
      <w:r w:rsidRPr="000A288C">
        <w:rPr>
          <w:rFonts w:ascii="Verdana" w:eastAsia="Calibri" w:hAnsi="Verdana" w:cs="Calibri"/>
        </w:rPr>
        <w:t>money</w:t>
      </w:r>
      <w:r w:rsidRPr="000A288C">
        <w:rPr>
          <w:rFonts w:ascii="Verdana" w:eastAsia="Calibri" w:hAnsi="Verdana" w:cs="Calibri"/>
          <w:spacing w:val="-5"/>
        </w:rPr>
        <w:t xml:space="preserve"> </w:t>
      </w:r>
      <w:r w:rsidRPr="000A288C">
        <w:rPr>
          <w:rFonts w:ascii="Verdana" w:eastAsia="Calibri" w:hAnsi="Verdana" w:cs="Calibri"/>
        </w:rPr>
        <w:t>which</w:t>
      </w:r>
      <w:r w:rsidRPr="000A288C">
        <w:rPr>
          <w:rFonts w:ascii="Verdana" w:eastAsia="Calibri" w:hAnsi="Verdana" w:cs="Calibri"/>
          <w:spacing w:val="-5"/>
        </w:rPr>
        <w:t xml:space="preserve"> </w:t>
      </w:r>
      <w:r w:rsidRPr="000A288C">
        <w:rPr>
          <w:rFonts w:ascii="Verdana" w:eastAsia="Calibri" w:hAnsi="Verdana" w:cs="Calibri"/>
        </w:rPr>
        <w:t>are</w:t>
      </w:r>
      <w:r w:rsidRPr="000A288C">
        <w:rPr>
          <w:rFonts w:ascii="Verdana" w:eastAsia="Calibri" w:hAnsi="Verdana" w:cs="Calibri"/>
          <w:spacing w:val="-3"/>
        </w:rPr>
        <w:t xml:space="preserve"> </w:t>
      </w:r>
      <w:r w:rsidRPr="000A288C">
        <w:rPr>
          <w:rFonts w:ascii="Verdana" w:eastAsia="Calibri" w:hAnsi="Verdana" w:cs="Calibri"/>
        </w:rPr>
        <w:t>regularly</w:t>
      </w:r>
      <w:r w:rsidRPr="000A288C">
        <w:rPr>
          <w:rFonts w:ascii="Verdana" w:eastAsia="Calibri" w:hAnsi="Verdana" w:cs="Calibri"/>
          <w:spacing w:val="-3"/>
        </w:rPr>
        <w:t xml:space="preserve"> </w:t>
      </w:r>
      <w:r w:rsidRPr="000A288C">
        <w:rPr>
          <w:rFonts w:ascii="Verdana" w:eastAsia="Calibri" w:hAnsi="Verdana" w:cs="Calibri"/>
        </w:rPr>
        <w:t>reported</w:t>
      </w:r>
      <w:r w:rsidR="000C5A2D">
        <w:rPr>
          <w:rFonts w:ascii="Verdana" w:eastAsia="Calibri" w:hAnsi="Verdana" w:cs="Calibri"/>
        </w:rPr>
        <w:t xml:space="preserve"> </w:t>
      </w:r>
    </w:p>
    <w:p w14:paraId="1355108B" w14:textId="77777777" w:rsidR="00DA5A1F" w:rsidRPr="00DA5A1F" w:rsidRDefault="00DA5A1F" w:rsidP="00C0143A">
      <w:pPr>
        <w:pStyle w:val="ListParagraph"/>
        <w:rPr>
          <w:rFonts w:ascii="Verdana" w:eastAsia="Calibri" w:hAnsi="Verdana" w:cs="Calibri"/>
        </w:rPr>
      </w:pPr>
    </w:p>
    <w:p w14:paraId="416867A2" w14:textId="77777777" w:rsidR="00DA5A1F" w:rsidRDefault="00DA5A1F"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Pr>
          <w:rFonts w:ascii="Verdana" w:eastAsia="Calibri" w:hAnsi="Verdana" w:cs="Calibri"/>
        </w:rPr>
        <w:t>Working in collaboration develop, implement and monitor commissioning intentions</w:t>
      </w:r>
    </w:p>
    <w:p w14:paraId="5D5C8219" w14:textId="77777777" w:rsidR="007143D1" w:rsidRPr="007143D1" w:rsidRDefault="007143D1" w:rsidP="00C0143A">
      <w:pPr>
        <w:pStyle w:val="ListParagraph"/>
        <w:rPr>
          <w:rFonts w:ascii="Verdana" w:eastAsia="Calibri" w:hAnsi="Verdana" w:cs="Calibri"/>
        </w:rPr>
      </w:pPr>
    </w:p>
    <w:p w14:paraId="40F7E787" w14:textId="60D5A4A2" w:rsidR="007143D1" w:rsidRDefault="007143D1"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Pr>
          <w:rFonts w:ascii="Verdana" w:eastAsia="Calibri" w:hAnsi="Verdana" w:cs="Calibri"/>
        </w:rPr>
        <w:t xml:space="preserve">Support, negotiate and arbitrate between </w:t>
      </w:r>
      <w:r w:rsidR="005A6800">
        <w:rPr>
          <w:rFonts w:ascii="Verdana" w:eastAsia="Calibri" w:hAnsi="Verdana" w:cs="Calibri"/>
        </w:rPr>
        <w:t>Health Boards</w:t>
      </w:r>
      <w:r>
        <w:rPr>
          <w:rFonts w:ascii="Verdana" w:eastAsia="Calibri" w:hAnsi="Verdana" w:cs="Calibri"/>
        </w:rPr>
        <w:t xml:space="preserve"> and providers on new and existing services</w:t>
      </w:r>
    </w:p>
    <w:p w14:paraId="0179F5D9" w14:textId="77777777" w:rsidR="007143D1" w:rsidRPr="007143D1" w:rsidRDefault="007143D1" w:rsidP="00C0143A">
      <w:pPr>
        <w:pStyle w:val="ListParagraph"/>
        <w:rPr>
          <w:rFonts w:ascii="Verdana" w:eastAsia="Calibri" w:hAnsi="Verdana" w:cs="Calibri"/>
        </w:rPr>
      </w:pPr>
    </w:p>
    <w:p w14:paraId="3ED9241A" w14:textId="77777777" w:rsidR="007143D1" w:rsidRDefault="007143D1"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Pr>
          <w:rFonts w:ascii="Verdana" w:eastAsia="Calibri" w:hAnsi="Verdana" w:cs="Calibri"/>
        </w:rPr>
        <w:t>On behalf of the EAS Committee manage commissioning funding allocations, work in collaboration to deliver cost effective</w:t>
      </w:r>
      <w:r w:rsidR="0098094F">
        <w:rPr>
          <w:rFonts w:ascii="Verdana" w:eastAsia="Calibri" w:hAnsi="Verdana" w:cs="Calibri"/>
        </w:rPr>
        <w:t>,</w:t>
      </w:r>
      <w:r>
        <w:rPr>
          <w:rFonts w:ascii="Verdana" w:eastAsia="Calibri" w:hAnsi="Verdana" w:cs="Calibri"/>
        </w:rPr>
        <w:t xml:space="preserve"> safe services</w:t>
      </w:r>
    </w:p>
    <w:p w14:paraId="2B4AE1F9" w14:textId="77777777" w:rsidR="007143D1" w:rsidRPr="007143D1" w:rsidRDefault="007143D1" w:rsidP="00C0143A">
      <w:pPr>
        <w:pStyle w:val="ListParagraph"/>
        <w:rPr>
          <w:rFonts w:ascii="Verdana" w:eastAsia="Calibri" w:hAnsi="Verdana" w:cs="Calibri"/>
        </w:rPr>
      </w:pPr>
    </w:p>
    <w:p w14:paraId="72CBDB4E" w14:textId="77777777" w:rsidR="007143D1" w:rsidRDefault="007143D1"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Pr>
          <w:rFonts w:ascii="Verdana" w:eastAsia="Calibri" w:hAnsi="Verdana" w:cs="Calibri"/>
        </w:rPr>
        <w:t>Deliver bespoke reviews, work programmes commissioned by the EAS Committee or by other bodies</w:t>
      </w:r>
    </w:p>
    <w:p w14:paraId="11A934FA" w14:textId="77777777" w:rsidR="007143D1" w:rsidRPr="007143D1" w:rsidRDefault="007143D1" w:rsidP="00C0143A">
      <w:pPr>
        <w:pStyle w:val="ListParagraph"/>
        <w:rPr>
          <w:rFonts w:ascii="Verdana" w:eastAsia="Calibri" w:hAnsi="Verdana" w:cs="Calibri"/>
        </w:rPr>
      </w:pPr>
    </w:p>
    <w:p w14:paraId="23621531" w14:textId="77777777" w:rsidR="007143D1" w:rsidRDefault="007143D1" w:rsidP="00C0143A">
      <w:pPr>
        <w:pStyle w:val="ListParagraph"/>
        <w:widowControl w:val="0"/>
        <w:numPr>
          <w:ilvl w:val="0"/>
          <w:numId w:val="3"/>
        </w:numPr>
        <w:tabs>
          <w:tab w:val="left" w:pos="1134"/>
        </w:tabs>
        <w:autoSpaceDE w:val="0"/>
        <w:autoSpaceDN w:val="0"/>
        <w:ind w:right="680"/>
        <w:jc w:val="both"/>
        <w:rPr>
          <w:rFonts w:ascii="Verdana" w:eastAsia="Calibri" w:hAnsi="Verdana" w:cs="Calibri"/>
        </w:rPr>
      </w:pPr>
      <w:r>
        <w:rPr>
          <w:rFonts w:ascii="Verdana" w:eastAsia="Calibri" w:hAnsi="Verdana" w:cs="Calibri"/>
        </w:rPr>
        <w:t>Provide expert independent advic</w:t>
      </w:r>
      <w:r w:rsidR="007D5068">
        <w:rPr>
          <w:rFonts w:ascii="Verdana" w:eastAsia="Calibri" w:hAnsi="Verdana" w:cs="Calibri"/>
        </w:rPr>
        <w:t>e as required across the system</w:t>
      </w:r>
    </w:p>
    <w:p w14:paraId="04D3BF63" w14:textId="77777777" w:rsidR="007D5068" w:rsidRPr="007D5068" w:rsidRDefault="007D5068" w:rsidP="00C0143A">
      <w:pPr>
        <w:pStyle w:val="ListParagraph"/>
        <w:rPr>
          <w:rFonts w:ascii="Verdana" w:eastAsia="Calibri" w:hAnsi="Verdana" w:cs="Calibri"/>
        </w:rPr>
      </w:pPr>
    </w:p>
    <w:p w14:paraId="4A61F07D" w14:textId="77777777" w:rsidR="007D5068" w:rsidRPr="00610986" w:rsidRDefault="007D5068" w:rsidP="007446B7">
      <w:pPr>
        <w:pStyle w:val="ListParagraph"/>
        <w:widowControl w:val="0"/>
        <w:numPr>
          <w:ilvl w:val="0"/>
          <w:numId w:val="3"/>
        </w:numPr>
        <w:tabs>
          <w:tab w:val="left" w:pos="1134"/>
        </w:tabs>
        <w:autoSpaceDE w:val="0"/>
        <w:autoSpaceDN w:val="0"/>
        <w:ind w:right="680"/>
        <w:jc w:val="both"/>
        <w:rPr>
          <w:rFonts w:ascii="Verdana" w:eastAsiaTheme="majorEastAsia" w:hAnsi="Verdana" w:cstheme="minorHAnsi"/>
          <w:b/>
          <w:color w:val="1F4D78" w:themeColor="accent1" w:themeShade="7F"/>
        </w:rPr>
      </w:pPr>
      <w:r w:rsidRPr="00610986">
        <w:rPr>
          <w:rFonts w:ascii="Verdana" w:eastAsia="Calibri" w:hAnsi="Verdana" w:cs="Calibri"/>
        </w:rPr>
        <w:t>Support the Emergency Ambulance Services Committee to discharge its responsibilities in line with the legislation.</w:t>
      </w:r>
      <w:r w:rsidRPr="00610986">
        <w:rPr>
          <w:rFonts w:ascii="Verdana" w:hAnsi="Verdana" w:cstheme="minorHAnsi"/>
          <w:b/>
        </w:rPr>
        <w:br w:type="page"/>
      </w:r>
    </w:p>
    <w:p w14:paraId="2A53B5BE" w14:textId="77777777" w:rsidR="007B57B0" w:rsidRPr="00185DB7" w:rsidRDefault="007B57B0" w:rsidP="00F225F3">
      <w:pPr>
        <w:pStyle w:val="Heading3"/>
      </w:pPr>
      <w:bookmarkStart w:id="11" w:name="_Toc65658212"/>
      <w:r w:rsidRPr="00185DB7">
        <w:lastRenderedPageBreak/>
        <w:t>EASC Risk Management Framework</w:t>
      </w:r>
      <w:bookmarkEnd w:id="11"/>
    </w:p>
    <w:p w14:paraId="686FF4B1" w14:textId="77777777" w:rsidR="007B57B0" w:rsidRDefault="007B57B0" w:rsidP="00C0143A">
      <w:pPr>
        <w:spacing w:after="0" w:line="240" w:lineRule="auto"/>
        <w:rPr>
          <w:rFonts w:ascii="Verdana" w:hAnsi="Verdana" w:cstheme="minorHAnsi"/>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4"/>
        <w:gridCol w:w="222"/>
      </w:tblGrid>
      <w:tr w:rsidR="000A288C" w:rsidRPr="00913867" w14:paraId="4F29C146" w14:textId="77777777" w:rsidTr="000A288C">
        <w:tc>
          <w:tcPr>
            <w:tcW w:w="6091" w:type="dxa"/>
          </w:tcPr>
          <w:p w14:paraId="2A0B0CC2" w14:textId="5A999B12" w:rsidR="00913867" w:rsidRDefault="0052733E" w:rsidP="00185DB7">
            <w:pPr>
              <w:widowControl w:val="0"/>
              <w:tabs>
                <w:tab w:val="left" w:pos="1212"/>
              </w:tabs>
              <w:autoSpaceDE w:val="0"/>
              <w:autoSpaceDN w:val="0"/>
              <w:jc w:val="both"/>
              <w:rPr>
                <w:rFonts w:ascii="Verdana" w:eastAsia="Calibri" w:hAnsi="Verdana" w:cs="Calibri"/>
                <w:sz w:val="24"/>
                <w:szCs w:val="24"/>
              </w:rPr>
            </w:pPr>
            <w:r>
              <w:rPr>
                <w:rFonts w:ascii="Verdana" w:eastAsia="Calibri" w:hAnsi="Verdana" w:cs="Calibri"/>
                <w:sz w:val="24"/>
                <w:szCs w:val="24"/>
              </w:rPr>
              <w:t xml:space="preserve">EASC </w:t>
            </w:r>
            <w:r w:rsidR="00004870">
              <w:rPr>
                <w:rFonts w:ascii="Verdana" w:eastAsia="Calibri" w:hAnsi="Verdana" w:cs="Calibri"/>
                <w:sz w:val="24"/>
                <w:szCs w:val="24"/>
              </w:rPr>
              <w:t xml:space="preserve">and its supporting structures </w:t>
            </w:r>
            <w:r w:rsidR="0098094F">
              <w:rPr>
                <w:rFonts w:ascii="Verdana" w:eastAsia="Calibri" w:hAnsi="Verdana" w:cs="Calibri"/>
                <w:sz w:val="24"/>
                <w:szCs w:val="24"/>
              </w:rPr>
              <w:t>are</w:t>
            </w:r>
            <w:r w:rsidR="00913867">
              <w:rPr>
                <w:rFonts w:ascii="Verdana" w:eastAsia="Calibri" w:hAnsi="Verdana" w:cs="Calibri"/>
                <w:sz w:val="24"/>
                <w:szCs w:val="24"/>
              </w:rPr>
              <w:t xml:space="preserve"> hosted by Cwm Taf Morgannwg University Health Board (CTMUHB) and utilise the</w:t>
            </w:r>
            <w:r w:rsidR="0098094F">
              <w:rPr>
                <w:rFonts w:ascii="Verdana" w:eastAsia="Calibri" w:hAnsi="Verdana" w:cs="Calibri"/>
                <w:sz w:val="24"/>
                <w:szCs w:val="24"/>
              </w:rPr>
              <w:t xml:space="preserve"> CTMUHB</w:t>
            </w:r>
            <w:r w:rsidR="007143D1">
              <w:rPr>
                <w:rFonts w:ascii="Verdana" w:eastAsia="Calibri" w:hAnsi="Verdana" w:cs="Calibri"/>
                <w:sz w:val="24"/>
                <w:szCs w:val="24"/>
              </w:rPr>
              <w:t xml:space="preserve"> risk management approach</w:t>
            </w:r>
            <w:r w:rsidR="00913867">
              <w:rPr>
                <w:rFonts w:ascii="Verdana" w:eastAsia="Calibri" w:hAnsi="Verdana" w:cs="Calibri"/>
                <w:sz w:val="24"/>
                <w:szCs w:val="24"/>
              </w:rPr>
              <w:t>.</w:t>
            </w:r>
          </w:p>
          <w:p w14:paraId="04F53BE2" w14:textId="77777777" w:rsidR="00913867" w:rsidRDefault="00913867" w:rsidP="00185DB7">
            <w:pPr>
              <w:widowControl w:val="0"/>
              <w:autoSpaceDE w:val="0"/>
              <w:autoSpaceDN w:val="0"/>
              <w:jc w:val="both"/>
              <w:rPr>
                <w:rFonts w:ascii="Verdana" w:eastAsia="Calibri" w:hAnsi="Verdana" w:cs="Calibri"/>
                <w:sz w:val="24"/>
                <w:szCs w:val="24"/>
              </w:rPr>
            </w:pPr>
          </w:p>
          <w:p w14:paraId="4F06F291" w14:textId="77777777" w:rsidR="007143D1" w:rsidRDefault="000A288C" w:rsidP="00185DB7">
            <w:pPr>
              <w:widowControl w:val="0"/>
              <w:autoSpaceDE w:val="0"/>
              <w:autoSpaceDN w:val="0"/>
              <w:jc w:val="both"/>
              <w:rPr>
                <w:rFonts w:ascii="Verdana" w:eastAsia="Calibri" w:hAnsi="Verdana" w:cs="Calibri"/>
                <w:sz w:val="24"/>
                <w:szCs w:val="24"/>
              </w:rPr>
            </w:pPr>
            <w:r w:rsidRPr="000A288C">
              <w:rPr>
                <w:rFonts w:ascii="Verdana" w:eastAsia="Calibri" w:hAnsi="Verdana" w:cs="Calibri"/>
                <w:sz w:val="24"/>
                <w:szCs w:val="24"/>
              </w:rPr>
              <w:t xml:space="preserve">The development of </w:t>
            </w:r>
            <w:r w:rsidR="00913867">
              <w:rPr>
                <w:rFonts w:ascii="Verdana" w:eastAsia="Calibri" w:hAnsi="Verdana" w:cs="Calibri"/>
                <w:sz w:val="24"/>
                <w:szCs w:val="24"/>
              </w:rPr>
              <w:t xml:space="preserve">the </w:t>
            </w:r>
            <w:r w:rsidRPr="000A288C">
              <w:rPr>
                <w:rFonts w:ascii="Verdana" w:eastAsia="Calibri" w:hAnsi="Verdana" w:cs="Calibri"/>
                <w:sz w:val="24"/>
                <w:szCs w:val="24"/>
              </w:rPr>
              <w:t>risk management framework for EASC seeks to strengthen the control environment and sustain good corporate governance, implement effective internal controls and monitoring activities which support the running of EASC</w:t>
            </w:r>
            <w:r w:rsidR="007143D1">
              <w:rPr>
                <w:rFonts w:ascii="Verdana" w:eastAsia="Calibri" w:hAnsi="Verdana" w:cs="Calibri"/>
                <w:sz w:val="24"/>
                <w:szCs w:val="24"/>
              </w:rPr>
              <w:t>.</w:t>
            </w:r>
          </w:p>
          <w:p w14:paraId="5894779F" w14:textId="77777777" w:rsidR="007143D1" w:rsidRDefault="007143D1" w:rsidP="00185DB7">
            <w:pPr>
              <w:widowControl w:val="0"/>
              <w:autoSpaceDE w:val="0"/>
              <w:autoSpaceDN w:val="0"/>
              <w:jc w:val="both"/>
              <w:rPr>
                <w:rFonts w:ascii="Verdana" w:eastAsia="Calibri" w:hAnsi="Verdana" w:cs="Calibri"/>
                <w:sz w:val="24"/>
                <w:szCs w:val="24"/>
              </w:rPr>
            </w:pPr>
          </w:p>
          <w:p w14:paraId="52BDEB86" w14:textId="7E136F0C" w:rsidR="00913867" w:rsidRPr="00913867" w:rsidRDefault="003861D9" w:rsidP="00185DB7">
            <w:pPr>
              <w:autoSpaceDE w:val="0"/>
              <w:autoSpaceDN w:val="0"/>
              <w:jc w:val="both"/>
              <w:rPr>
                <w:rFonts w:ascii="Verdana" w:eastAsia="Calibri" w:hAnsi="Verdana" w:cs="Calibri"/>
                <w:sz w:val="24"/>
                <w:szCs w:val="24"/>
              </w:rPr>
            </w:pPr>
            <w:r>
              <w:rPr>
                <w:rFonts w:ascii="Verdana" w:eastAsia="Calibri" w:hAnsi="Verdana" w:cs="Calibri"/>
                <w:sz w:val="24"/>
                <w:szCs w:val="24"/>
              </w:rPr>
              <w:t>During 2020-</w:t>
            </w:r>
            <w:r w:rsidR="00913867" w:rsidRPr="00913867">
              <w:rPr>
                <w:rFonts w:ascii="Verdana" w:eastAsia="Calibri" w:hAnsi="Verdana" w:cs="Calibri"/>
                <w:sz w:val="24"/>
                <w:szCs w:val="24"/>
              </w:rPr>
              <w:t>21</w:t>
            </w:r>
            <w:r w:rsidR="007143D1">
              <w:rPr>
                <w:rFonts w:ascii="Verdana" w:eastAsia="Calibri" w:hAnsi="Verdana" w:cs="Calibri"/>
                <w:sz w:val="24"/>
                <w:szCs w:val="24"/>
              </w:rPr>
              <w:t>,</w:t>
            </w:r>
            <w:r w:rsidR="00913867" w:rsidRPr="00913867">
              <w:rPr>
                <w:rFonts w:ascii="Verdana" w:eastAsia="Calibri" w:hAnsi="Verdana" w:cs="Calibri"/>
                <w:sz w:val="24"/>
                <w:szCs w:val="24"/>
              </w:rPr>
              <w:t xml:space="preserve"> the EAS Committee approved a new risk register which outlined the following key risks</w:t>
            </w:r>
            <w:r w:rsidR="00913867">
              <w:rPr>
                <w:rFonts w:ascii="Verdana" w:eastAsia="Calibri" w:hAnsi="Verdana" w:cs="Calibri"/>
                <w:sz w:val="24"/>
                <w:szCs w:val="24"/>
              </w:rPr>
              <w:t>:</w:t>
            </w:r>
          </w:p>
          <w:tbl>
            <w:tblPr>
              <w:tblW w:w="8768" w:type="dxa"/>
              <w:tblInd w:w="161" w:type="dxa"/>
              <w:tblCellMar>
                <w:left w:w="0" w:type="dxa"/>
                <w:right w:w="0" w:type="dxa"/>
              </w:tblCellMar>
              <w:tblLook w:val="04A0" w:firstRow="1" w:lastRow="0" w:firstColumn="1" w:lastColumn="0" w:noHBand="0" w:noVBand="1"/>
            </w:tblPr>
            <w:tblGrid>
              <w:gridCol w:w="8768"/>
            </w:tblGrid>
            <w:tr w:rsidR="00913867" w:rsidRPr="00913867" w14:paraId="41294E84" w14:textId="77777777" w:rsidTr="007143D1">
              <w:trPr>
                <w:trHeight w:val="557"/>
              </w:trPr>
              <w:tc>
                <w:tcPr>
                  <w:tcW w:w="8768" w:type="dxa"/>
                  <w:tcMar>
                    <w:top w:w="0" w:type="dxa"/>
                    <w:left w:w="108" w:type="dxa"/>
                    <w:bottom w:w="0" w:type="dxa"/>
                    <w:right w:w="108" w:type="dxa"/>
                  </w:tcMar>
                  <w:hideMark/>
                </w:tcPr>
                <w:p w14:paraId="5B4A0186" w14:textId="77777777" w:rsidR="00913867" w:rsidRPr="00913867" w:rsidRDefault="00913867" w:rsidP="00185DB7">
                  <w:pPr>
                    <w:pStyle w:val="ListParagraph"/>
                    <w:numPr>
                      <w:ilvl w:val="0"/>
                      <w:numId w:val="11"/>
                    </w:numPr>
                    <w:autoSpaceDE w:val="0"/>
                    <w:autoSpaceDN w:val="0"/>
                    <w:ind w:right="282"/>
                    <w:contextualSpacing w:val="0"/>
                    <w:jc w:val="both"/>
                    <w:rPr>
                      <w:rFonts w:ascii="Verdana" w:eastAsia="Calibri" w:hAnsi="Verdana" w:cs="Calibri"/>
                    </w:rPr>
                  </w:pPr>
                  <w:r w:rsidRPr="00913867">
                    <w:rPr>
                      <w:rFonts w:ascii="Verdana" w:eastAsia="Calibri" w:hAnsi="Verdana" w:cs="Calibri"/>
                    </w:rPr>
                    <w:t>Failure to produce an agreed Strategic Commissioning plan and commissioning intentions</w:t>
                  </w:r>
                </w:p>
              </w:tc>
            </w:tr>
            <w:tr w:rsidR="00913867" w:rsidRPr="00913867" w14:paraId="283D94EE" w14:textId="77777777" w:rsidTr="007143D1">
              <w:trPr>
                <w:trHeight w:val="552"/>
              </w:trPr>
              <w:tc>
                <w:tcPr>
                  <w:tcW w:w="8768" w:type="dxa"/>
                  <w:tcMar>
                    <w:top w:w="0" w:type="dxa"/>
                    <w:left w:w="108" w:type="dxa"/>
                    <w:bottom w:w="0" w:type="dxa"/>
                    <w:right w:w="108" w:type="dxa"/>
                  </w:tcMar>
                  <w:hideMark/>
                </w:tcPr>
                <w:p w14:paraId="68B5F9D0" w14:textId="77777777" w:rsidR="00913867" w:rsidRPr="00913867" w:rsidRDefault="00913867" w:rsidP="00185DB7">
                  <w:pPr>
                    <w:pStyle w:val="ListParagraph"/>
                    <w:numPr>
                      <w:ilvl w:val="0"/>
                      <w:numId w:val="11"/>
                    </w:numPr>
                    <w:autoSpaceDE w:val="0"/>
                    <w:autoSpaceDN w:val="0"/>
                    <w:ind w:right="282"/>
                    <w:contextualSpacing w:val="0"/>
                    <w:jc w:val="both"/>
                    <w:rPr>
                      <w:rFonts w:ascii="Verdana" w:eastAsia="Calibri" w:hAnsi="Verdana" w:cs="Calibri"/>
                    </w:rPr>
                  </w:pPr>
                  <w:r w:rsidRPr="00913867">
                    <w:rPr>
                      <w:rFonts w:ascii="Verdana" w:eastAsia="Calibri" w:hAnsi="Verdana" w:cs="Calibri"/>
                    </w:rPr>
                    <w:t>Failure to develop an agreed EASC IMTP for endorsement by the Joint Committee seeking approval from the Welsh Government</w:t>
                  </w:r>
                </w:p>
              </w:tc>
            </w:tr>
            <w:tr w:rsidR="00913867" w:rsidRPr="00913867" w14:paraId="24AF200B" w14:textId="77777777" w:rsidTr="007143D1">
              <w:trPr>
                <w:trHeight w:val="432"/>
              </w:trPr>
              <w:tc>
                <w:tcPr>
                  <w:tcW w:w="8768" w:type="dxa"/>
                  <w:tcMar>
                    <w:top w:w="0" w:type="dxa"/>
                    <w:left w:w="108" w:type="dxa"/>
                    <w:bottom w:w="0" w:type="dxa"/>
                    <w:right w:w="108" w:type="dxa"/>
                  </w:tcMar>
                  <w:hideMark/>
                </w:tcPr>
                <w:p w14:paraId="5D87254F" w14:textId="77777777" w:rsidR="00913867" w:rsidRPr="00913867" w:rsidRDefault="00913867" w:rsidP="00185DB7">
                  <w:pPr>
                    <w:pStyle w:val="ListParagraph"/>
                    <w:numPr>
                      <w:ilvl w:val="0"/>
                      <w:numId w:val="11"/>
                    </w:numPr>
                    <w:autoSpaceDE w:val="0"/>
                    <w:autoSpaceDN w:val="0"/>
                    <w:ind w:right="282"/>
                    <w:contextualSpacing w:val="0"/>
                    <w:jc w:val="both"/>
                    <w:rPr>
                      <w:rFonts w:ascii="Verdana" w:eastAsia="Calibri" w:hAnsi="Verdana" w:cs="Calibri"/>
                    </w:rPr>
                  </w:pPr>
                  <w:r w:rsidRPr="00913867">
                    <w:rPr>
                      <w:rFonts w:ascii="Verdana" w:eastAsia="Calibri" w:hAnsi="Verdana" w:cs="Calibri"/>
                    </w:rPr>
                    <w:t>Failure to deliver the Ministerial direction that EASC effectively plans, commissions and secures services within its remit; and failure to maintain collaborative relationship with providers</w:t>
                  </w:r>
                </w:p>
              </w:tc>
            </w:tr>
            <w:tr w:rsidR="00913867" w:rsidRPr="00913867" w14:paraId="098E7E6A" w14:textId="77777777" w:rsidTr="007143D1">
              <w:trPr>
                <w:trHeight w:val="243"/>
              </w:trPr>
              <w:tc>
                <w:tcPr>
                  <w:tcW w:w="8768" w:type="dxa"/>
                  <w:tcMar>
                    <w:top w:w="0" w:type="dxa"/>
                    <w:left w:w="108" w:type="dxa"/>
                    <w:bottom w:w="0" w:type="dxa"/>
                    <w:right w:w="108" w:type="dxa"/>
                  </w:tcMar>
                  <w:hideMark/>
                </w:tcPr>
                <w:p w14:paraId="6D6CFF64" w14:textId="77777777" w:rsidR="00913867" w:rsidRPr="00913867" w:rsidRDefault="00913867" w:rsidP="00185DB7">
                  <w:pPr>
                    <w:pStyle w:val="ListParagraph"/>
                    <w:numPr>
                      <w:ilvl w:val="0"/>
                      <w:numId w:val="11"/>
                    </w:numPr>
                    <w:autoSpaceDE w:val="0"/>
                    <w:autoSpaceDN w:val="0"/>
                    <w:ind w:right="282"/>
                    <w:contextualSpacing w:val="0"/>
                    <w:jc w:val="both"/>
                    <w:rPr>
                      <w:rFonts w:ascii="Verdana" w:eastAsia="Calibri" w:hAnsi="Verdana" w:cs="Calibri"/>
                    </w:rPr>
                  </w:pPr>
                  <w:r w:rsidRPr="00913867">
                    <w:rPr>
                      <w:rFonts w:ascii="Verdana" w:eastAsia="Calibri" w:hAnsi="Verdana" w:cs="Calibri"/>
                    </w:rPr>
                    <w:t>Failure to respond to requirements identified within commissioned work related to the ambulance services</w:t>
                  </w:r>
                </w:p>
              </w:tc>
            </w:tr>
            <w:tr w:rsidR="00913867" w:rsidRPr="00913867" w14:paraId="6B7F42DA" w14:textId="77777777" w:rsidTr="007143D1">
              <w:trPr>
                <w:trHeight w:val="307"/>
              </w:trPr>
              <w:tc>
                <w:tcPr>
                  <w:tcW w:w="8768" w:type="dxa"/>
                  <w:tcMar>
                    <w:top w:w="0" w:type="dxa"/>
                    <w:left w:w="108" w:type="dxa"/>
                    <w:bottom w:w="0" w:type="dxa"/>
                    <w:right w:w="108" w:type="dxa"/>
                  </w:tcMar>
                  <w:hideMark/>
                </w:tcPr>
                <w:p w14:paraId="3A946F51" w14:textId="77777777" w:rsidR="00913867" w:rsidRPr="00913867" w:rsidRDefault="00913867" w:rsidP="00185DB7">
                  <w:pPr>
                    <w:pStyle w:val="ListParagraph"/>
                    <w:numPr>
                      <w:ilvl w:val="0"/>
                      <w:numId w:val="11"/>
                    </w:numPr>
                    <w:autoSpaceDE w:val="0"/>
                    <w:autoSpaceDN w:val="0"/>
                    <w:ind w:right="282"/>
                    <w:contextualSpacing w:val="0"/>
                    <w:jc w:val="both"/>
                    <w:rPr>
                      <w:rFonts w:ascii="Verdana" w:eastAsia="Calibri" w:hAnsi="Verdana" w:cs="Calibri"/>
                    </w:rPr>
                  </w:pPr>
                  <w:r w:rsidRPr="00913867">
                    <w:rPr>
                      <w:rFonts w:ascii="Verdana" w:eastAsia="Calibri" w:hAnsi="Verdana" w:cs="Calibri"/>
                    </w:rPr>
                    <w:t>Failure to achieve the agreed Chair's objectives with the Minister</w:t>
                  </w:r>
                </w:p>
              </w:tc>
            </w:tr>
            <w:tr w:rsidR="00913867" w:rsidRPr="00913867" w14:paraId="568CBBE9" w14:textId="77777777" w:rsidTr="007143D1">
              <w:trPr>
                <w:trHeight w:val="70"/>
              </w:trPr>
              <w:tc>
                <w:tcPr>
                  <w:tcW w:w="8768" w:type="dxa"/>
                  <w:tcMar>
                    <w:top w:w="0" w:type="dxa"/>
                    <w:left w:w="108" w:type="dxa"/>
                    <w:bottom w:w="0" w:type="dxa"/>
                    <w:right w:w="108" w:type="dxa"/>
                  </w:tcMar>
                  <w:hideMark/>
                </w:tcPr>
                <w:p w14:paraId="0C348987" w14:textId="77777777" w:rsidR="00913867" w:rsidRPr="00913867" w:rsidRDefault="00913867" w:rsidP="00185DB7">
                  <w:pPr>
                    <w:pStyle w:val="ListParagraph"/>
                    <w:numPr>
                      <w:ilvl w:val="0"/>
                      <w:numId w:val="11"/>
                    </w:numPr>
                    <w:autoSpaceDE w:val="0"/>
                    <w:autoSpaceDN w:val="0"/>
                    <w:ind w:right="282"/>
                    <w:contextualSpacing w:val="0"/>
                    <w:jc w:val="both"/>
                    <w:rPr>
                      <w:rFonts w:ascii="Verdana" w:eastAsia="Calibri" w:hAnsi="Verdana" w:cs="Calibri"/>
                    </w:rPr>
                  </w:pPr>
                  <w:r w:rsidRPr="00913867">
                    <w:rPr>
                      <w:rFonts w:ascii="Verdana" w:eastAsia="Calibri" w:hAnsi="Verdana" w:cs="Calibri"/>
                    </w:rPr>
                    <w:t>Failure to achieve agreed performance standard for category red calls</w:t>
                  </w:r>
                </w:p>
              </w:tc>
            </w:tr>
            <w:tr w:rsidR="00913867" w:rsidRPr="00913867" w14:paraId="72E0050D" w14:textId="77777777" w:rsidTr="007143D1">
              <w:trPr>
                <w:trHeight w:val="70"/>
              </w:trPr>
              <w:tc>
                <w:tcPr>
                  <w:tcW w:w="8768" w:type="dxa"/>
                  <w:tcMar>
                    <w:top w:w="0" w:type="dxa"/>
                    <w:left w:w="108" w:type="dxa"/>
                    <w:bottom w:w="0" w:type="dxa"/>
                    <w:right w:w="108" w:type="dxa"/>
                  </w:tcMar>
                  <w:hideMark/>
                </w:tcPr>
                <w:p w14:paraId="7011B880" w14:textId="77777777" w:rsidR="00913867" w:rsidRPr="00913867" w:rsidRDefault="00913867" w:rsidP="00185DB7">
                  <w:pPr>
                    <w:pStyle w:val="ListParagraph"/>
                    <w:numPr>
                      <w:ilvl w:val="0"/>
                      <w:numId w:val="11"/>
                    </w:numPr>
                    <w:autoSpaceDE w:val="0"/>
                    <w:autoSpaceDN w:val="0"/>
                    <w:ind w:right="282"/>
                    <w:contextualSpacing w:val="0"/>
                    <w:jc w:val="both"/>
                    <w:rPr>
                      <w:rFonts w:ascii="Verdana" w:eastAsia="Calibri" w:hAnsi="Verdana" w:cs="Calibri"/>
                    </w:rPr>
                  </w:pPr>
                  <w:r w:rsidRPr="00913867">
                    <w:rPr>
                      <w:rFonts w:ascii="Verdana" w:eastAsia="Calibri" w:hAnsi="Verdana" w:cs="Calibri"/>
                    </w:rPr>
                    <w:t>Failure to achieve agreed performance standard for amber category calls</w:t>
                  </w:r>
                </w:p>
              </w:tc>
            </w:tr>
            <w:tr w:rsidR="00913867" w:rsidRPr="00913867" w14:paraId="76EE7A8D" w14:textId="77777777" w:rsidTr="007143D1">
              <w:trPr>
                <w:trHeight w:val="70"/>
              </w:trPr>
              <w:tc>
                <w:tcPr>
                  <w:tcW w:w="8768" w:type="dxa"/>
                  <w:tcMar>
                    <w:top w:w="0" w:type="dxa"/>
                    <w:left w:w="108" w:type="dxa"/>
                    <w:bottom w:w="0" w:type="dxa"/>
                    <w:right w:w="108" w:type="dxa"/>
                  </w:tcMar>
                  <w:hideMark/>
                </w:tcPr>
                <w:p w14:paraId="172EBBFC" w14:textId="77777777" w:rsidR="00913867" w:rsidRPr="00610986" w:rsidRDefault="00913867" w:rsidP="00185DB7">
                  <w:pPr>
                    <w:pStyle w:val="ListParagraph"/>
                    <w:numPr>
                      <w:ilvl w:val="0"/>
                      <w:numId w:val="11"/>
                    </w:numPr>
                    <w:autoSpaceDE w:val="0"/>
                    <w:autoSpaceDN w:val="0"/>
                    <w:ind w:right="282"/>
                    <w:contextualSpacing w:val="0"/>
                    <w:jc w:val="both"/>
                    <w:rPr>
                      <w:rFonts w:ascii="Verdana" w:eastAsia="Calibri" w:hAnsi="Verdana" w:cs="Calibri"/>
                    </w:rPr>
                  </w:pPr>
                  <w:r w:rsidRPr="00913867">
                    <w:rPr>
                      <w:rFonts w:ascii="Verdana" w:eastAsia="Calibri" w:hAnsi="Verdana" w:cs="Calibri"/>
                    </w:rPr>
                    <w:t>Failure by the whole system, policy makers, commissioners and providers to utilise EASC in matters which relate to its areas of responsibility</w:t>
                  </w:r>
                  <w:r w:rsidR="00610986">
                    <w:rPr>
                      <w:rFonts w:ascii="Verdana" w:eastAsia="Calibri" w:hAnsi="Verdana" w:cs="Calibri"/>
                    </w:rPr>
                    <w:t>.</w:t>
                  </w:r>
                </w:p>
              </w:tc>
            </w:tr>
          </w:tbl>
          <w:p w14:paraId="35E0626B" w14:textId="77777777" w:rsidR="00913867" w:rsidRPr="00913867" w:rsidRDefault="00913867" w:rsidP="00185DB7">
            <w:pPr>
              <w:widowControl w:val="0"/>
              <w:autoSpaceDE w:val="0"/>
              <w:autoSpaceDN w:val="0"/>
              <w:jc w:val="both"/>
              <w:rPr>
                <w:rFonts w:ascii="Verdana" w:eastAsia="Calibri" w:hAnsi="Verdana" w:cs="Calibri"/>
                <w:sz w:val="24"/>
                <w:szCs w:val="24"/>
              </w:rPr>
            </w:pPr>
          </w:p>
        </w:tc>
        <w:tc>
          <w:tcPr>
            <w:tcW w:w="2925" w:type="dxa"/>
            <w:vAlign w:val="center"/>
          </w:tcPr>
          <w:p w14:paraId="7C2C6BA0" w14:textId="77777777" w:rsidR="000A288C" w:rsidRPr="00913867" w:rsidRDefault="000A288C" w:rsidP="00185DB7">
            <w:pPr>
              <w:pStyle w:val="Caption"/>
              <w:spacing w:after="0"/>
              <w:jc w:val="center"/>
              <w:rPr>
                <w:rFonts w:ascii="Verdana" w:eastAsia="Calibri" w:hAnsi="Verdana" w:cs="Calibri"/>
                <w:i w:val="0"/>
                <w:iCs w:val="0"/>
                <w:color w:val="auto"/>
                <w:sz w:val="24"/>
                <w:szCs w:val="24"/>
              </w:rPr>
            </w:pPr>
          </w:p>
        </w:tc>
      </w:tr>
    </w:tbl>
    <w:p w14:paraId="0FE886DB" w14:textId="77777777" w:rsidR="00913867" w:rsidRDefault="00913867" w:rsidP="00185DB7">
      <w:pPr>
        <w:spacing w:after="0" w:line="240" w:lineRule="auto"/>
        <w:rPr>
          <w:rFonts w:ascii="Verdana" w:eastAsia="Calibri" w:hAnsi="Verdana" w:cs="Calibri"/>
          <w:sz w:val="24"/>
          <w:szCs w:val="24"/>
        </w:rPr>
      </w:pPr>
      <w:r>
        <w:rPr>
          <w:rFonts w:ascii="Verdana" w:eastAsia="Calibri" w:hAnsi="Verdana" w:cs="Calibri"/>
          <w:sz w:val="24"/>
          <w:szCs w:val="24"/>
        </w:rPr>
        <w:t xml:space="preserve">The only red risks reported </w:t>
      </w:r>
      <w:r w:rsidR="00610986">
        <w:rPr>
          <w:rFonts w:ascii="Verdana" w:eastAsia="Calibri" w:hAnsi="Verdana" w:cs="Calibri"/>
          <w:sz w:val="24"/>
          <w:szCs w:val="24"/>
        </w:rPr>
        <w:t>are currently</w:t>
      </w:r>
      <w:r>
        <w:rPr>
          <w:rFonts w:ascii="Verdana" w:eastAsia="Calibri" w:hAnsi="Verdana" w:cs="Calibri"/>
          <w:sz w:val="24"/>
          <w:szCs w:val="24"/>
        </w:rPr>
        <w:t xml:space="preserve"> in relation to risks 6 and 7.</w:t>
      </w:r>
    </w:p>
    <w:p w14:paraId="0198A058" w14:textId="77777777" w:rsidR="00044FAE" w:rsidRDefault="00044FAE" w:rsidP="00AB0D66">
      <w:pPr>
        <w:pStyle w:val="Heading2"/>
        <w:spacing w:before="0" w:line="240" w:lineRule="auto"/>
      </w:pPr>
    </w:p>
    <w:p w14:paraId="1DF8407A" w14:textId="01FC6BCC" w:rsidR="00044FAE" w:rsidRDefault="00044FAE" w:rsidP="00AB0D66">
      <w:pPr>
        <w:pStyle w:val="Heading2"/>
        <w:spacing w:before="0" w:line="240" w:lineRule="auto"/>
        <w:rPr>
          <w:rFonts w:eastAsia="Calibri"/>
        </w:rPr>
      </w:pPr>
      <w:bookmarkStart w:id="12" w:name="_Toc65658213"/>
      <w:r>
        <w:rPr>
          <w:rFonts w:eastAsia="Calibri"/>
        </w:rPr>
        <w:t>Commissioned Services in 2020-21</w:t>
      </w:r>
      <w:bookmarkEnd w:id="12"/>
    </w:p>
    <w:p w14:paraId="4BC01C0B" w14:textId="77777777" w:rsidR="00044FAE" w:rsidRPr="00044FAE" w:rsidRDefault="00044FAE" w:rsidP="00AB0D66">
      <w:pPr>
        <w:spacing w:after="0" w:line="240" w:lineRule="auto"/>
      </w:pPr>
    </w:p>
    <w:p w14:paraId="12A92CA5" w14:textId="0D4C751F" w:rsidR="00044FAE" w:rsidRDefault="00044FAE" w:rsidP="00AB0D66">
      <w:pPr>
        <w:spacing w:after="0" w:line="240" w:lineRule="auto"/>
        <w:jc w:val="both"/>
        <w:rPr>
          <w:rFonts w:ascii="Verdana" w:eastAsia="Calibri" w:hAnsi="Verdana" w:cs="Calibri"/>
          <w:sz w:val="24"/>
          <w:szCs w:val="24"/>
        </w:rPr>
      </w:pPr>
      <w:r>
        <w:rPr>
          <w:rFonts w:ascii="Verdana" w:eastAsia="Calibri" w:hAnsi="Verdana" w:cs="Calibri"/>
          <w:sz w:val="24"/>
          <w:szCs w:val="24"/>
        </w:rPr>
        <w:t xml:space="preserve">Each of our commissioned services </w:t>
      </w:r>
      <w:r w:rsidRPr="00044FAE">
        <w:rPr>
          <w:rFonts w:ascii="Verdana" w:eastAsia="Calibri" w:hAnsi="Verdana" w:cs="Calibri"/>
          <w:sz w:val="24"/>
          <w:szCs w:val="24"/>
        </w:rPr>
        <w:t>have addressed the significant challenges presented over the course of the last year</w:t>
      </w:r>
      <w:r>
        <w:rPr>
          <w:rFonts w:ascii="Verdana" w:eastAsia="Calibri" w:hAnsi="Verdana" w:cs="Calibri"/>
          <w:sz w:val="24"/>
          <w:szCs w:val="24"/>
        </w:rPr>
        <w:t>.</w:t>
      </w:r>
      <w:r w:rsidR="00CC2AC6">
        <w:rPr>
          <w:rFonts w:ascii="Verdana" w:eastAsia="Calibri" w:hAnsi="Verdana" w:cs="Calibri"/>
          <w:sz w:val="24"/>
          <w:szCs w:val="24"/>
        </w:rPr>
        <w:t xml:space="preserve">  An overview is provided for each:</w:t>
      </w:r>
    </w:p>
    <w:p w14:paraId="6C31B788" w14:textId="77777777" w:rsidR="00CC2AC6" w:rsidRDefault="00CC2AC6" w:rsidP="00AB0D66">
      <w:pPr>
        <w:pStyle w:val="ListParagraph"/>
        <w:numPr>
          <w:ilvl w:val="0"/>
          <w:numId w:val="16"/>
        </w:numPr>
        <w:rPr>
          <w:rFonts w:ascii="Verdana" w:hAnsi="Verdana"/>
        </w:rPr>
      </w:pPr>
      <w:r w:rsidRPr="004008ED">
        <w:rPr>
          <w:rFonts w:ascii="Verdana" w:hAnsi="Verdana"/>
        </w:rPr>
        <w:t xml:space="preserve">Emergency Ambulance Services </w:t>
      </w:r>
      <w:r>
        <w:rPr>
          <w:rFonts w:ascii="Verdana" w:hAnsi="Verdana"/>
        </w:rPr>
        <w:tab/>
      </w:r>
      <w:r>
        <w:rPr>
          <w:rFonts w:ascii="Verdana" w:hAnsi="Verdana"/>
        </w:rPr>
        <w:tab/>
      </w:r>
      <w:r>
        <w:rPr>
          <w:rFonts w:ascii="Verdana" w:hAnsi="Verdana"/>
        </w:rPr>
        <w:tab/>
      </w:r>
      <w:r>
        <w:rPr>
          <w:rFonts w:ascii="Verdana" w:hAnsi="Verdana"/>
        </w:rPr>
        <w:tab/>
      </w:r>
      <w:r w:rsidRPr="004008ED">
        <w:rPr>
          <w:rFonts w:ascii="Verdana" w:hAnsi="Verdana"/>
        </w:rPr>
        <w:t xml:space="preserve">– </w:t>
      </w:r>
      <w:r w:rsidRPr="004008ED">
        <w:rPr>
          <w:rFonts w:ascii="Verdana" w:hAnsi="Verdana"/>
          <w:b/>
        </w:rPr>
        <w:t>Appendix 1</w:t>
      </w:r>
      <w:r w:rsidRPr="004008ED">
        <w:rPr>
          <w:rFonts w:ascii="Verdana" w:hAnsi="Verdana"/>
        </w:rPr>
        <w:t xml:space="preserve"> </w:t>
      </w:r>
    </w:p>
    <w:p w14:paraId="4A5ACFA5" w14:textId="77777777" w:rsidR="00CC2AC6" w:rsidRDefault="00CC2AC6" w:rsidP="00AB0D66">
      <w:pPr>
        <w:pStyle w:val="ListParagraph"/>
        <w:numPr>
          <w:ilvl w:val="0"/>
          <w:numId w:val="16"/>
        </w:numPr>
        <w:rPr>
          <w:rFonts w:ascii="Verdana" w:hAnsi="Verdana"/>
        </w:rPr>
      </w:pPr>
      <w:r w:rsidRPr="004008ED">
        <w:rPr>
          <w:rFonts w:ascii="Verdana" w:hAnsi="Verdana"/>
        </w:rPr>
        <w:t xml:space="preserve">Non-Emergency Patient Transport Services </w:t>
      </w:r>
      <w:r>
        <w:rPr>
          <w:rFonts w:ascii="Verdana" w:hAnsi="Verdana"/>
        </w:rPr>
        <w:tab/>
      </w:r>
      <w:r>
        <w:rPr>
          <w:rFonts w:ascii="Verdana" w:hAnsi="Verdana"/>
        </w:rPr>
        <w:tab/>
      </w:r>
      <w:r w:rsidRPr="004008ED">
        <w:rPr>
          <w:rFonts w:ascii="Verdana" w:hAnsi="Verdana"/>
        </w:rPr>
        <w:t xml:space="preserve">– </w:t>
      </w:r>
      <w:r w:rsidRPr="004008ED">
        <w:rPr>
          <w:rFonts w:ascii="Verdana" w:hAnsi="Verdana"/>
          <w:b/>
        </w:rPr>
        <w:t>Appendix 2</w:t>
      </w:r>
    </w:p>
    <w:p w14:paraId="18DCD4DF" w14:textId="77777777" w:rsidR="00CC2AC6" w:rsidRPr="004008ED" w:rsidRDefault="00CC2AC6" w:rsidP="00AB0D66">
      <w:pPr>
        <w:pStyle w:val="ListParagraph"/>
        <w:numPr>
          <w:ilvl w:val="0"/>
          <w:numId w:val="16"/>
        </w:numPr>
        <w:rPr>
          <w:rFonts w:ascii="Verdana" w:hAnsi="Verdana"/>
          <w:b/>
        </w:rPr>
      </w:pPr>
      <w:r w:rsidRPr="004008ED">
        <w:rPr>
          <w:rFonts w:ascii="Verdana" w:hAnsi="Verdana"/>
        </w:rPr>
        <w:t xml:space="preserve">Emergency Medical Retrieval and Transfer Service </w:t>
      </w:r>
      <w:r>
        <w:rPr>
          <w:rFonts w:ascii="Verdana" w:hAnsi="Verdana"/>
        </w:rPr>
        <w:tab/>
      </w:r>
      <w:r w:rsidRPr="004008ED">
        <w:rPr>
          <w:rFonts w:ascii="Verdana" w:hAnsi="Verdana"/>
        </w:rPr>
        <w:t xml:space="preserve">– </w:t>
      </w:r>
      <w:r w:rsidRPr="004008ED">
        <w:rPr>
          <w:rFonts w:ascii="Verdana" w:hAnsi="Verdana"/>
          <w:b/>
        </w:rPr>
        <w:t xml:space="preserve">Appendix 3 </w:t>
      </w:r>
    </w:p>
    <w:p w14:paraId="6ADF2003" w14:textId="77777777" w:rsidR="00CC2AC6" w:rsidRDefault="00CC2AC6" w:rsidP="00AB0D66">
      <w:pPr>
        <w:spacing w:after="0" w:line="240" w:lineRule="auto"/>
        <w:rPr>
          <w:rFonts w:ascii="Verdana" w:hAnsi="Verdana"/>
          <w:b/>
          <w:sz w:val="24"/>
        </w:rPr>
      </w:pPr>
    </w:p>
    <w:p w14:paraId="5DE05CEF" w14:textId="5A901F46" w:rsidR="007F514D" w:rsidRPr="00610986" w:rsidRDefault="007F514D" w:rsidP="00AB0D66">
      <w:pPr>
        <w:pStyle w:val="Heading2"/>
        <w:spacing w:before="0" w:line="240" w:lineRule="auto"/>
      </w:pPr>
      <w:bookmarkStart w:id="13" w:name="_Toc65658214"/>
      <w:r w:rsidRPr="00610986">
        <w:t>Priorities for Commissioned Services</w:t>
      </w:r>
      <w:bookmarkEnd w:id="13"/>
      <w:r w:rsidRPr="00610986">
        <w:t xml:space="preserve"> </w:t>
      </w:r>
    </w:p>
    <w:p w14:paraId="035A1B3D" w14:textId="77777777" w:rsidR="007143D1" w:rsidRDefault="007143D1" w:rsidP="00AB0D66">
      <w:pPr>
        <w:spacing w:after="0" w:line="240" w:lineRule="auto"/>
        <w:rPr>
          <w:rFonts w:ascii="Verdana" w:hAnsi="Verdana"/>
          <w:sz w:val="24"/>
        </w:rPr>
      </w:pPr>
    </w:p>
    <w:p w14:paraId="32D3A18B" w14:textId="6D53ACDB" w:rsidR="00326936" w:rsidRDefault="003B4EA0" w:rsidP="00AB0D66">
      <w:pPr>
        <w:spacing w:after="0" w:line="240" w:lineRule="auto"/>
        <w:jc w:val="both"/>
        <w:rPr>
          <w:rFonts w:ascii="Verdana" w:hAnsi="Verdana"/>
          <w:sz w:val="24"/>
        </w:rPr>
      </w:pPr>
      <w:r>
        <w:rPr>
          <w:rFonts w:ascii="Verdana" w:hAnsi="Verdana"/>
          <w:sz w:val="24"/>
        </w:rPr>
        <w:t>Going forward, the</w:t>
      </w:r>
      <w:r w:rsidR="007F514D">
        <w:rPr>
          <w:rFonts w:ascii="Verdana" w:hAnsi="Verdana"/>
          <w:sz w:val="24"/>
        </w:rPr>
        <w:t xml:space="preserve"> priorities for our commissioned services are set out within </w:t>
      </w:r>
      <w:r w:rsidR="00566E0A">
        <w:rPr>
          <w:rFonts w:ascii="Verdana" w:hAnsi="Verdana"/>
          <w:sz w:val="24"/>
        </w:rPr>
        <w:t>the</w:t>
      </w:r>
      <w:r w:rsidR="007F514D">
        <w:rPr>
          <w:rFonts w:ascii="Verdana" w:hAnsi="Verdana"/>
          <w:sz w:val="24"/>
        </w:rPr>
        <w:t xml:space="preserve"> commissioning intentions for each service. </w:t>
      </w:r>
      <w:r w:rsidR="00326936">
        <w:rPr>
          <w:rFonts w:ascii="Verdana" w:hAnsi="Verdana"/>
          <w:sz w:val="24"/>
        </w:rPr>
        <w:t xml:space="preserve">As a collaborative commissioner EASC recognise the responsibility of the wider system to enable </w:t>
      </w:r>
      <w:r w:rsidR="00C06DAC">
        <w:rPr>
          <w:rFonts w:ascii="Verdana" w:hAnsi="Verdana"/>
          <w:sz w:val="24"/>
        </w:rPr>
        <w:t xml:space="preserve">the </w:t>
      </w:r>
      <w:r w:rsidR="00326936">
        <w:rPr>
          <w:rFonts w:ascii="Verdana" w:hAnsi="Verdana"/>
          <w:sz w:val="24"/>
        </w:rPr>
        <w:t>commissioned service to deliver these intentions.</w:t>
      </w:r>
    </w:p>
    <w:p w14:paraId="084D637B" w14:textId="77777777" w:rsidR="00F31ADD" w:rsidRDefault="00F31ADD" w:rsidP="00185DB7">
      <w:pPr>
        <w:spacing w:after="0" w:line="240" w:lineRule="auto"/>
        <w:jc w:val="both"/>
        <w:rPr>
          <w:rFonts w:ascii="Verdana" w:hAnsi="Verdana"/>
          <w:sz w:val="24"/>
        </w:rPr>
      </w:pPr>
    </w:p>
    <w:p w14:paraId="636ABB7B" w14:textId="2C69CFC1" w:rsidR="00552C6D" w:rsidRPr="00552C6D" w:rsidRDefault="00CD2F37" w:rsidP="00F31ADD">
      <w:pPr>
        <w:spacing w:after="0" w:line="240" w:lineRule="auto"/>
        <w:jc w:val="both"/>
        <w:rPr>
          <w:rFonts w:ascii="Verdana" w:hAnsi="Verdana"/>
          <w:b/>
          <w:sz w:val="24"/>
        </w:rPr>
      </w:pPr>
      <w:r>
        <w:rPr>
          <w:rFonts w:ascii="Verdana" w:hAnsi="Verdana"/>
          <w:sz w:val="24"/>
        </w:rPr>
        <w:t>The table below provides a brief summary of the priorities for each commissioned service:</w:t>
      </w:r>
    </w:p>
    <w:p w14:paraId="10A73A4C" w14:textId="77777777" w:rsidR="00552C6D" w:rsidRPr="00552C6D" w:rsidRDefault="00552C6D" w:rsidP="00552C6D">
      <w:pPr>
        <w:spacing w:after="0" w:line="240" w:lineRule="auto"/>
        <w:jc w:val="center"/>
        <w:rPr>
          <w:rFonts w:ascii="Verdana" w:hAnsi="Verdana"/>
          <w:b/>
          <w:sz w:val="24"/>
        </w:rPr>
        <w:sectPr w:rsidR="00552C6D" w:rsidRPr="00552C6D" w:rsidSect="007446B7">
          <w:footerReference w:type="default" r:id="rId15"/>
          <w:footerReference w:type="first" r:id="rId16"/>
          <w:footnotePr>
            <w:numFmt w:val="lowerLetter"/>
          </w:footnotePr>
          <w:endnotePr>
            <w:numFmt w:val="decimal"/>
          </w:endnotePr>
          <w:pgSz w:w="11906" w:h="16838"/>
          <w:pgMar w:top="709" w:right="1440" w:bottom="1418" w:left="1440" w:header="708" w:footer="708" w:gutter="0"/>
          <w:cols w:space="708"/>
          <w:titlePg/>
          <w:docGrid w:linePitch="360"/>
        </w:sectPr>
      </w:pPr>
    </w:p>
    <w:p w14:paraId="7A743C90" w14:textId="5FD70DBF" w:rsidR="00CD2F37" w:rsidRDefault="002061B5" w:rsidP="002061B5">
      <w:pPr>
        <w:pStyle w:val="Subtitle"/>
      </w:pPr>
      <w:bookmarkStart w:id="14" w:name="_Toc65564990"/>
      <w:r>
        <w:lastRenderedPageBreak/>
        <w:t xml:space="preserve">Figure 2: </w:t>
      </w:r>
      <w:r w:rsidR="00552C6D" w:rsidRPr="00552C6D">
        <w:t>O</w:t>
      </w:r>
      <w:r>
        <w:t>verview of Commissioning Intentions</w:t>
      </w:r>
      <w:bookmarkEnd w:id="14"/>
    </w:p>
    <w:tbl>
      <w:tblPr>
        <w:tblStyle w:val="TableGrid"/>
        <w:tblW w:w="15168" w:type="dxa"/>
        <w:tblInd w:w="-572" w:type="dxa"/>
        <w:tblLook w:val="04A0" w:firstRow="1" w:lastRow="0" w:firstColumn="1" w:lastColumn="0" w:noHBand="0" w:noVBand="1"/>
      </w:tblPr>
      <w:tblGrid>
        <w:gridCol w:w="3264"/>
        <w:gridCol w:w="5100"/>
        <w:gridCol w:w="6804"/>
      </w:tblGrid>
      <w:tr w:rsidR="00552C6D" w:rsidRPr="00AB0D66" w14:paraId="2B594361" w14:textId="77777777" w:rsidTr="00552C6D">
        <w:trPr>
          <w:tblHeader/>
        </w:trPr>
        <w:tc>
          <w:tcPr>
            <w:tcW w:w="3264" w:type="dxa"/>
            <w:shd w:val="clear" w:color="auto" w:fill="5B9BD5" w:themeFill="accent1"/>
          </w:tcPr>
          <w:p w14:paraId="5844610A" w14:textId="77777777" w:rsidR="00552C6D" w:rsidRPr="00AB0D66" w:rsidRDefault="00552C6D" w:rsidP="00185DB7">
            <w:pPr>
              <w:jc w:val="both"/>
              <w:rPr>
                <w:rFonts w:ascii="Verdana" w:hAnsi="Verdana"/>
                <w:b/>
                <w:color w:val="FFFFFF" w:themeColor="background1"/>
                <w:szCs w:val="24"/>
              </w:rPr>
            </w:pPr>
            <w:r w:rsidRPr="00AB0D66">
              <w:rPr>
                <w:rFonts w:ascii="Verdana" w:hAnsi="Verdana"/>
                <w:b/>
                <w:color w:val="FFFFFF" w:themeColor="background1"/>
                <w:szCs w:val="24"/>
              </w:rPr>
              <w:t xml:space="preserve">Commissioned Service </w:t>
            </w:r>
          </w:p>
        </w:tc>
        <w:tc>
          <w:tcPr>
            <w:tcW w:w="5100" w:type="dxa"/>
            <w:shd w:val="clear" w:color="auto" w:fill="5B9BD5" w:themeFill="accent1"/>
          </w:tcPr>
          <w:p w14:paraId="524B98DE" w14:textId="77777777" w:rsidR="00552C6D" w:rsidRPr="00AB0D66" w:rsidRDefault="00552C6D" w:rsidP="00185DB7">
            <w:pPr>
              <w:jc w:val="both"/>
              <w:rPr>
                <w:rFonts w:ascii="Verdana" w:hAnsi="Verdana"/>
                <w:b/>
                <w:color w:val="FFFFFF" w:themeColor="background1"/>
                <w:szCs w:val="24"/>
              </w:rPr>
            </w:pPr>
            <w:r w:rsidRPr="00AB0D66">
              <w:rPr>
                <w:rFonts w:ascii="Verdana" w:hAnsi="Verdana"/>
                <w:b/>
                <w:color w:val="FFFFFF" w:themeColor="background1"/>
                <w:szCs w:val="24"/>
              </w:rPr>
              <w:t xml:space="preserve">Summary of Priorities  </w:t>
            </w:r>
          </w:p>
        </w:tc>
        <w:tc>
          <w:tcPr>
            <w:tcW w:w="6804" w:type="dxa"/>
            <w:shd w:val="clear" w:color="auto" w:fill="5B9BD5" w:themeFill="accent1"/>
          </w:tcPr>
          <w:p w14:paraId="39346D7E" w14:textId="77777777" w:rsidR="00552C6D" w:rsidRPr="00AB0D66" w:rsidRDefault="00552C6D" w:rsidP="00552C6D">
            <w:pPr>
              <w:jc w:val="both"/>
              <w:rPr>
                <w:rFonts w:ascii="Verdana" w:hAnsi="Verdana"/>
                <w:b/>
                <w:color w:val="FFFFFF" w:themeColor="background1"/>
                <w:szCs w:val="24"/>
              </w:rPr>
            </w:pPr>
            <w:r w:rsidRPr="00AB0D66">
              <w:rPr>
                <w:rFonts w:ascii="Verdana" w:hAnsi="Verdana"/>
                <w:b/>
                <w:color w:val="FFFFFF" w:themeColor="background1"/>
                <w:szCs w:val="24"/>
              </w:rPr>
              <w:t xml:space="preserve">Outcome </w:t>
            </w:r>
          </w:p>
        </w:tc>
      </w:tr>
      <w:tr w:rsidR="00552C6D" w:rsidRPr="00AB0D66" w14:paraId="5A381970" w14:textId="77777777" w:rsidTr="00552C6D">
        <w:tc>
          <w:tcPr>
            <w:tcW w:w="3264" w:type="dxa"/>
          </w:tcPr>
          <w:p w14:paraId="1A7ABA74" w14:textId="77777777" w:rsidR="00552C6D" w:rsidRPr="00AB0D66" w:rsidRDefault="00552C6D" w:rsidP="008C4E73">
            <w:pPr>
              <w:rPr>
                <w:rFonts w:ascii="Verdana" w:hAnsi="Verdana"/>
                <w:szCs w:val="24"/>
              </w:rPr>
            </w:pPr>
            <w:r w:rsidRPr="00AB0D66">
              <w:rPr>
                <w:rFonts w:ascii="Verdana" w:hAnsi="Verdana"/>
                <w:szCs w:val="24"/>
              </w:rPr>
              <w:t xml:space="preserve">Emergency Ambulance Service </w:t>
            </w:r>
          </w:p>
        </w:tc>
        <w:tc>
          <w:tcPr>
            <w:tcW w:w="5100" w:type="dxa"/>
          </w:tcPr>
          <w:p w14:paraId="714FC24A" w14:textId="77777777" w:rsidR="00552C6D" w:rsidRPr="00AB0D66" w:rsidRDefault="00552C6D" w:rsidP="00552C6D">
            <w:pPr>
              <w:pStyle w:val="ListParagraph"/>
              <w:numPr>
                <w:ilvl w:val="0"/>
                <w:numId w:val="23"/>
              </w:numPr>
              <w:rPr>
                <w:rFonts w:ascii="Verdana" w:hAnsi="Verdana"/>
                <w:sz w:val="22"/>
              </w:rPr>
            </w:pPr>
            <w:r w:rsidRPr="00AB0D66">
              <w:rPr>
                <w:rFonts w:ascii="Verdana" w:hAnsi="Verdana"/>
                <w:sz w:val="22"/>
              </w:rPr>
              <w:t>Implementation of Demand and Capacity Review specifically</w:t>
            </w:r>
          </w:p>
          <w:p w14:paraId="1BDD7C08" w14:textId="77777777" w:rsidR="00552C6D" w:rsidRPr="00AB0D66" w:rsidRDefault="00552C6D" w:rsidP="00552C6D">
            <w:pPr>
              <w:pStyle w:val="ListParagraph"/>
              <w:numPr>
                <w:ilvl w:val="0"/>
                <w:numId w:val="22"/>
              </w:numPr>
              <w:rPr>
                <w:rFonts w:ascii="Verdana" w:hAnsi="Verdana"/>
                <w:sz w:val="22"/>
              </w:rPr>
            </w:pPr>
            <w:r w:rsidRPr="00AB0D66">
              <w:rPr>
                <w:rFonts w:ascii="Verdana" w:hAnsi="Verdana"/>
                <w:sz w:val="22"/>
              </w:rPr>
              <w:t>Complete the closure of the relief gap</w:t>
            </w:r>
          </w:p>
          <w:p w14:paraId="1AEC0F28" w14:textId="77777777" w:rsidR="00552C6D" w:rsidRPr="00AB0D66" w:rsidRDefault="00552C6D" w:rsidP="00552C6D">
            <w:pPr>
              <w:pStyle w:val="ListParagraph"/>
              <w:numPr>
                <w:ilvl w:val="0"/>
                <w:numId w:val="22"/>
              </w:numPr>
              <w:rPr>
                <w:rFonts w:ascii="Verdana" w:hAnsi="Verdana"/>
                <w:sz w:val="22"/>
              </w:rPr>
            </w:pPr>
            <w:r w:rsidRPr="00AB0D66">
              <w:rPr>
                <w:rFonts w:ascii="Verdana" w:hAnsi="Verdana"/>
                <w:sz w:val="22"/>
              </w:rPr>
              <w:t xml:space="preserve">Deliver efficiencies related to rosters and post production </w:t>
            </w:r>
          </w:p>
          <w:p w14:paraId="6D0E399C" w14:textId="77777777" w:rsidR="00552C6D" w:rsidRPr="00AB0D66" w:rsidRDefault="00552C6D" w:rsidP="00552C6D">
            <w:pPr>
              <w:pStyle w:val="ListParagraph"/>
              <w:numPr>
                <w:ilvl w:val="0"/>
                <w:numId w:val="23"/>
              </w:numPr>
              <w:rPr>
                <w:rFonts w:ascii="Verdana" w:hAnsi="Verdana"/>
                <w:sz w:val="22"/>
              </w:rPr>
            </w:pPr>
            <w:r w:rsidRPr="00AB0D66">
              <w:rPr>
                <w:rFonts w:ascii="Verdana" w:hAnsi="Verdana"/>
                <w:sz w:val="22"/>
              </w:rPr>
              <w:t xml:space="preserve">Focus on delivering improved patient and system outcomes at step 2 (Answer my call) of the ambulance care pathway. </w:t>
            </w:r>
          </w:p>
          <w:p w14:paraId="36C6C69F" w14:textId="1F478B0D" w:rsidR="00684B2F" w:rsidRPr="00AB0D66" w:rsidRDefault="00684B2F" w:rsidP="00552C6D">
            <w:pPr>
              <w:pStyle w:val="ListParagraph"/>
              <w:numPr>
                <w:ilvl w:val="0"/>
                <w:numId w:val="23"/>
              </w:numPr>
              <w:rPr>
                <w:rFonts w:ascii="Verdana" w:hAnsi="Verdana"/>
                <w:sz w:val="22"/>
              </w:rPr>
            </w:pPr>
            <w:r w:rsidRPr="00AB0D66">
              <w:rPr>
                <w:rFonts w:ascii="Verdana" w:hAnsi="Verdana"/>
                <w:sz w:val="22"/>
              </w:rPr>
              <w:t>Optimising conveyance and patient outcomes</w:t>
            </w:r>
          </w:p>
          <w:p w14:paraId="55C50BD5" w14:textId="77777777" w:rsidR="00552C6D" w:rsidRPr="00AB0D66" w:rsidRDefault="00552C6D" w:rsidP="00552C6D">
            <w:pPr>
              <w:pStyle w:val="ListParagraph"/>
              <w:numPr>
                <w:ilvl w:val="0"/>
                <w:numId w:val="23"/>
              </w:numPr>
              <w:rPr>
                <w:rFonts w:ascii="Verdana" w:hAnsi="Verdana"/>
                <w:sz w:val="22"/>
              </w:rPr>
            </w:pPr>
            <w:r w:rsidRPr="00AB0D66">
              <w:rPr>
                <w:rFonts w:ascii="Verdana" w:hAnsi="Verdana"/>
                <w:sz w:val="22"/>
              </w:rPr>
              <w:t>Develop a value based approach to service commissioning and delivery</w:t>
            </w:r>
          </w:p>
          <w:p w14:paraId="0363D575" w14:textId="77777777" w:rsidR="00552C6D" w:rsidRPr="00AB0D66" w:rsidRDefault="00552C6D" w:rsidP="008C4E73">
            <w:pPr>
              <w:pStyle w:val="ListParagraph"/>
              <w:numPr>
                <w:ilvl w:val="0"/>
                <w:numId w:val="23"/>
              </w:numPr>
              <w:rPr>
                <w:rFonts w:ascii="Verdana" w:hAnsi="Verdana"/>
                <w:sz w:val="22"/>
              </w:rPr>
            </w:pPr>
            <w:r w:rsidRPr="00AB0D66">
              <w:rPr>
                <w:rFonts w:ascii="Verdana" w:hAnsi="Verdana"/>
                <w:sz w:val="22"/>
              </w:rPr>
              <w:t xml:space="preserve">Support and enable system wide understanding and improvement. </w:t>
            </w:r>
          </w:p>
        </w:tc>
        <w:tc>
          <w:tcPr>
            <w:tcW w:w="6804" w:type="dxa"/>
          </w:tcPr>
          <w:p w14:paraId="381217B2" w14:textId="77777777" w:rsidR="00552C6D" w:rsidRPr="00AB0D66" w:rsidRDefault="00552C6D" w:rsidP="00552C6D">
            <w:pPr>
              <w:jc w:val="both"/>
              <w:rPr>
                <w:rFonts w:ascii="Verdana" w:hAnsi="Verdana"/>
                <w:szCs w:val="24"/>
              </w:rPr>
            </w:pPr>
          </w:p>
          <w:p w14:paraId="2923DF55" w14:textId="77777777" w:rsidR="00552C6D" w:rsidRPr="00AB0D66" w:rsidRDefault="00552C6D" w:rsidP="00552C6D">
            <w:pPr>
              <w:jc w:val="both"/>
              <w:rPr>
                <w:rFonts w:ascii="Verdana" w:hAnsi="Verdana"/>
                <w:szCs w:val="24"/>
              </w:rPr>
            </w:pPr>
            <w:r w:rsidRPr="00AB0D66">
              <w:rPr>
                <w:rFonts w:ascii="Verdana" w:hAnsi="Verdana"/>
                <w:szCs w:val="24"/>
              </w:rPr>
              <w:t xml:space="preserve">Ensuring the minimum number of front line staff are in post </w:t>
            </w:r>
          </w:p>
          <w:p w14:paraId="603B8749" w14:textId="77777777" w:rsidR="00552C6D" w:rsidRPr="00AB0D66" w:rsidRDefault="00552C6D" w:rsidP="00552C6D">
            <w:pPr>
              <w:jc w:val="both"/>
              <w:rPr>
                <w:rFonts w:ascii="Verdana" w:hAnsi="Verdana"/>
                <w:szCs w:val="24"/>
              </w:rPr>
            </w:pPr>
            <w:r w:rsidRPr="00AB0D66">
              <w:rPr>
                <w:rFonts w:ascii="Verdana" w:hAnsi="Verdana"/>
                <w:szCs w:val="24"/>
              </w:rPr>
              <w:t>Ensuring the maximum number of front line staff are available to respond to demand</w:t>
            </w:r>
          </w:p>
          <w:p w14:paraId="28D2E4CB" w14:textId="77777777" w:rsidR="00684B2F" w:rsidRPr="00AB0D66" w:rsidRDefault="00684B2F" w:rsidP="00552C6D">
            <w:pPr>
              <w:jc w:val="both"/>
              <w:rPr>
                <w:rFonts w:ascii="Verdana" w:hAnsi="Verdana"/>
                <w:szCs w:val="24"/>
              </w:rPr>
            </w:pPr>
          </w:p>
          <w:p w14:paraId="79C1AAC0" w14:textId="77777777" w:rsidR="00AB0D66" w:rsidRDefault="00AB0D66" w:rsidP="00552C6D">
            <w:pPr>
              <w:jc w:val="both"/>
              <w:rPr>
                <w:rFonts w:ascii="Verdana" w:hAnsi="Verdana"/>
                <w:szCs w:val="24"/>
              </w:rPr>
            </w:pPr>
          </w:p>
          <w:p w14:paraId="35BB553E" w14:textId="61E362BC" w:rsidR="00552C6D" w:rsidRPr="00AB0D66" w:rsidRDefault="00FB3755" w:rsidP="00552C6D">
            <w:pPr>
              <w:jc w:val="both"/>
              <w:rPr>
                <w:rFonts w:ascii="Verdana" w:hAnsi="Verdana"/>
                <w:szCs w:val="24"/>
              </w:rPr>
            </w:pPr>
            <w:r>
              <w:rPr>
                <w:rFonts w:ascii="Verdana" w:hAnsi="Verdana"/>
                <w:szCs w:val="24"/>
              </w:rPr>
              <w:t>Improving patient experience and outcomes by e</w:t>
            </w:r>
            <w:r w:rsidR="00552C6D" w:rsidRPr="00AB0D66">
              <w:rPr>
                <w:rFonts w:ascii="Verdana" w:hAnsi="Verdana"/>
                <w:szCs w:val="24"/>
              </w:rPr>
              <w:t xml:space="preserve">nsuring that </w:t>
            </w:r>
            <w:r>
              <w:rPr>
                <w:rFonts w:ascii="Verdana" w:hAnsi="Verdana"/>
                <w:szCs w:val="24"/>
              </w:rPr>
              <w:t>they</w:t>
            </w:r>
            <w:r w:rsidR="00552C6D" w:rsidRPr="00AB0D66">
              <w:rPr>
                <w:rFonts w:ascii="Verdana" w:hAnsi="Verdana"/>
                <w:szCs w:val="24"/>
              </w:rPr>
              <w:t xml:space="preserve"> receive the right care at the earliest possible opportunity on their episode of care and avoid unnecessary conveyance to scene or hospital</w:t>
            </w:r>
          </w:p>
          <w:p w14:paraId="02BE98C2" w14:textId="09AC8535" w:rsidR="00684B2F" w:rsidRPr="00AB0D66" w:rsidRDefault="00684B2F" w:rsidP="00552C6D">
            <w:pPr>
              <w:jc w:val="both"/>
              <w:rPr>
                <w:rFonts w:ascii="Verdana" w:hAnsi="Verdana"/>
                <w:szCs w:val="24"/>
              </w:rPr>
            </w:pPr>
            <w:r w:rsidRPr="00AB0D66">
              <w:rPr>
                <w:rFonts w:ascii="Verdana" w:hAnsi="Verdana"/>
                <w:szCs w:val="24"/>
              </w:rPr>
              <w:t xml:space="preserve">Ensuring that patients receive the right care and the ambulance service contribution to outcomes is understood.  </w:t>
            </w:r>
          </w:p>
          <w:p w14:paraId="6EC1EA50" w14:textId="49A99456" w:rsidR="00552C6D" w:rsidRPr="00AB0D66" w:rsidRDefault="00552C6D" w:rsidP="00552C6D">
            <w:pPr>
              <w:jc w:val="both"/>
              <w:rPr>
                <w:rFonts w:ascii="Verdana" w:hAnsi="Verdana"/>
                <w:szCs w:val="24"/>
              </w:rPr>
            </w:pPr>
            <w:r w:rsidRPr="00AB0D66">
              <w:rPr>
                <w:rFonts w:ascii="Verdana" w:hAnsi="Verdana"/>
                <w:szCs w:val="24"/>
              </w:rPr>
              <w:t>Making the best and most efficient use of the resources available</w:t>
            </w:r>
            <w:r w:rsidR="00FB3755">
              <w:rPr>
                <w:rFonts w:ascii="Verdana" w:hAnsi="Verdana"/>
                <w:szCs w:val="24"/>
              </w:rPr>
              <w:t xml:space="preserve"> and improve patient experience</w:t>
            </w:r>
          </w:p>
          <w:p w14:paraId="2046E125" w14:textId="77777777" w:rsidR="00552C6D" w:rsidRPr="00AB0D66" w:rsidRDefault="00F502B3" w:rsidP="00552C6D">
            <w:pPr>
              <w:jc w:val="both"/>
              <w:rPr>
                <w:rFonts w:ascii="Verdana" w:hAnsi="Verdana"/>
                <w:szCs w:val="24"/>
              </w:rPr>
            </w:pPr>
            <w:r w:rsidRPr="00AB0D66">
              <w:rPr>
                <w:rFonts w:ascii="Verdana" w:hAnsi="Verdana"/>
                <w:szCs w:val="24"/>
              </w:rPr>
              <w:t>Integrated and proactive management of escalation across the system</w:t>
            </w:r>
          </w:p>
        </w:tc>
      </w:tr>
      <w:tr w:rsidR="00552C6D" w:rsidRPr="00AB0D66" w14:paraId="5CC5AD49" w14:textId="77777777" w:rsidTr="00552C6D">
        <w:tc>
          <w:tcPr>
            <w:tcW w:w="3264" w:type="dxa"/>
          </w:tcPr>
          <w:p w14:paraId="3534C517" w14:textId="77777777" w:rsidR="00552C6D" w:rsidRPr="00AB0D66" w:rsidRDefault="00552C6D" w:rsidP="008C4E73">
            <w:pPr>
              <w:rPr>
                <w:rFonts w:ascii="Verdana" w:hAnsi="Verdana"/>
                <w:szCs w:val="24"/>
              </w:rPr>
            </w:pPr>
            <w:r w:rsidRPr="00AB0D66">
              <w:rPr>
                <w:rFonts w:ascii="Verdana" w:hAnsi="Verdana"/>
                <w:szCs w:val="24"/>
              </w:rPr>
              <w:t xml:space="preserve">Non-Emergency Patient Transport Services </w:t>
            </w:r>
            <w:r w:rsidR="008C4E73" w:rsidRPr="00AB0D66">
              <w:rPr>
                <w:rFonts w:ascii="Verdana" w:hAnsi="Verdana"/>
                <w:szCs w:val="24"/>
              </w:rPr>
              <w:t>(NEPTS)</w:t>
            </w:r>
          </w:p>
        </w:tc>
        <w:tc>
          <w:tcPr>
            <w:tcW w:w="5100" w:type="dxa"/>
          </w:tcPr>
          <w:p w14:paraId="4479D04F" w14:textId="77777777" w:rsidR="00552C6D" w:rsidRPr="00AB0D66" w:rsidRDefault="00552C6D" w:rsidP="00185DB7">
            <w:pPr>
              <w:pStyle w:val="ListParagraph"/>
              <w:numPr>
                <w:ilvl w:val="0"/>
                <w:numId w:val="24"/>
              </w:numPr>
              <w:jc w:val="both"/>
              <w:rPr>
                <w:rFonts w:ascii="Verdana" w:hAnsi="Verdana"/>
                <w:sz w:val="22"/>
              </w:rPr>
            </w:pPr>
            <w:r w:rsidRPr="00AB0D66">
              <w:rPr>
                <w:rFonts w:ascii="Verdana" w:hAnsi="Verdana"/>
                <w:sz w:val="22"/>
              </w:rPr>
              <w:t xml:space="preserve">Consolidate and build confidence in the plurality delivery model </w:t>
            </w:r>
          </w:p>
          <w:p w14:paraId="10392F15" w14:textId="77777777" w:rsidR="00552C6D" w:rsidRPr="00AB0D66" w:rsidRDefault="00552C6D" w:rsidP="00185DB7">
            <w:pPr>
              <w:pStyle w:val="ListParagraph"/>
              <w:numPr>
                <w:ilvl w:val="0"/>
                <w:numId w:val="24"/>
              </w:numPr>
              <w:jc w:val="both"/>
              <w:rPr>
                <w:rFonts w:ascii="Verdana" w:hAnsi="Verdana"/>
                <w:sz w:val="22"/>
              </w:rPr>
            </w:pPr>
            <w:r w:rsidRPr="00AB0D66">
              <w:rPr>
                <w:rFonts w:ascii="Verdana" w:hAnsi="Verdana"/>
                <w:sz w:val="22"/>
              </w:rPr>
              <w:t>Understand a</w:t>
            </w:r>
            <w:r w:rsidR="008C4E73" w:rsidRPr="00AB0D66">
              <w:rPr>
                <w:rFonts w:ascii="Verdana" w:hAnsi="Verdana"/>
                <w:sz w:val="22"/>
              </w:rPr>
              <w:t>nd</w:t>
            </w:r>
            <w:r w:rsidRPr="00AB0D66">
              <w:rPr>
                <w:rFonts w:ascii="Verdana" w:hAnsi="Verdana"/>
                <w:sz w:val="22"/>
              </w:rPr>
              <w:t xml:space="preserve"> </w:t>
            </w:r>
            <w:r w:rsidR="008C4E73" w:rsidRPr="00AB0D66">
              <w:rPr>
                <w:rFonts w:ascii="Verdana" w:hAnsi="Verdana"/>
                <w:sz w:val="22"/>
              </w:rPr>
              <w:t>mitigate demand</w:t>
            </w:r>
          </w:p>
          <w:p w14:paraId="7CCFFDEF" w14:textId="77777777" w:rsidR="008C4E73" w:rsidRPr="00AB0D66" w:rsidRDefault="008C4E73" w:rsidP="008C4E73">
            <w:pPr>
              <w:pStyle w:val="ListParagraph"/>
              <w:ind w:left="360"/>
              <w:jc w:val="both"/>
              <w:rPr>
                <w:rFonts w:ascii="Verdana" w:hAnsi="Verdana"/>
                <w:sz w:val="22"/>
              </w:rPr>
            </w:pPr>
          </w:p>
          <w:p w14:paraId="524DBAB3" w14:textId="77777777" w:rsidR="00552C6D" w:rsidRPr="00AB0D66" w:rsidRDefault="00552C6D" w:rsidP="00185DB7">
            <w:pPr>
              <w:pStyle w:val="ListParagraph"/>
              <w:numPr>
                <w:ilvl w:val="0"/>
                <w:numId w:val="24"/>
              </w:numPr>
              <w:jc w:val="both"/>
              <w:rPr>
                <w:rFonts w:ascii="Verdana" w:hAnsi="Verdana"/>
                <w:sz w:val="22"/>
              </w:rPr>
            </w:pPr>
            <w:r w:rsidRPr="00AB0D66">
              <w:rPr>
                <w:rFonts w:ascii="Verdana" w:hAnsi="Verdana"/>
                <w:sz w:val="22"/>
              </w:rPr>
              <w:t>Modernise and transform capacity</w:t>
            </w:r>
          </w:p>
          <w:p w14:paraId="0B004F0E" w14:textId="77777777" w:rsidR="008C4E73" w:rsidRPr="00AB0D66" w:rsidRDefault="008C4E73" w:rsidP="008C4E73">
            <w:pPr>
              <w:jc w:val="both"/>
              <w:rPr>
                <w:rFonts w:ascii="Verdana" w:hAnsi="Verdana"/>
              </w:rPr>
            </w:pPr>
          </w:p>
          <w:p w14:paraId="25E58063" w14:textId="77777777" w:rsidR="00552C6D" w:rsidRPr="00AB0D66" w:rsidRDefault="00552C6D" w:rsidP="00185DB7">
            <w:pPr>
              <w:pStyle w:val="ListParagraph"/>
              <w:numPr>
                <w:ilvl w:val="0"/>
                <w:numId w:val="24"/>
              </w:numPr>
              <w:jc w:val="both"/>
              <w:rPr>
                <w:rFonts w:ascii="Verdana" w:hAnsi="Verdana"/>
                <w:sz w:val="22"/>
              </w:rPr>
            </w:pPr>
            <w:r w:rsidRPr="00AB0D66">
              <w:rPr>
                <w:rFonts w:ascii="Verdana" w:hAnsi="Verdana"/>
                <w:sz w:val="22"/>
              </w:rPr>
              <w:t xml:space="preserve">Support system transformation </w:t>
            </w:r>
          </w:p>
        </w:tc>
        <w:tc>
          <w:tcPr>
            <w:tcW w:w="6804" w:type="dxa"/>
          </w:tcPr>
          <w:p w14:paraId="707B278F" w14:textId="77777777" w:rsidR="00552C6D" w:rsidRPr="00AB0D66" w:rsidRDefault="008C4E73" w:rsidP="00F502B3">
            <w:pPr>
              <w:jc w:val="both"/>
              <w:rPr>
                <w:rFonts w:ascii="Verdana" w:hAnsi="Verdana"/>
                <w:szCs w:val="24"/>
              </w:rPr>
            </w:pPr>
            <w:r w:rsidRPr="00AB0D66">
              <w:rPr>
                <w:rFonts w:ascii="Verdana" w:hAnsi="Verdana"/>
                <w:szCs w:val="24"/>
              </w:rPr>
              <w:t>Completion of the Ministerial commitment to modernise NEPTS</w:t>
            </w:r>
          </w:p>
          <w:p w14:paraId="3FA991BC" w14:textId="77777777" w:rsidR="008C4E73" w:rsidRPr="00AB0D66" w:rsidRDefault="008C4E73" w:rsidP="008C4E73">
            <w:pPr>
              <w:jc w:val="both"/>
              <w:rPr>
                <w:rFonts w:ascii="Verdana" w:hAnsi="Verdana"/>
                <w:szCs w:val="24"/>
              </w:rPr>
            </w:pPr>
            <w:r w:rsidRPr="00AB0D66">
              <w:rPr>
                <w:rFonts w:ascii="Verdana" w:hAnsi="Verdana"/>
                <w:szCs w:val="24"/>
              </w:rPr>
              <w:t>Reduction in overall demand and a more efficient and effective transport service for patients</w:t>
            </w:r>
          </w:p>
          <w:p w14:paraId="6748ABA4" w14:textId="17EB41CB" w:rsidR="008C4E73" w:rsidRPr="00AB0D66" w:rsidRDefault="008C4E73" w:rsidP="008C4E73">
            <w:pPr>
              <w:jc w:val="both"/>
              <w:rPr>
                <w:rFonts w:ascii="Verdana" w:hAnsi="Verdana"/>
                <w:szCs w:val="24"/>
              </w:rPr>
            </w:pPr>
            <w:r w:rsidRPr="00AB0D66">
              <w:rPr>
                <w:rFonts w:ascii="Verdana" w:hAnsi="Verdana"/>
                <w:szCs w:val="24"/>
              </w:rPr>
              <w:t>Increase and diversif</w:t>
            </w:r>
            <w:r w:rsidR="00566E0A">
              <w:rPr>
                <w:rFonts w:ascii="Verdana" w:hAnsi="Verdana"/>
                <w:szCs w:val="24"/>
              </w:rPr>
              <w:t xml:space="preserve">y </w:t>
            </w:r>
            <w:r w:rsidRPr="00AB0D66">
              <w:rPr>
                <w:rFonts w:ascii="Verdana" w:hAnsi="Verdana"/>
                <w:szCs w:val="24"/>
              </w:rPr>
              <w:t>capacity to meet the changes in patient demand</w:t>
            </w:r>
            <w:r w:rsidR="00FB3755">
              <w:rPr>
                <w:rFonts w:ascii="Verdana" w:hAnsi="Verdana"/>
                <w:szCs w:val="24"/>
              </w:rPr>
              <w:t xml:space="preserve"> and individual patient needs</w:t>
            </w:r>
          </w:p>
          <w:p w14:paraId="69EDA451" w14:textId="6B4FA84D" w:rsidR="008C4E73" w:rsidRPr="00AB0D66" w:rsidRDefault="008C4E73" w:rsidP="008C4E73">
            <w:pPr>
              <w:jc w:val="both"/>
              <w:rPr>
                <w:rFonts w:ascii="Verdana" w:hAnsi="Verdana"/>
                <w:szCs w:val="24"/>
              </w:rPr>
            </w:pPr>
            <w:r w:rsidRPr="00AB0D66">
              <w:rPr>
                <w:rFonts w:ascii="Verdana" w:hAnsi="Verdana"/>
                <w:szCs w:val="24"/>
              </w:rPr>
              <w:t>Responsive to the new emerging demands and patterns of service delivery</w:t>
            </w:r>
            <w:r w:rsidR="00FB3755">
              <w:rPr>
                <w:rFonts w:ascii="Verdana" w:hAnsi="Verdana"/>
                <w:szCs w:val="24"/>
              </w:rPr>
              <w:t xml:space="preserve"> and improve patient experience</w:t>
            </w:r>
          </w:p>
        </w:tc>
      </w:tr>
      <w:tr w:rsidR="00552C6D" w:rsidRPr="00AB0D66" w14:paraId="1CDFB53A" w14:textId="77777777" w:rsidTr="00552C6D">
        <w:tc>
          <w:tcPr>
            <w:tcW w:w="3264" w:type="dxa"/>
          </w:tcPr>
          <w:p w14:paraId="2695BF02" w14:textId="77777777" w:rsidR="00552C6D" w:rsidRPr="00AB0D66" w:rsidRDefault="00552C6D" w:rsidP="008C4E73">
            <w:pPr>
              <w:rPr>
                <w:rFonts w:ascii="Verdana" w:hAnsi="Verdana"/>
                <w:szCs w:val="24"/>
              </w:rPr>
            </w:pPr>
            <w:r w:rsidRPr="00AB0D66">
              <w:rPr>
                <w:rFonts w:ascii="Verdana" w:hAnsi="Verdana"/>
                <w:szCs w:val="24"/>
              </w:rPr>
              <w:t xml:space="preserve">Emergency Medical Retrieval and Transfer Service </w:t>
            </w:r>
            <w:r w:rsidR="008C4E73" w:rsidRPr="00AB0D66">
              <w:rPr>
                <w:rFonts w:ascii="Verdana" w:hAnsi="Verdana"/>
                <w:szCs w:val="24"/>
              </w:rPr>
              <w:t>(EMRTS)</w:t>
            </w:r>
          </w:p>
        </w:tc>
        <w:tc>
          <w:tcPr>
            <w:tcW w:w="5100" w:type="dxa"/>
          </w:tcPr>
          <w:p w14:paraId="59CD825F" w14:textId="77777777" w:rsidR="00552C6D" w:rsidRPr="00AB0D66" w:rsidRDefault="00552C6D" w:rsidP="00185DB7">
            <w:pPr>
              <w:pStyle w:val="ListParagraph"/>
              <w:numPr>
                <w:ilvl w:val="0"/>
                <w:numId w:val="25"/>
              </w:numPr>
              <w:jc w:val="both"/>
              <w:rPr>
                <w:rFonts w:ascii="Verdana" w:hAnsi="Verdana"/>
                <w:sz w:val="22"/>
              </w:rPr>
            </w:pPr>
            <w:r w:rsidRPr="00AB0D66">
              <w:rPr>
                <w:rFonts w:ascii="Verdana" w:hAnsi="Verdana"/>
                <w:sz w:val="22"/>
              </w:rPr>
              <w:t xml:space="preserve">Consolidate and complete the service expansion </w:t>
            </w:r>
          </w:p>
          <w:p w14:paraId="3C0F5DC3" w14:textId="77777777" w:rsidR="00552C6D" w:rsidRPr="00AB0D66" w:rsidRDefault="00552C6D" w:rsidP="00185DB7">
            <w:pPr>
              <w:pStyle w:val="ListParagraph"/>
              <w:numPr>
                <w:ilvl w:val="0"/>
                <w:numId w:val="25"/>
              </w:numPr>
              <w:jc w:val="both"/>
              <w:rPr>
                <w:rFonts w:ascii="Verdana" w:hAnsi="Verdana"/>
                <w:sz w:val="22"/>
              </w:rPr>
            </w:pPr>
            <w:r w:rsidRPr="00AB0D66">
              <w:rPr>
                <w:rFonts w:ascii="Verdana" w:hAnsi="Verdana"/>
                <w:sz w:val="22"/>
              </w:rPr>
              <w:t>Deliver a critical c</w:t>
            </w:r>
            <w:r w:rsidR="008C4E73" w:rsidRPr="00AB0D66">
              <w:rPr>
                <w:rFonts w:ascii="Verdana" w:hAnsi="Verdana"/>
                <w:sz w:val="22"/>
              </w:rPr>
              <w:t>are transfer service  for Wales</w:t>
            </w:r>
          </w:p>
        </w:tc>
        <w:tc>
          <w:tcPr>
            <w:tcW w:w="6804" w:type="dxa"/>
          </w:tcPr>
          <w:p w14:paraId="1C8F1FF8" w14:textId="144323A9" w:rsidR="008C4E73" w:rsidRPr="00AB0D66" w:rsidRDefault="008C4E73" w:rsidP="008C4E73">
            <w:pPr>
              <w:jc w:val="both"/>
              <w:rPr>
                <w:rFonts w:ascii="Verdana" w:hAnsi="Verdana"/>
                <w:szCs w:val="24"/>
              </w:rPr>
            </w:pPr>
            <w:r w:rsidRPr="00AB0D66">
              <w:rPr>
                <w:rFonts w:ascii="Verdana" w:hAnsi="Verdana"/>
                <w:szCs w:val="24"/>
              </w:rPr>
              <w:t>Enhancing the EMRTS 24/7 provision across Wales</w:t>
            </w:r>
            <w:r w:rsidR="00FB3755">
              <w:rPr>
                <w:rFonts w:ascii="Verdana" w:hAnsi="Verdana"/>
                <w:szCs w:val="24"/>
              </w:rPr>
              <w:t xml:space="preserve"> to patient experience and outcomes</w:t>
            </w:r>
          </w:p>
          <w:p w14:paraId="39CA31A7" w14:textId="77777777" w:rsidR="008C4E73" w:rsidRPr="00AB0D66" w:rsidRDefault="008C4E73" w:rsidP="008C4E73">
            <w:pPr>
              <w:jc w:val="both"/>
              <w:rPr>
                <w:rFonts w:ascii="Verdana" w:hAnsi="Verdana"/>
                <w:szCs w:val="24"/>
              </w:rPr>
            </w:pPr>
            <w:r w:rsidRPr="00AB0D66">
              <w:rPr>
                <w:rFonts w:ascii="Verdana" w:hAnsi="Verdana"/>
                <w:szCs w:val="24"/>
              </w:rPr>
              <w:t>Providing a dedicated critical care transfer service across the whole of Wales for the first time</w:t>
            </w:r>
          </w:p>
        </w:tc>
      </w:tr>
    </w:tbl>
    <w:p w14:paraId="4D383894" w14:textId="77777777" w:rsidR="00097832" w:rsidRDefault="00097832" w:rsidP="00185DB7">
      <w:pPr>
        <w:spacing w:after="0" w:line="240" w:lineRule="auto"/>
        <w:jc w:val="both"/>
        <w:rPr>
          <w:rFonts w:ascii="Verdana" w:hAnsi="Verdana"/>
          <w:sz w:val="24"/>
        </w:rPr>
        <w:sectPr w:rsidR="00097832" w:rsidSect="00552C6D">
          <w:footnotePr>
            <w:numFmt w:val="lowerLetter"/>
          </w:footnotePr>
          <w:endnotePr>
            <w:numFmt w:val="decimal"/>
          </w:endnotePr>
          <w:pgSz w:w="16838" w:h="11906" w:orient="landscape"/>
          <w:pgMar w:top="1440" w:right="851" w:bottom="1440" w:left="1418" w:header="708" w:footer="708" w:gutter="0"/>
          <w:cols w:space="708"/>
          <w:titlePg/>
          <w:docGrid w:linePitch="360"/>
        </w:sectPr>
      </w:pPr>
    </w:p>
    <w:p w14:paraId="00DF5CB0" w14:textId="77777777" w:rsidR="002C15B1" w:rsidRDefault="00CD2F37" w:rsidP="00185DB7">
      <w:pPr>
        <w:spacing w:after="0" w:line="240" w:lineRule="auto"/>
        <w:jc w:val="both"/>
        <w:rPr>
          <w:rFonts w:ascii="Verdana" w:hAnsi="Verdana"/>
          <w:sz w:val="24"/>
        </w:rPr>
      </w:pPr>
      <w:r>
        <w:rPr>
          <w:rFonts w:ascii="Verdana" w:hAnsi="Verdana"/>
          <w:sz w:val="24"/>
        </w:rPr>
        <w:lastRenderedPageBreak/>
        <w:t>Detailed content of the commissioning intentions,</w:t>
      </w:r>
      <w:r w:rsidR="004008ED">
        <w:rPr>
          <w:rFonts w:ascii="Verdana" w:hAnsi="Verdana"/>
          <w:sz w:val="24"/>
        </w:rPr>
        <w:t xml:space="preserve"> are ava</w:t>
      </w:r>
      <w:r w:rsidR="002C15B1">
        <w:rPr>
          <w:rFonts w:ascii="Verdana" w:hAnsi="Verdana"/>
          <w:sz w:val="24"/>
        </w:rPr>
        <w:t>ilable in the following appendices</w:t>
      </w:r>
      <w:r w:rsidR="004008ED">
        <w:rPr>
          <w:rFonts w:ascii="Verdana" w:hAnsi="Verdana"/>
          <w:sz w:val="24"/>
        </w:rPr>
        <w:t>. Where relevant</w:t>
      </w:r>
      <w:r w:rsidR="002C15B1">
        <w:rPr>
          <w:rFonts w:ascii="Verdana" w:hAnsi="Verdana"/>
          <w:sz w:val="24"/>
        </w:rPr>
        <w:t>,</w:t>
      </w:r>
      <w:r w:rsidR="004008ED">
        <w:rPr>
          <w:rFonts w:ascii="Verdana" w:hAnsi="Verdana"/>
          <w:sz w:val="24"/>
        </w:rPr>
        <w:t xml:space="preserve"> delivery timescales have been a</w:t>
      </w:r>
      <w:r w:rsidR="002C15B1">
        <w:rPr>
          <w:rFonts w:ascii="Verdana" w:hAnsi="Verdana"/>
          <w:sz w:val="24"/>
        </w:rPr>
        <w:t>rticulated alongside intentions:</w:t>
      </w:r>
    </w:p>
    <w:p w14:paraId="13F37407" w14:textId="77777777" w:rsidR="007F514D" w:rsidRDefault="004008ED" w:rsidP="00185DB7">
      <w:pPr>
        <w:spacing w:after="0" w:line="240" w:lineRule="auto"/>
        <w:jc w:val="both"/>
        <w:rPr>
          <w:rFonts w:ascii="Verdana" w:hAnsi="Verdana"/>
          <w:sz w:val="24"/>
        </w:rPr>
      </w:pPr>
      <w:r>
        <w:rPr>
          <w:rFonts w:ascii="Verdana" w:hAnsi="Verdana"/>
          <w:sz w:val="24"/>
        </w:rPr>
        <w:t xml:space="preserve"> </w:t>
      </w:r>
      <w:r w:rsidR="007F514D">
        <w:rPr>
          <w:rFonts w:ascii="Verdana" w:hAnsi="Verdana"/>
          <w:sz w:val="24"/>
        </w:rPr>
        <w:t xml:space="preserve"> </w:t>
      </w:r>
    </w:p>
    <w:p w14:paraId="7DB6EAD6" w14:textId="4F724A57" w:rsidR="004008ED" w:rsidRDefault="004008ED" w:rsidP="00185DB7">
      <w:pPr>
        <w:pStyle w:val="ListParagraph"/>
        <w:numPr>
          <w:ilvl w:val="0"/>
          <w:numId w:val="16"/>
        </w:numPr>
        <w:rPr>
          <w:rFonts w:ascii="Verdana" w:hAnsi="Verdana"/>
        </w:rPr>
      </w:pPr>
      <w:r w:rsidRPr="004008ED">
        <w:rPr>
          <w:rFonts w:ascii="Verdana" w:hAnsi="Verdana"/>
        </w:rPr>
        <w:t xml:space="preserve">Emergency Ambulance Services </w:t>
      </w:r>
      <w:r w:rsidR="008C4E73">
        <w:rPr>
          <w:rFonts w:ascii="Verdana" w:hAnsi="Verdana"/>
        </w:rPr>
        <w:tab/>
      </w:r>
      <w:r w:rsidR="008C4E73">
        <w:rPr>
          <w:rFonts w:ascii="Verdana" w:hAnsi="Verdana"/>
        </w:rPr>
        <w:tab/>
      </w:r>
      <w:r w:rsidR="008C4E73">
        <w:rPr>
          <w:rFonts w:ascii="Verdana" w:hAnsi="Verdana"/>
        </w:rPr>
        <w:tab/>
      </w:r>
      <w:r w:rsidR="008C4E73">
        <w:rPr>
          <w:rFonts w:ascii="Verdana" w:hAnsi="Verdana"/>
        </w:rPr>
        <w:tab/>
      </w:r>
      <w:r w:rsidRPr="004008ED">
        <w:rPr>
          <w:rFonts w:ascii="Verdana" w:hAnsi="Verdana"/>
        </w:rPr>
        <w:t xml:space="preserve">– </w:t>
      </w:r>
      <w:r w:rsidR="00CC2AC6">
        <w:rPr>
          <w:rFonts w:ascii="Verdana" w:hAnsi="Verdana"/>
          <w:b/>
        </w:rPr>
        <w:t xml:space="preserve">Appendix </w:t>
      </w:r>
      <w:r w:rsidR="003861D9">
        <w:rPr>
          <w:rFonts w:ascii="Verdana" w:hAnsi="Verdana"/>
          <w:b/>
        </w:rPr>
        <w:t>4</w:t>
      </w:r>
    </w:p>
    <w:p w14:paraId="6D5C0538" w14:textId="03753A24" w:rsidR="004008ED" w:rsidRDefault="004008ED" w:rsidP="00185DB7">
      <w:pPr>
        <w:pStyle w:val="ListParagraph"/>
        <w:numPr>
          <w:ilvl w:val="0"/>
          <w:numId w:val="16"/>
        </w:numPr>
        <w:rPr>
          <w:rFonts w:ascii="Verdana" w:hAnsi="Verdana"/>
        </w:rPr>
      </w:pPr>
      <w:r w:rsidRPr="004008ED">
        <w:rPr>
          <w:rFonts w:ascii="Verdana" w:hAnsi="Verdana"/>
        </w:rPr>
        <w:t xml:space="preserve">Non-Emergency Patient Transport Services </w:t>
      </w:r>
      <w:r w:rsidR="008C4E73">
        <w:rPr>
          <w:rFonts w:ascii="Verdana" w:hAnsi="Verdana"/>
        </w:rPr>
        <w:tab/>
      </w:r>
      <w:r w:rsidR="008C4E73">
        <w:rPr>
          <w:rFonts w:ascii="Verdana" w:hAnsi="Verdana"/>
        </w:rPr>
        <w:tab/>
      </w:r>
      <w:r w:rsidRPr="004008ED">
        <w:rPr>
          <w:rFonts w:ascii="Verdana" w:hAnsi="Verdana"/>
        </w:rPr>
        <w:t xml:space="preserve">– </w:t>
      </w:r>
      <w:r w:rsidR="00CC2AC6">
        <w:rPr>
          <w:rFonts w:ascii="Verdana" w:hAnsi="Verdana"/>
          <w:b/>
        </w:rPr>
        <w:t xml:space="preserve">Appendix </w:t>
      </w:r>
      <w:r w:rsidR="003861D9">
        <w:rPr>
          <w:rFonts w:ascii="Verdana" w:hAnsi="Verdana"/>
          <w:b/>
        </w:rPr>
        <w:t>5</w:t>
      </w:r>
    </w:p>
    <w:p w14:paraId="7E41261B" w14:textId="25EA9C29" w:rsidR="004008ED" w:rsidRPr="004008ED" w:rsidRDefault="004008ED" w:rsidP="00185DB7">
      <w:pPr>
        <w:pStyle w:val="ListParagraph"/>
        <w:numPr>
          <w:ilvl w:val="0"/>
          <w:numId w:val="16"/>
        </w:numPr>
        <w:rPr>
          <w:rFonts w:ascii="Verdana" w:hAnsi="Verdana"/>
          <w:b/>
        </w:rPr>
      </w:pPr>
      <w:r w:rsidRPr="004008ED">
        <w:rPr>
          <w:rFonts w:ascii="Verdana" w:hAnsi="Verdana"/>
        </w:rPr>
        <w:t xml:space="preserve">Emergency Medical Retrieval and Transfer Service </w:t>
      </w:r>
      <w:r w:rsidR="008C4E73">
        <w:rPr>
          <w:rFonts w:ascii="Verdana" w:hAnsi="Verdana"/>
        </w:rPr>
        <w:tab/>
      </w:r>
      <w:r w:rsidRPr="004008ED">
        <w:rPr>
          <w:rFonts w:ascii="Verdana" w:hAnsi="Verdana"/>
        </w:rPr>
        <w:t xml:space="preserve">– </w:t>
      </w:r>
      <w:r w:rsidR="00CC2AC6">
        <w:rPr>
          <w:rFonts w:ascii="Verdana" w:hAnsi="Verdana"/>
          <w:b/>
        </w:rPr>
        <w:t xml:space="preserve">Appendix </w:t>
      </w:r>
      <w:r w:rsidR="003861D9">
        <w:rPr>
          <w:rFonts w:ascii="Verdana" w:hAnsi="Verdana"/>
          <w:b/>
        </w:rPr>
        <w:t>6</w:t>
      </w:r>
      <w:r w:rsidRPr="004008ED">
        <w:rPr>
          <w:rFonts w:ascii="Verdana" w:hAnsi="Verdana"/>
          <w:b/>
        </w:rPr>
        <w:t xml:space="preserve"> </w:t>
      </w:r>
    </w:p>
    <w:p w14:paraId="245FE840" w14:textId="77777777" w:rsidR="00A66EDE" w:rsidRDefault="00A66EDE" w:rsidP="00185DB7">
      <w:pPr>
        <w:spacing w:after="0" w:line="240" w:lineRule="auto"/>
        <w:rPr>
          <w:rFonts w:ascii="Verdana" w:hAnsi="Verdana"/>
          <w:b/>
          <w:sz w:val="24"/>
        </w:rPr>
      </w:pPr>
    </w:p>
    <w:p w14:paraId="0E5D9E45" w14:textId="77777777" w:rsidR="000170CE" w:rsidRDefault="000170CE">
      <w:pPr>
        <w:rPr>
          <w:rFonts w:asciiTheme="majorHAnsi" w:eastAsiaTheme="majorEastAsia" w:hAnsiTheme="majorHAnsi" w:cstheme="majorBidi"/>
          <w:b/>
          <w:color w:val="2E74B5" w:themeColor="accent1" w:themeShade="BF"/>
          <w:sz w:val="32"/>
          <w:szCs w:val="32"/>
        </w:rPr>
      </w:pPr>
      <w:r>
        <w:rPr>
          <w:b/>
        </w:rPr>
        <w:br w:type="page"/>
      </w:r>
    </w:p>
    <w:p w14:paraId="388D6754" w14:textId="35AC4CC8" w:rsidR="00A21794" w:rsidRPr="000170CE" w:rsidRDefault="005A6800" w:rsidP="000170CE">
      <w:pPr>
        <w:pStyle w:val="Heading1"/>
        <w:rPr>
          <w:b/>
        </w:rPr>
      </w:pPr>
      <w:bookmarkStart w:id="15" w:name="_Toc65658215"/>
      <w:r>
        <w:rPr>
          <w:b/>
        </w:rPr>
        <w:lastRenderedPageBreak/>
        <w:t>EASC Financial Plan 2021-</w:t>
      </w:r>
      <w:r w:rsidR="00A21794" w:rsidRPr="000170CE">
        <w:rPr>
          <w:b/>
        </w:rPr>
        <w:t>22</w:t>
      </w:r>
      <w:bookmarkEnd w:id="15"/>
    </w:p>
    <w:p w14:paraId="23C1C614" w14:textId="77777777" w:rsidR="00A21794" w:rsidRPr="00B00A21" w:rsidRDefault="00A21794" w:rsidP="00A21794">
      <w:pPr>
        <w:spacing w:after="0" w:line="240" w:lineRule="auto"/>
        <w:rPr>
          <w:rFonts w:ascii="Verdana" w:hAnsi="Verdana"/>
          <w:sz w:val="24"/>
          <w:szCs w:val="24"/>
        </w:rPr>
      </w:pPr>
    </w:p>
    <w:p w14:paraId="5BD8A875" w14:textId="7EA5C1B2" w:rsidR="00A21794" w:rsidRPr="00B00A21" w:rsidRDefault="00A21794" w:rsidP="00A21794">
      <w:pPr>
        <w:spacing w:after="0" w:line="240" w:lineRule="auto"/>
        <w:jc w:val="both"/>
        <w:rPr>
          <w:rFonts w:ascii="Verdana" w:hAnsi="Verdana"/>
          <w:sz w:val="24"/>
          <w:szCs w:val="24"/>
        </w:rPr>
      </w:pPr>
      <w:r w:rsidRPr="00B00A21">
        <w:rPr>
          <w:rFonts w:ascii="Verdana" w:hAnsi="Verdana"/>
          <w:sz w:val="24"/>
          <w:szCs w:val="24"/>
        </w:rPr>
        <w:t>The 2021</w:t>
      </w:r>
      <w:r w:rsidR="005A6800">
        <w:rPr>
          <w:rFonts w:ascii="Verdana" w:hAnsi="Verdana"/>
          <w:sz w:val="24"/>
          <w:szCs w:val="24"/>
        </w:rPr>
        <w:t>-</w:t>
      </w:r>
      <w:r w:rsidRPr="00B00A21">
        <w:rPr>
          <w:rFonts w:ascii="Verdana" w:hAnsi="Verdana"/>
          <w:sz w:val="24"/>
          <w:szCs w:val="24"/>
        </w:rPr>
        <w:t xml:space="preserve">22 Annual Planning </w:t>
      </w:r>
      <w:r>
        <w:rPr>
          <w:rFonts w:ascii="Verdana" w:hAnsi="Verdana"/>
          <w:sz w:val="24"/>
          <w:szCs w:val="24"/>
        </w:rPr>
        <w:t>allocations for EASC C</w:t>
      </w:r>
      <w:r w:rsidRPr="00B00A21">
        <w:rPr>
          <w:rFonts w:ascii="Verdana" w:hAnsi="Verdana"/>
          <w:sz w:val="24"/>
          <w:szCs w:val="24"/>
        </w:rPr>
        <w:t>o</w:t>
      </w:r>
      <w:r>
        <w:rPr>
          <w:rFonts w:ascii="Verdana" w:hAnsi="Verdana"/>
          <w:sz w:val="24"/>
          <w:szCs w:val="24"/>
        </w:rPr>
        <w:t>mmissioned Services are</w:t>
      </w:r>
      <w:r w:rsidRPr="00B00A21">
        <w:rPr>
          <w:rFonts w:ascii="Verdana" w:hAnsi="Verdana"/>
          <w:sz w:val="24"/>
          <w:szCs w:val="24"/>
        </w:rPr>
        <w:t xml:space="preserve"> consistent with the details set out in the Welsh Government allocation letter. </w:t>
      </w:r>
    </w:p>
    <w:p w14:paraId="21C37D60" w14:textId="77777777" w:rsidR="00A21794" w:rsidRPr="00B00A21" w:rsidRDefault="00A21794" w:rsidP="00A21794">
      <w:pPr>
        <w:spacing w:after="0" w:line="240" w:lineRule="auto"/>
        <w:jc w:val="both"/>
        <w:rPr>
          <w:rFonts w:ascii="Verdana" w:eastAsia="Calibri" w:hAnsi="Verdana" w:cs="Calibri"/>
          <w:lang w:val="en-US"/>
        </w:rPr>
      </w:pPr>
    </w:p>
    <w:p w14:paraId="63ADA2CA" w14:textId="77777777" w:rsidR="00A21794" w:rsidRDefault="00A21794" w:rsidP="00A21794">
      <w:pPr>
        <w:spacing w:after="0" w:line="240" w:lineRule="auto"/>
        <w:jc w:val="both"/>
        <w:rPr>
          <w:rFonts w:ascii="Verdana" w:hAnsi="Verdana" w:cs="Arial"/>
          <w:sz w:val="24"/>
          <w:szCs w:val="24"/>
        </w:rPr>
      </w:pPr>
      <w:r w:rsidRPr="00B00A21">
        <w:rPr>
          <w:rFonts w:ascii="Verdana" w:hAnsi="Verdana" w:cs="Arial"/>
          <w:sz w:val="24"/>
          <w:szCs w:val="24"/>
        </w:rPr>
        <w:t xml:space="preserve">This is an initial allocation and additional funding for key priorities will be allocated as appropriate when costs are confirmed. </w:t>
      </w:r>
    </w:p>
    <w:p w14:paraId="174B1433" w14:textId="77777777" w:rsidR="00A21794" w:rsidRDefault="00A21794" w:rsidP="00A21794">
      <w:pPr>
        <w:spacing w:after="0" w:line="240" w:lineRule="auto"/>
        <w:jc w:val="both"/>
        <w:rPr>
          <w:rFonts w:ascii="Verdana" w:hAnsi="Verdana" w:cs="Arial"/>
          <w:sz w:val="24"/>
          <w:szCs w:val="24"/>
        </w:rPr>
      </w:pPr>
    </w:p>
    <w:p w14:paraId="3652A2D3" w14:textId="77777777" w:rsidR="00A21794" w:rsidRDefault="002061B5" w:rsidP="002061B5">
      <w:pPr>
        <w:pStyle w:val="Subtitle"/>
      </w:pPr>
      <w:bookmarkStart w:id="16" w:name="_Toc65564991"/>
      <w:r>
        <w:t>Figure 3: Initial Allocation</w:t>
      </w:r>
      <w:bookmarkEnd w:id="16"/>
    </w:p>
    <w:tbl>
      <w:tblPr>
        <w:tblW w:w="9032" w:type="dxa"/>
        <w:tblLook w:val="04A0" w:firstRow="1" w:lastRow="0" w:firstColumn="1" w:lastColumn="0" w:noHBand="0" w:noVBand="1"/>
      </w:tblPr>
      <w:tblGrid>
        <w:gridCol w:w="6833"/>
        <w:gridCol w:w="2199"/>
      </w:tblGrid>
      <w:tr w:rsidR="00A21794" w:rsidRPr="00AC7145" w14:paraId="3C9E9212" w14:textId="77777777" w:rsidTr="007446B7">
        <w:trPr>
          <w:trHeight w:val="234"/>
        </w:trPr>
        <w:tc>
          <w:tcPr>
            <w:tcW w:w="6833" w:type="dxa"/>
            <w:vMerge w:val="restart"/>
            <w:tcBorders>
              <w:top w:val="single" w:sz="8" w:space="0" w:color="auto"/>
              <w:left w:val="single" w:sz="8" w:space="0" w:color="auto"/>
              <w:bottom w:val="single" w:sz="8" w:space="0" w:color="000000"/>
              <w:right w:val="single" w:sz="4" w:space="0" w:color="auto"/>
            </w:tcBorders>
            <w:shd w:val="clear" w:color="000000" w:fill="5B9BD5"/>
            <w:vAlign w:val="center"/>
            <w:hideMark/>
          </w:tcPr>
          <w:p w14:paraId="1B3D3845" w14:textId="2B35420D" w:rsidR="00A21794" w:rsidRPr="00AC7145" w:rsidRDefault="00A21794" w:rsidP="007446B7">
            <w:pPr>
              <w:spacing w:after="0" w:line="240" w:lineRule="auto"/>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Emergency Amb</w:t>
            </w:r>
            <w:r w:rsidR="005A6800">
              <w:rPr>
                <w:rFonts w:ascii="Verdana" w:eastAsia="Times New Roman" w:hAnsi="Verdana" w:cs="Times New Roman"/>
                <w:b/>
                <w:bCs/>
                <w:color w:val="FFFFFF"/>
                <w:sz w:val="24"/>
                <w:szCs w:val="20"/>
                <w:lang w:eastAsia="en-GB"/>
              </w:rPr>
              <w:t xml:space="preserve">ulance Services Committee </w:t>
            </w:r>
            <w:r w:rsidR="005A6800">
              <w:rPr>
                <w:rFonts w:ascii="Verdana" w:eastAsia="Times New Roman" w:hAnsi="Verdana" w:cs="Times New Roman"/>
                <w:b/>
                <w:bCs/>
                <w:color w:val="FFFFFF"/>
                <w:sz w:val="24"/>
                <w:szCs w:val="20"/>
                <w:lang w:eastAsia="en-GB"/>
              </w:rPr>
              <w:br/>
              <w:t>2021-</w:t>
            </w:r>
            <w:r w:rsidRPr="00AC7145">
              <w:rPr>
                <w:rFonts w:ascii="Verdana" w:eastAsia="Times New Roman" w:hAnsi="Verdana" w:cs="Times New Roman"/>
                <w:b/>
                <w:bCs/>
                <w:color w:val="FFFFFF"/>
                <w:sz w:val="24"/>
                <w:szCs w:val="20"/>
                <w:lang w:eastAsia="en-GB"/>
              </w:rPr>
              <w:t>22 Summary</w:t>
            </w:r>
          </w:p>
        </w:tc>
        <w:tc>
          <w:tcPr>
            <w:tcW w:w="2199" w:type="dxa"/>
            <w:tcBorders>
              <w:top w:val="single" w:sz="4" w:space="0" w:color="auto"/>
              <w:left w:val="single" w:sz="4" w:space="0" w:color="auto"/>
              <w:bottom w:val="nil"/>
              <w:right w:val="single" w:sz="4" w:space="0" w:color="auto"/>
            </w:tcBorders>
            <w:shd w:val="clear" w:color="000000" w:fill="5B9BD5"/>
            <w:vAlign w:val="center"/>
            <w:hideMark/>
          </w:tcPr>
          <w:p w14:paraId="16A46AB6" w14:textId="77777777" w:rsidR="00A21794" w:rsidRPr="00AC7145" w:rsidRDefault="00A21794" w:rsidP="007446B7">
            <w:pPr>
              <w:spacing w:after="0" w:line="240" w:lineRule="auto"/>
              <w:jc w:val="center"/>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Total</w:t>
            </w:r>
          </w:p>
        </w:tc>
      </w:tr>
      <w:tr w:rsidR="00A21794" w:rsidRPr="00AC7145" w14:paraId="318A6266" w14:textId="77777777" w:rsidTr="007446B7">
        <w:trPr>
          <w:trHeight w:val="248"/>
        </w:trPr>
        <w:tc>
          <w:tcPr>
            <w:tcW w:w="6833" w:type="dxa"/>
            <w:vMerge/>
            <w:tcBorders>
              <w:top w:val="single" w:sz="8" w:space="0" w:color="auto"/>
              <w:left w:val="single" w:sz="8" w:space="0" w:color="auto"/>
              <w:bottom w:val="single" w:sz="8" w:space="0" w:color="000000"/>
              <w:right w:val="single" w:sz="4" w:space="0" w:color="auto"/>
            </w:tcBorders>
            <w:vAlign w:val="center"/>
            <w:hideMark/>
          </w:tcPr>
          <w:p w14:paraId="2A56A118" w14:textId="77777777" w:rsidR="00A21794" w:rsidRPr="00AC7145" w:rsidRDefault="00A21794" w:rsidP="007446B7">
            <w:pPr>
              <w:spacing w:after="0" w:line="240" w:lineRule="auto"/>
              <w:rPr>
                <w:rFonts w:ascii="Verdana" w:eastAsia="Times New Roman" w:hAnsi="Verdana" w:cs="Times New Roman"/>
                <w:b/>
                <w:bCs/>
                <w:color w:val="FFFFFF"/>
                <w:sz w:val="24"/>
                <w:szCs w:val="20"/>
                <w:lang w:eastAsia="en-GB"/>
              </w:rPr>
            </w:pPr>
          </w:p>
        </w:tc>
        <w:tc>
          <w:tcPr>
            <w:tcW w:w="2199" w:type="dxa"/>
            <w:tcBorders>
              <w:left w:val="single" w:sz="4" w:space="0" w:color="auto"/>
              <w:bottom w:val="single" w:sz="4" w:space="0" w:color="auto"/>
              <w:right w:val="single" w:sz="4" w:space="0" w:color="auto"/>
            </w:tcBorders>
            <w:shd w:val="clear" w:color="000000" w:fill="5B9BD5"/>
            <w:vAlign w:val="center"/>
            <w:hideMark/>
          </w:tcPr>
          <w:p w14:paraId="586EE66A" w14:textId="77777777" w:rsidR="00A21794" w:rsidRPr="00AC7145" w:rsidRDefault="00A21794" w:rsidP="007446B7">
            <w:pPr>
              <w:spacing w:after="0" w:line="240" w:lineRule="auto"/>
              <w:jc w:val="center"/>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£m</w:t>
            </w:r>
          </w:p>
        </w:tc>
      </w:tr>
      <w:tr w:rsidR="00A21794" w:rsidRPr="00AC7145" w14:paraId="6E01C86D" w14:textId="77777777" w:rsidTr="007446B7">
        <w:trPr>
          <w:trHeight w:val="234"/>
        </w:trPr>
        <w:tc>
          <w:tcPr>
            <w:tcW w:w="6833" w:type="dxa"/>
            <w:tcBorders>
              <w:top w:val="nil"/>
              <w:left w:val="single" w:sz="8" w:space="0" w:color="auto"/>
              <w:bottom w:val="nil"/>
              <w:right w:val="nil"/>
            </w:tcBorders>
            <w:shd w:val="clear" w:color="auto" w:fill="auto"/>
            <w:noWrap/>
            <w:vAlign w:val="bottom"/>
            <w:hideMark/>
          </w:tcPr>
          <w:p w14:paraId="24EDC07E" w14:textId="77777777" w:rsidR="00A21794" w:rsidRPr="00AC7145" w:rsidRDefault="00A21794" w:rsidP="007446B7">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EA</w:t>
            </w:r>
            <w:r w:rsidRPr="00AC7145">
              <w:rPr>
                <w:rFonts w:ascii="Verdana" w:eastAsia="Times New Roman" w:hAnsi="Verdana" w:cs="Times New Roman"/>
                <w:color w:val="000000"/>
                <w:sz w:val="24"/>
                <w:szCs w:val="20"/>
                <w:lang w:eastAsia="en-GB"/>
              </w:rPr>
              <w:t>S Allocation</w:t>
            </w:r>
          </w:p>
        </w:tc>
        <w:tc>
          <w:tcPr>
            <w:tcW w:w="2199"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4FFE68A8" w14:textId="77777777" w:rsidR="00A21794" w:rsidRPr="00AC7145" w:rsidRDefault="00A21794" w:rsidP="007446B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182.005 </w:t>
            </w:r>
          </w:p>
        </w:tc>
      </w:tr>
      <w:tr w:rsidR="00A21794" w:rsidRPr="00AC7145" w14:paraId="3FFE8C85" w14:textId="77777777" w:rsidTr="007446B7">
        <w:trPr>
          <w:trHeight w:val="234"/>
        </w:trPr>
        <w:tc>
          <w:tcPr>
            <w:tcW w:w="6833" w:type="dxa"/>
            <w:tcBorders>
              <w:top w:val="nil"/>
              <w:left w:val="single" w:sz="8" w:space="0" w:color="auto"/>
              <w:bottom w:val="nil"/>
              <w:right w:val="nil"/>
            </w:tcBorders>
            <w:shd w:val="clear" w:color="auto" w:fill="auto"/>
            <w:noWrap/>
            <w:vAlign w:val="bottom"/>
            <w:hideMark/>
          </w:tcPr>
          <w:p w14:paraId="5572DDCE" w14:textId="77777777" w:rsidR="00A21794" w:rsidRPr="00AC7145" w:rsidRDefault="00A21794" w:rsidP="007446B7">
            <w:pPr>
              <w:spacing w:after="0" w:line="240" w:lineRule="auto"/>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NEPTS Allocation</w:t>
            </w:r>
          </w:p>
        </w:tc>
        <w:tc>
          <w:tcPr>
            <w:tcW w:w="2199"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32B40A5E" w14:textId="77777777" w:rsidR="00A21794" w:rsidRPr="00AC7145" w:rsidRDefault="00A21794" w:rsidP="007446B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25.278 </w:t>
            </w:r>
          </w:p>
        </w:tc>
      </w:tr>
      <w:tr w:rsidR="00A21794" w:rsidRPr="00AC7145" w14:paraId="36F7DEBE" w14:textId="77777777" w:rsidTr="007446B7">
        <w:trPr>
          <w:trHeight w:val="234"/>
        </w:trPr>
        <w:tc>
          <w:tcPr>
            <w:tcW w:w="6833" w:type="dxa"/>
            <w:tcBorders>
              <w:top w:val="nil"/>
              <w:left w:val="single" w:sz="8" w:space="0" w:color="auto"/>
              <w:bottom w:val="nil"/>
              <w:right w:val="nil"/>
            </w:tcBorders>
            <w:shd w:val="clear" w:color="auto" w:fill="auto"/>
            <w:noWrap/>
            <w:vAlign w:val="bottom"/>
            <w:hideMark/>
          </w:tcPr>
          <w:p w14:paraId="23619206" w14:textId="77777777" w:rsidR="00A21794" w:rsidRPr="00AC7145" w:rsidRDefault="00A21794" w:rsidP="007446B7">
            <w:pPr>
              <w:spacing w:after="0" w:line="240" w:lineRule="auto"/>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EMRTS Allocation</w:t>
            </w:r>
          </w:p>
        </w:tc>
        <w:tc>
          <w:tcPr>
            <w:tcW w:w="2199" w:type="dxa"/>
            <w:tcBorders>
              <w:top w:val="nil"/>
              <w:left w:val="single" w:sz="4" w:space="0" w:color="auto"/>
              <w:bottom w:val="single" w:sz="4" w:space="0" w:color="auto"/>
              <w:right w:val="single" w:sz="8" w:space="0" w:color="auto"/>
            </w:tcBorders>
            <w:shd w:val="clear" w:color="auto" w:fill="auto"/>
            <w:noWrap/>
            <w:vAlign w:val="bottom"/>
            <w:hideMark/>
          </w:tcPr>
          <w:p w14:paraId="712BC37F" w14:textId="77777777" w:rsidR="00A21794" w:rsidRPr="00AC7145" w:rsidRDefault="00A21794" w:rsidP="007446B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6.000 </w:t>
            </w:r>
          </w:p>
        </w:tc>
      </w:tr>
      <w:tr w:rsidR="00A21794" w:rsidRPr="00AC7145" w14:paraId="0C197892" w14:textId="77777777" w:rsidTr="007446B7">
        <w:trPr>
          <w:trHeight w:val="234"/>
        </w:trPr>
        <w:tc>
          <w:tcPr>
            <w:tcW w:w="6833" w:type="dxa"/>
            <w:tcBorders>
              <w:top w:val="nil"/>
              <w:left w:val="single" w:sz="8" w:space="0" w:color="auto"/>
              <w:bottom w:val="nil"/>
              <w:right w:val="nil"/>
            </w:tcBorders>
            <w:shd w:val="clear" w:color="auto" w:fill="auto"/>
            <w:noWrap/>
            <w:vAlign w:val="bottom"/>
            <w:hideMark/>
          </w:tcPr>
          <w:p w14:paraId="5E28DF63" w14:textId="77777777" w:rsidR="00A21794" w:rsidRPr="00AC7145" w:rsidRDefault="00A21794" w:rsidP="007446B7">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Ring-Fenced Commissioning</w:t>
            </w:r>
            <w:r w:rsidRPr="00AC7145">
              <w:rPr>
                <w:rFonts w:ascii="Verdana" w:eastAsia="Times New Roman" w:hAnsi="Verdana" w:cs="Times New Roman"/>
                <w:color w:val="000000"/>
                <w:sz w:val="24"/>
                <w:szCs w:val="20"/>
                <w:lang w:eastAsia="en-GB"/>
              </w:rPr>
              <w:t xml:space="preserve"> Allocations </w:t>
            </w:r>
          </w:p>
        </w:tc>
        <w:tc>
          <w:tcPr>
            <w:tcW w:w="2199" w:type="dxa"/>
            <w:tcBorders>
              <w:top w:val="nil"/>
              <w:left w:val="single" w:sz="4" w:space="0" w:color="auto"/>
              <w:bottom w:val="single" w:sz="4" w:space="0" w:color="auto"/>
              <w:right w:val="single" w:sz="8" w:space="0" w:color="auto"/>
            </w:tcBorders>
            <w:shd w:val="clear" w:color="auto" w:fill="auto"/>
            <w:noWrap/>
            <w:vAlign w:val="bottom"/>
            <w:hideMark/>
          </w:tcPr>
          <w:p w14:paraId="610EB3ED" w14:textId="77777777" w:rsidR="00A21794" w:rsidRPr="00AC7145" w:rsidRDefault="00A21794" w:rsidP="007446B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2.340 </w:t>
            </w:r>
          </w:p>
        </w:tc>
      </w:tr>
      <w:tr w:rsidR="00A21794" w:rsidRPr="00AC7145" w14:paraId="3B71C96A" w14:textId="77777777" w:rsidTr="007446B7">
        <w:trPr>
          <w:trHeight w:val="234"/>
        </w:trPr>
        <w:tc>
          <w:tcPr>
            <w:tcW w:w="6833" w:type="dxa"/>
            <w:tcBorders>
              <w:top w:val="nil"/>
              <w:left w:val="single" w:sz="8" w:space="0" w:color="auto"/>
              <w:bottom w:val="nil"/>
              <w:right w:val="nil"/>
            </w:tcBorders>
            <w:shd w:val="clear" w:color="auto" w:fill="auto"/>
            <w:noWrap/>
            <w:vAlign w:val="bottom"/>
            <w:hideMark/>
          </w:tcPr>
          <w:p w14:paraId="48333AFA" w14:textId="77777777" w:rsidR="00A21794" w:rsidRPr="00AC7145" w:rsidRDefault="00A21794" w:rsidP="007446B7">
            <w:pPr>
              <w:spacing w:after="0" w:line="240" w:lineRule="auto"/>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Specialist Commissioning Allocation</w:t>
            </w:r>
          </w:p>
        </w:tc>
        <w:tc>
          <w:tcPr>
            <w:tcW w:w="2199" w:type="dxa"/>
            <w:tcBorders>
              <w:top w:val="nil"/>
              <w:left w:val="single" w:sz="4" w:space="0" w:color="auto"/>
              <w:bottom w:val="single" w:sz="4" w:space="0" w:color="auto"/>
              <w:right w:val="single" w:sz="8" w:space="0" w:color="auto"/>
            </w:tcBorders>
            <w:shd w:val="clear" w:color="auto" w:fill="auto"/>
            <w:noWrap/>
            <w:vAlign w:val="bottom"/>
            <w:hideMark/>
          </w:tcPr>
          <w:p w14:paraId="706A5CAA" w14:textId="77777777" w:rsidR="00A21794" w:rsidRPr="00AC7145" w:rsidRDefault="00A21794" w:rsidP="007446B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0.155 </w:t>
            </w:r>
          </w:p>
        </w:tc>
      </w:tr>
      <w:tr w:rsidR="00A21794" w:rsidRPr="00AC7145" w14:paraId="00CA5FF0" w14:textId="77777777" w:rsidTr="007446B7">
        <w:trPr>
          <w:trHeight w:val="234"/>
        </w:trPr>
        <w:tc>
          <w:tcPr>
            <w:tcW w:w="6833" w:type="dxa"/>
            <w:tcBorders>
              <w:top w:val="single" w:sz="4" w:space="0" w:color="auto"/>
              <w:left w:val="single" w:sz="8" w:space="0" w:color="auto"/>
              <w:bottom w:val="single" w:sz="4" w:space="0" w:color="auto"/>
              <w:right w:val="single" w:sz="4" w:space="0" w:color="auto"/>
            </w:tcBorders>
            <w:shd w:val="clear" w:color="000000" w:fill="5B9BD5"/>
            <w:vAlign w:val="center"/>
            <w:hideMark/>
          </w:tcPr>
          <w:p w14:paraId="1748B177" w14:textId="77777777" w:rsidR="00A21794" w:rsidRPr="00AC7145" w:rsidRDefault="00A21794" w:rsidP="007446B7">
            <w:pPr>
              <w:spacing w:after="0" w:line="240" w:lineRule="auto"/>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EASC Commissioning Funds from LHBs</w:t>
            </w:r>
          </w:p>
        </w:tc>
        <w:tc>
          <w:tcPr>
            <w:tcW w:w="2199" w:type="dxa"/>
            <w:tcBorders>
              <w:top w:val="nil"/>
              <w:left w:val="nil"/>
              <w:bottom w:val="single" w:sz="4" w:space="0" w:color="auto"/>
              <w:right w:val="single" w:sz="8" w:space="0" w:color="auto"/>
            </w:tcBorders>
            <w:shd w:val="clear" w:color="000000" w:fill="5B9BD5"/>
            <w:vAlign w:val="center"/>
            <w:hideMark/>
          </w:tcPr>
          <w:p w14:paraId="5ACCE06B" w14:textId="77777777" w:rsidR="00A21794" w:rsidRPr="00AC7145" w:rsidRDefault="00A21794" w:rsidP="007446B7">
            <w:pPr>
              <w:spacing w:after="0" w:line="240" w:lineRule="auto"/>
              <w:jc w:val="right"/>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 xml:space="preserve">215.778 </w:t>
            </w:r>
          </w:p>
        </w:tc>
      </w:tr>
      <w:tr w:rsidR="00A21794" w:rsidRPr="00AC7145" w14:paraId="6882F3D8" w14:textId="77777777" w:rsidTr="007446B7">
        <w:trPr>
          <w:trHeight w:val="234"/>
        </w:trPr>
        <w:tc>
          <w:tcPr>
            <w:tcW w:w="6833" w:type="dxa"/>
            <w:tcBorders>
              <w:top w:val="nil"/>
              <w:left w:val="single" w:sz="4" w:space="0" w:color="auto"/>
              <w:bottom w:val="single" w:sz="4" w:space="0" w:color="auto"/>
              <w:right w:val="single" w:sz="4" w:space="0" w:color="auto"/>
            </w:tcBorders>
            <w:shd w:val="clear" w:color="auto" w:fill="auto"/>
            <w:noWrap/>
            <w:vAlign w:val="bottom"/>
            <w:hideMark/>
          </w:tcPr>
          <w:p w14:paraId="6ECF1F59" w14:textId="77777777" w:rsidR="00A21794" w:rsidRPr="00AC7145" w:rsidRDefault="00A21794" w:rsidP="007446B7">
            <w:pPr>
              <w:spacing w:after="0" w:line="240" w:lineRule="auto"/>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EASC Team resourcing</w:t>
            </w:r>
          </w:p>
        </w:tc>
        <w:tc>
          <w:tcPr>
            <w:tcW w:w="2199" w:type="dxa"/>
            <w:tcBorders>
              <w:top w:val="nil"/>
              <w:left w:val="nil"/>
              <w:bottom w:val="single" w:sz="4" w:space="0" w:color="auto"/>
              <w:right w:val="single" w:sz="8" w:space="0" w:color="auto"/>
            </w:tcBorders>
            <w:shd w:val="clear" w:color="auto" w:fill="auto"/>
            <w:noWrap/>
            <w:vAlign w:val="bottom"/>
            <w:hideMark/>
          </w:tcPr>
          <w:p w14:paraId="1AF29D22" w14:textId="77777777" w:rsidR="00A21794" w:rsidRPr="00AC7145" w:rsidRDefault="00A21794" w:rsidP="007446B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0.610 </w:t>
            </w:r>
          </w:p>
        </w:tc>
      </w:tr>
      <w:tr w:rsidR="00A21794" w:rsidRPr="00AC7145" w14:paraId="4726B7B0" w14:textId="77777777" w:rsidTr="007446B7">
        <w:trPr>
          <w:trHeight w:val="248"/>
        </w:trPr>
        <w:tc>
          <w:tcPr>
            <w:tcW w:w="6833" w:type="dxa"/>
            <w:tcBorders>
              <w:top w:val="nil"/>
              <w:left w:val="single" w:sz="8" w:space="0" w:color="auto"/>
              <w:bottom w:val="single" w:sz="8" w:space="0" w:color="auto"/>
              <w:right w:val="single" w:sz="4" w:space="0" w:color="auto"/>
            </w:tcBorders>
            <w:shd w:val="clear" w:color="000000" w:fill="5B9BD5"/>
            <w:vAlign w:val="center"/>
            <w:hideMark/>
          </w:tcPr>
          <w:p w14:paraId="02D1A527" w14:textId="77777777" w:rsidR="00A21794" w:rsidRPr="00AC7145" w:rsidRDefault="00A21794" w:rsidP="007446B7">
            <w:pPr>
              <w:spacing w:after="0" w:line="240" w:lineRule="auto"/>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 xml:space="preserve">EASC Total </w:t>
            </w:r>
            <w:r>
              <w:rPr>
                <w:rFonts w:ascii="Verdana" w:eastAsia="Times New Roman" w:hAnsi="Verdana" w:cs="Times New Roman"/>
                <w:b/>
                <w:bCs/>
                <w:color w:val="FFFFFF"/>
                <w:sz w:val="24"/>
                <w:szCs w:val="20"/>
                <w:lang w:eastAsia="en-GB"/>
              </w:rPr>
              <w:t>Funds</w:t>
            </w:r>
            <w:r w:rsidRPr="00AC7145">
              <w:rPr>
                <w:rFonts w:ascii="Verdana" w:eastAsia="Times New Roman" w:hAnsi="Verdana" w:cs="Times New Roman"/>
                <w:b/>
                <w:bCs/>
                <w:color w:val="FFFFFF"/>
                <w:sz w:val="24"/>
                <w:szCs w:val="20"/>
                <w:lang w:eastAsia="en-GB"/>
              </w:rPr>
              <w:t xml:space="preserve"> from LHBs</w:t>
            </w:r>
          </w:p>
        </w:tc>
        <w:tc>
          <w:tcPr>
            <w:tcW w:w="2199" w:type="dxa"/>
            <w:tcBorders>
              <w:top w:val="nil"/>
              <w:left w:val="nil"/>
              <w:bottom w:val="single" w:sz="8" w:space="0" w:color="auto"/>
              <w:right w:val="single" w:sz="8" w:space="0" w:color="auto"/>
            </w:tcBorders>
            <w:shd w:val="clear" w:color="000000" w:fill="5B9BD5"/>
            <w:vAlign w:val="center"/>
            <w:hideMark/>
          </w:tcPr>
          <w:p w14:paraId="3FB96A10" w14:textId="77777777" w:rsidR="00A21794" w:rsidRPr="00AC7145" w:rsidRDefault="00A21794" w:rsidP="007446B7">
            <w:pPr>
              <w:spacing w:after="0" w:line="240" w:lineRule="auto"/>
              <w:jc w:val="right"/>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 xml:space="preserve">216.388 </w:t>
            </w:r>
          </w:p>
        </w:tc>
      </w:tr>
    </w:tbl>
    <w:p w14:paraId="3361BD8B" w14:textId="77777777" w:rsidR="00A21794" w:rsidRDefault="00A21794" w:rsidP="00A21794">
      <w:pPr>
        <w:spacing w:after="0" w:line="240" w:lineRule="auto"/>
        <w:jc w:val="both"/>
        <w:rPr>
          <w:rFonts w:ascii="Verdana" w:hAnsi="Verdana" w:cs="Arial"/>
          <w:sz w:val="24"/>
          <w:szCs w:val="24"/>
        </w:rPr>
      </w:pPr>
    </w:p>
    <w:p w14:paraId="47B158D5" w14:textId="2CC6750D" w:rsidR="00A21794" w:rsidRDefault="00120CFB" w:rsidP="00A21794">
      <w:pPr>
        <w:spacing w:after="0" w:line="240" w:lineRule="auto"/>
        <w:jc w:val="both"/>
        <w:rPr>
          <w:rFonts w:ascii="Verdana" w:hAnsi="Verdana" w:cs="Arial"/>
          <w:sz w:val="24"/>
          <w:szCs w:val="24"/>
        </w:rPr>
      </w:pPr>
      <w:r>
        <w:rPr>
          <w:rFonts w:ascii="Verdana" w:hAnsi="Verdana" w:cs="Arial"/>
          <w:sz w:val="24"/>
          <w:szCs w:val="24"/>
        </w:rPr>
        <w:t xml:space="preserve">A </w:t>
      </w:r>
      <w:r w:rsidR="00A21794">
        <w:rPr>
          <w:rFonts w:ascii="Verdana" w:hAnsi="Verdana" w:cs="Arial"/>
          <w:sz w:val="24"/>
          <w:szCs w:val="24"/>
        </w:rPr>
        <w:t xml:space="preserve">detailed breakdown of </w:t>
      </w:r>
      <w:r>
        <w:rPr>
          <w:rFonts w:ascii="Verdana" w:hAnsi="Verdana" w:cs="Arial"/>
          <w:sz w:val="24"/>
          <w:szCs w:val="24"/>
        </w:rPr>
        <w:t xml:space="preserve">the funding </w:t>
      </w:r>
      <w:r w:rsidR="00A21794">
        <w:rPr>
          <w:rFonts w:ascii="Verdana" w:hAnsi="Verdana" w:cs="Arial"/>
          <w:sz w:val="24"/>
          <w:szCs w:val="24"/>
        </w:rPr>
        <w:t xml:space="preserve">requirements by Health Board is provided in </w:t>
      </w:r>
      <w:r w:rsidR="00A21794" w:rsidRPr="00B76CED">
        <w:rPr>
          <w:rFonts w:ascii="Verdana" w:hAnsi="Verdana" w:cs="Arial"/>
          <w:b/>
          <w:sz w:val="24"/>
          <w:szCs w:val="24"/>
        </w:rPr>
        <w:t xml:space="preserve">Appendix </w:t>
      </w:r>
      <w:r w:rsidR="003861D9">
        <w:rPr>
          <w:rFonts w:ascii="Verdana" w:hAnsi="Verdana" w:cs="Arial"/>
          <w:b/>
          <w:sz w:val="24"/>
          <w:szCs w:val="24"/>
        </w:rPr>
        <w:t>7</w:t>
      </w:r>
      <w:r w:rsidR="00A21794">
        <w:rPr>
          <w:rFonts w:ascii="Verdana" w:hAnsi="Verdana" w:cs="Arial"/>
          <w:sz w:val="24"/>
          <w:szCs w:val="24"/>
        </w:rPr>
        <w:t xml:space="preserve"> along with more detailed financial assumptions</w:t>
      </w:r>
      <w:r w:rsidR="00B76715">
        <w:rPr>
          <w:rFonts w:ascii="Verdana" w:hAnsi="Verdana" w:cs="Arial"/>
          <w:sz w:val="24"/>
          <w:szCs w:val="24"/>
        </w:rPr>
        <w:t xml:space="preserve"> in </w:t>
      </w:r>
      <w:r w:rsidR="003861D9">
        <w:rPr>
          <w:rFonts w:ascii="Verdana" w:hAnsi="Verdana" w:cs="Arial"/>
          <w:b/>
          <w:sz w:val="24"/>
          <w:szCs w:val="24"/>
        </w:rPr>
        <w:t>Appendix 8</w:t>
      </w:r>
      <w:r w:rsidR="00A21794">
        <w:rPr>
          <w:rFonts w:ascii="Verdana" w:hAnsi="Verdana" w:cs="Arial"/>
          <w:sz w:val="24"/>
          <w:szCs w:val="24"/>
        </w:rPr>
        <w:t xml:space="preserve">. </w:t>
      </w:r>
    </w:p>
    <w:p w14:paraId="79A9CD53" w14:textId="77777777" w:rsidR="00A21794" w:rsidRDefault="00A21794" w:rsidP="00A21794">
      <w:pPr>
        <w:spacing w:after="0" w:line="240" w:lineRule="auto"/>
        <w:jc w:val="both"/>
        <w:rPr>
          <w:rFonts w:ascii="Verdana" w:hAnsi="Verdana" w:cs="Arial"/>
          <w:sz w:val="24"/>
          <w:szCs w:val="24"/>
        </w:rPr>
      </w:pPr>
    </w:p>
    <w:p w14:paraId="0236E337" w14:textId="712C3F57" w:rsidR="00A21794" w:rsidRPr="00B00A21" w:rsidRDefault="00A21794" w:rsidP="00A21794">
      <w:pPr>
        <w:spacing w:after="0" w:line="240" w:lineRule="auto"/>
        <w:jc w:val="both"/>
        <w:rPr>
          <w:rFonts w:ascii="Verdana" w:hAnsi="Verdana" w:cs="Arial"/>
          <w:sz w:val="24"/>
          <w:szCs w:val="24"/>
        </w:rPr>
      </w:pPr>
      <w:r>
        <w:rPr>
          <w:rFonts w:ascii="Verdana" w:hAnsi="Verdana" w:cs="Arial"/>
          <w:sz w:val="24"/>
          <w:szCs w:val="24"/>
        </w:rPr>
        <w:t>The following section provides an overview of the k</w:t>
      </w:r>
      <w:r w:rsidR="005A6800">
        <w:rPr>
          <w:rFonts w:ascii="Verdana" w:hAnsi="Verdana" w:cs="Arial"/>
          <w:sz w:val="24"/>
          <w:szCs w:val="24"/>
        </w:rPr>
        <w:t>ey initiatives included in 2021-</w:t>
      </w:r>
      <w:r>
        <w:rPr>
          <w:rFonts w:ascii="Verdana" w:hAnsi="Verdana" w:cs="Arial"/>
          <w:sz w:val="24"/>
          <w:szCs w:val="24"/>
        </w:rPr>
        <w:t>22 Financial Plan to</w:t>
      </w:r>
      <w:r w:rsidR="00795FA2">
        <w:rPr>
          <w:rFonts w:ascii="Verdana" w:hAnsi="Verdana" w:cs="Arial"/>
          <w:sz w:val="24"/>
          <w:szCs w:val="24"/>
        </w:rPr>
        <w:t xml:space="preserve"> support the delivery of the commissioning i</w:t>
      </w:r>
      <w:r>
        <w:rPr>
          <w:rFonts w:ascii="Verdana" w:hAnsi="Verdana" w:cs="Arial"/>
          <w:sz w:val="24"/>
          <w:szCs w:val="24"/>
        </w:rPr>
        <w:t xml:space="preserve">ntentions. </w:t>
      </w:r>
    </w:p>
    <w:p w14:paraId="0EB7646A" w14:textId="77777777" w:rsidR="00A21794" w:rsidRPr="00B00A21" w:rsidRDefault="00A21794" w:rsidP="00A21794">
      <w:pPr>
        <w:adjustRightInd w:val="0"/>
        <w:spacing w:after="0" w:line="240" w:lineRule="auto"/>
        <w:rPr>
          <w:rFonts w:ascii="Verdana" w:hAnsi="Verdana"/>
          <w:sz w:val="24"/>
          <w:szCs w:val="24"/>
        </w:rPr>
      </w:pPr>
    </w:p>
    <w:p w14:paraId="2C93E92A" w14:textId="77777777" w:rsidR="00A21794" w:rsidRPr="00B00A21" w:rsidRDefault="00A21794" w:rsidP="00AB0D66">
      <w:pPr>
        <w:pStyle w:val="Heading2"/>
        <w:spacing w:before="0" w:line="240" w:lineRule="auto"/>
      </w:pPr>
      <w:bookmarkStart w:id="17" w:name="_Toc65658216"/>
      <w:r w:rsidRPr="00B00A21">
        <w:t xml:space="preserve">Emergency </w:t>
      </w:r>
      <w:r>
        <w:t>Ambulance</w:t>
      </w:r>
      <w:r w:rsidRPr="00B00A21">
        <w:t xml:space="preserve"> Services Allocation</w:t>
      </w:r>
      <w:bookmarkEnd w:id="17"/>
    </w:p>
    <w:p w14:paraId="4164B2A5" w14:textId="2AADCB10" w:rsidR="00A21794" w:rsidRPr="00A21794" w:rsidRDefault="00A21794" w:rsidP="00AB0D66">
      <w:pPr>
        <w:pStyle w:val="Heading3"/>
        <w:spacing w:before="0" w:line="240" w:lineRule="auto"/>
        <w:rPr>
          <w:color w:val="365F91"/>
        </w:rPr>
      </w:pPr>
      <w:r w:rsidRPr="00B00A21">
        <w:rPr>
          <w:color w:val="365F91"/>
        </w:rPr>
        <w:br/>
      </w:r>
      <w:bookmarkStart w:id="18" w:name="_Toc65658217"/>
      <w:r w:rsidRPr="00A21794">
        <w:t>Demand</w:t>
      </w:r>
      <w:r w:rsidR="005A6800">
        <w:t xml:space="preserve"> and Capacity Programme in 2021-</w:t>
      </w:r>
      <w:r w:rsidRPr="00A21794">
        <w:t>22</w:t>
      </w:r>
      <w:bookmarkEnd w:id="18"/>
      <w:r w:rsidRPr="00A21794">
        <w:t xml:space="preserve"> </w:t>
      </w:r>
    </w:p>
    <w:p w14:paraId="4F263B3B" w14:textId="77777777" w:rsidR="00A21794" w:rsidRDefault="00A21794" w:rsidP="00AB0D66">
      <w:pPr>
        <w:pStyle w:val="ListParagraph"/>
        <w:rPr>
          <w:rFonts w:ascii="Verdana" w:hAnsi="Verdana"/>
        </w:rPr>
      </w:pPr>
    </w:p>
    <w:p w14:paraId="08BB37BB" w14:textId="1D7B0CC2" w:rsidR="00A21794" w:rsidRPr="00FC05D4" w:rsidRDefault="00A21794" w:rsidP="00AB0D66">
      <w:pPr>
        <w:pStyle w:val="ListParagraph"/>
        <w:numPr>
          <w:ilvl w:val="0"/>
          <w:numId w:val="28"/>
        </w:numPr>
        <w:rPr>
          <w:rFonts w:ascii="Verdana" w:hAnsi="Verdana"/>
        </w:rPr>
      </w:pPr>
      <w:r w:rsidRPr="00FC05D4">
        <w:rPr>
          <w:rFonts w:ascii="Verdana" w:hAnsi="Verdana"/>
        </w:rPr>
        <w:t>£4.977m recurrent funding to sustain the additional 1</w:t>
      </w:r>
      <w:r w:rsidR="0052733E" w:rsidRPr="00FC05D4">
        <w:rPr>
          <w:rFonts w:ascii="Verdana" w:hAnsi="Verdana"/>
        </w:rPr>
        <w:t>36 WTE front line staff in 2020-</w:t>
      </w:r>
      <w:r w:rsidRPr="00FC05D4">
        <w:rPr>
          <w:rFonts w:ascii="Verdana" w:hAnsi="Verdana"/>
        </w:rPr>
        <w:t xml:space="preserve">21 as part of a successful Phase 1 delivery. </w:t>
      </w:r>
    </w:p>
    <w:p w14:paraId="1155A6A0" w14:textId="2CADED05" w:rsidR="00A21794" w:rsidRPr="00FC05D4" w:rsidRDefault="00A21794" w:rsidP="00AB0D66">
      <w:pPr>
        <w:pStyle w:val="ListParagraph"/>
        <w:numPr>
          <w:ilvl w:val="0"/>
          <w:numId w:val="28"/>
        </w:numPr>
        <w:rPr>
          <w:rFonts w:ascii="Verdana" w:hAnsi="Verdana"/>
        </w:rPr>
      </w:pPr>
      <w:r w:rsidRPr="00FC05D4">
        <w:rPr>
          <w:rFonts w:ascii="Verdana" w:hAnsi="Verdana"/>
        </w:rPr>
        <w:t xml:space="preserve">£2.000m non recurrent funding to be made available and allocated to WAST contingent on the delivery of </w:t>
      </w:r>
      <w:r w:rsidR="00FC05D4">
        <w:rPr>
          <w:rFonts w:ascii="Verdana" w:hAnsi="Verdana"/>
        </w:rPr>
        <w:t>an additional 127 WTE front line staff as part of Phase 2.</w:t>
      </w:r>
    </w:p>
    <w:p w14:paraId="1DE6099D" w14:textId="77777777" w:rsidR="00A21794" w:rsidRPr="00B00A21" w:rsidRDefault="00A21794" w:rsidP="00AB0D66">
      <w:pPr>
        <w:pStyle w:val="ListParagraph"/>
        <w:numPr>
          <w:ilvl w:val="0"/>
          <w:numId w:val="28"/>
        </w:numPr>
        <w:rPr>
          <w:rFonts w:ascii="Verdana" w:hAnsi="Verdana"/>
        </w:rPr>
      </w:pPr>
      <w:r>
        <w:rPr>
          <w:rFonts w:ascii="Verdana" w:hAnsi="Verdana"/>
        </w:rPr>
        <w:t>Any unutilised non recurrent f</w:t>
      </w:r>
      <w:r w:rsidRPr="00B00A21">
        <w:rPr>
          <w:rFonts w:ascii="Verdana" w:hAnsi="Verdana"/>
        </w:rPr>
        <w:t xml:space="preserve">unding will be returned to LHBs. </w:t>
      </w:r>
    </w:p>
    <w:p w14:paraId="1D0B9C70" w14:textId="77777777" w:rsidR="00A21794" w:rsidRDefault="00A21794" w:rsidP="00AB0D66">
      <w:pPr>
        <w:spacing w:after="0" w:line="240" w:lineRule="auto"/>
        <w:rPr>
          <w:rFonts w:ascii="Verdana" w:hAnsi="Verdana"/>
          <w:b/>
          <w:i/>
          <w:color w:val="2E74B5" w:themeColor="accent1" w:themeShade="BF"/>
          <w:sz w:val="24"/>
          <w:szCs w:val="24"/>
        </w:rPr>
      </w:pPr>
    </w:p>
    <w:p w14:paraId="617D2457" w14:textId="77777777" w:rsidR="00A21794" w:rsidRPr="00A21794" w:rsidRDefault="00A21794" w:rsidP="00AB0D66">
      <w:pPr>
        <w:pStyle w:val="Heading3"/>
        <w:spacing w:before="0" w:line="240" w:lineRule="auto"/>
      </w:pPr>
      <w:bookmarkStart w:id="19" w:name="_Toc65658218"/>
      <w:r w:rsidRPr="00A21794">
        <w:t>Grange University Hospital</w:t>
      </w:r>
      <w:bookmarkEnd w:id="19"/>
    </w:p>
    <w:p w14:paraId="18E80B87" w14:textId="77777777" w:rsidR="00A21794" w:rsidRDefault="00A21794" w:rsidP="00AB0D66">
      <w:pPr>
        <w:pStyle w:val="ListParagraph"/>
        <w:jc w:val="both"/>
        <w:rPr>
          <w:rFonts w:ascii="Verdana" w:hAnsi="Verdana"/>
        </w:rPr>
      </w:pPr>
    </w:p>
    <w:p w14:paraId="190EFF6E" w14:textId="77777777" w:rsidR="00A21794" w:rsidRPr="00B00A21" w:rsidRDefault="00A21794" w:rsidP="00AB0D66">
      <w:pPr>
        <w:pStyle w:val="ListParagraph"/>
        <w:numPr>
          <w:ilvl w:val="0"/>
          <w:numId w:val="29"/>
        </w:numPr>
        <w:jc w:val="both"/>
        <w:rPr>
          <w:rFonts w:ascii="Verdana" w:hAnsi="Verdana"/>
        </w:rPr>
      </w:pPr>
      <w:r w:rsidRPr="00B00A21">
        <w:rPr>
          <w:rFonts w:ascii="Verdana" w:hAnsi="Verdana"/>
        </w:rPr>
        <w:t xml:space="preserve">£4.420m </w:t>
      </w:r>
      <w:r>
        <w:rPr>
          <w:rFonts w:ascii="Verdana" w:hAnsi="Verdana"/>
        </w:rPr>
        <w:t>included in the Aneurin Bevan UHB allocation to fund EA</w:t>
      </w:r>
      <w:r w:rsidRPr="00B00A21">
        <w:rPr>
          <w:rFonts w:ascii="Verdana" w:hAnsi="Verdana"/>
        </w:rPr>
        <w:t>S delivery to The Grange University Hospital</w:t>
      </w:r>
      <w:r>
        <w:rPr>
          <w:rFonts w:ascii="Verdana" w:hAnsi="Verdana"/>
        </w:rPr>
        <w:t xml:space="preserve"> as per the Service Level Agreement</w:t>
      </w:r>
      <w:r w:rsidRPr="00B00A21">
        <w:rPr>
          <w:rFonts w:ascii="Verdana" w:hAnsi="Verdana"/>
        </w:rPr>
        <w:t xml:space="preserve">. </w:t>
      </w:r>
    </w:p>
    <w:p w14:paraId="6F69DA14" w14:textId="77777777" w:rsidR="00A21794" w:rsidRDefault="00A21794" w:rsidP="00A21794">
      <w:pPr>
        <w:spacing w:after="0" w:line="240" w:lineRule="auto"/>
        <w:rPr>
          <w:rFonts w:ascii="Verdana" w:hAnsi="Verdana"/>
          <w:sz w:val="24"/>
          <w:szCs w:val="24"/>
        </w:rPr>
      </w:pPr>
    </w:p>
    <w:p w14:paraId="6E076684" w14:textId="77777777" w:rsidR="00775979" w:rsidRPr="00B00A21" w:rsidRDefault="00775979" w:rsidP="00A21794">
      <w:pPr>
        <w:spacing w:after="0" w:line="240" w:lineRule="auto"/>
        <w:rPr>
          <w:rFonts w:ascii="Verdana" w:hAnsi="Verdana"/>
          <w:sz w:val="24"/>
          <w:szCs w:val="24"/>
        </w:rPr>
      </w:pPr>
    </w:p>
    <w:p w14:paraId="4AE0172B" w14:textId="77777777" w:rsidR="00A21794" w:rsidRPr="00B00A21" w:rsidRDefault="00A21794" w:rsidP="00AB0D66">
      <w:pPr>
        <w:pStyle w:val="Heading2"/>
        <w:spacing w:before="0" w:line="240" w:lineRule="auto"/>
      </w:pPr>
      <w:bookmarkStart w:id="20" w:name="_Toc65658219"/>
      <w:r w:rsidRPr="00B00A21">
        <w:lastRenderedPageBreak/>
        <w:t>NEPTS Allocation</w:t>
      </w:r>
      <w:bookmarkEnd w:id="20"/>
    </w:p>
    <w:p w14:paraId="11E5A7A9" w14:textId="77777777" w:rsidR="00A21794" w:rsidRPr="00B00A21" w:rsidRDefault="00A21794" w:rsidP="00AB0D66">
      <w:pPr>
        <w:spacing w:after="0" w:line="240" w:lineRule="auto"/>
        <w:jc w:val="both"/>
        <w:rPr>
          <w:rFonts w:ascii="Verdana" w:hAnsi="Verdana"/>
          <w:sz w:val="24"/>
          <w:szCs w:val="24"/>
        </w:rPr>
      </w:pPr>
    </w:p>
    <w:p w14:paraId="325DCC79" w14:textId="6C332C83" w:rsidR="00A21794" w:rsidRPr="00C47C2A" w:rsidRDefault="00A21794" w:rsidP="00AB0D66">
      <w:pPr>
        <w:pStyle w:val="ListParagraph"/>
        <w:numPr>
          <w:ilvl w:val="0"/>
          <w:numId w:val="29"/>
        </w:numPr>
        <w:jc w:val="both"/>
        <w:rPr>
          <w:rFonts w:ascii="Verdana" w:hAnsi="Verdana"/>
        </w:rPr>
      </w:pPr>
      <w:r w:rsidRPr="00C47C2A">
        <w:rPr>
          <w:rFonts w:ascii="Verdana" w:hAnsi="Verdana"/>
        </w:rPr>
        <w:t>The NEPTS funding pos</w:t>
      </w:r>
      <w:r w:rsidR="0052733E">
        <w:rPr>
          <w:rFonts w:ascii="Verdana" w:hAnsi="Verdana"/>
        </w:rPr>
        <w:t>ition reflects the in year 2020-</w:t>
      </w:r>
      <w:r w:rsidRPr="00C47C2A">
        <w:rPr>
          <w:rFonts w:ascii="Verdana" w:hAnsi="Verdana"/>
        </w:rPr>
        <w:t xml:space="preserve">21 transition of services. NEPTS funding continues to flow from LHBs to WAST directly but is included for completeness as a commissioned service under EASC. </w:t>
      </w:r>
    </w:p>
    <w:p w14:paraId="5379FBC6" w14:textId="77777777" w:rsidR="00A21794" w:rsidRPr="00B00A21" w:rsidRDefault="00A21794" w:rsidP="00AB0D66">
      <w:pPr>
        <w:spacing w:after="0" w:line="240" w:lineRule="auto"/>
        <w:rPr>
          <w:rFonts w:ascii="Verdana" w:hAnsi="Verdana"/>
          <w:sz w:val="24"/>
          <w:szCs w:val="24"/>
        </w:rPr>
      </w:pPr>
    </w:p>
    <w:p w14:paraId="09BCAF27" w14:textId="77777777" w:rsidR="00A21794" w:rsidRPr="00B00A21" w:rsidRDefault="00A21794" w:rsidP="00AB0D66">
      <w:pPr>
        <w:pStyle w:val="Heading2"/>
        <w:spacing w:before="0" w:line="240" w:lineRule="auto"/>
      </w:pPr>
      <w:bookmarkStart w:id="21" w:name="_Toc65658220"/>
      <w:r w:rsidRPr="00B00A21">
        <w:t>EMRTS Allocation</w:t>
      </w:r>
      <w:bookmarkEnd w:id="21"/>
    </w:p>
    <w:p w14:paraId="269824F1" w14:textId="77777777" w:rsidR="00A21794" w:rsidRDefault="00A21794" w:rsidP="00AB0D66">
      <w:pPr>
        <w:pStyle w:val="ListParagraph"/>
        <w:jc w:val="both"/>
        <w:rPr>
          <w:rFonts w:ascii="Verdana" w:hAnsi="Verdana"/>
        </w:rPr>
      </w:pPr>
    </w:p>
    <w:p w14:paraId="35CDE6C0" w14:textId="77777777" w:rsidR="00A21794" w:rsidRDefault="00A21794" w:rsidP="00AB0D66">
      <w:pPr>
        <w:pStyle w:val="ListParagraph"/>
        <w:numPr>
          <w:ilvl w:val="0"/>
          <w:numId w:val="29"/>
        </w:numPr>
        <w:jc w:val="both"/>
        <w:rPr>
          <w:rFonts w:ascii="Verdana" w:hAnsi="Verdana"/>
        </w:rPr>
      </w:pPr>
      <w:r w:rsidRPr="00B00A21">
        <w:rPr>
          <w:rFonts w:ascii="Verdana" w:hAnsi="Verdana"/>
        </w:rPr>
        <w:t>£1.257m non recurrent funding to be made available and allocated to EMRTS contingent on the delivery of the 24/7 expansion</w:t>
      </w:r>
      <w:r>
        <w:rPr>
          <w:rFonts w:ascii="Verdana" w:hAnsi="Verdana"/>
        </w:rPr>
        <w:t>.</w:t>
      </w:r>
    </w:p>
    <w:p w14:paraId="371A2C3E" w14:textId="77777777" w:rsidR="00A21794" w:rsidRPr="00B00A21" w:rsidRDefault="00A21794" w:rsidP="00A21794">
      <w:pPr>
        <w:pStyle w:val="ListParagraph"/>
        <w:numPr>
          <w:ilvl w:val="0"/>
          <w:numId w:val="29"/>
        </w:numPr>
        <w:rPr>
          <w:rFonts w:ascii="Verdana" w:hAnsi="Verdana"/>
        </w:rPr>
      </w:pPr>
      <w:r>
        <w:rPr>
          <w:rFonts w:ascii="Verdana" w:hAnsi="Verdana"/>
        </w:rPr>
        <w:t>Any un-utilised non recurrent f</w:t>
      </w:r>
      <w:r w:rsidRPr="00B00A21">
        <w:rPr>
          <w:rFonts w:ascii="Verdana" w:hAnsi="Verdana"/>
        </w:rPr>
        <w:t xml:space="preserve">unding will be returned to LHBs. </w:t>
      </w:r>
    </w:p>
    <w:p w14:paraId="02200DDC" w14:textId="77777777" w:rsidR="00A21794" w:rsidRPr="00B00A21" w:rsidRDefault="00A21794" w:rsidP="00A21794">
      <w:pPr>
        <w:spacing w:after="0" w:line="240" w:lineRule="auto"/>
        <w:rPr>
          <w:rFonts w:ascii="Verdana" w:hAnsi="Verdana"/>
          <w:color w:val="365F91"/>
          <w:sz w:val="24"/>
          <w:szCs w:val="24"/>
        </w:rPr>
      </w:pPr>
    </w:p>
    <w:p w14:paraId="22C06167" w14:textId="77777777" w:rsidR="00A21794" w:rsidRPr="00B00A21" w:rsidRDefault="00A21794" w:rsidP="00AB0D66">
      <w:pPr>
        <w:pStyle w:val="Heading2"/>
        <w:spacing w:before="0" w:line="240" w:lineRule="auto"/>
      </w:pPr>
      <w:bookmarkStart w:id="22" w:name="_Toc65658221"/>
      <w:r>
        <w:t>EASC Ring-</w:t>
      </w:r>
      <w:r w:rsidRPr="00B00A21">
        <w:t>Fenced Commissioning Allocations</w:t>
      </w:r>
      <w:bookmarkEnd w:id="22"/>
    </w:p>
    <w:p w14:paraId="496573E7" w14:textId="77777777" w:rsidR="00A21794" w:rsidRDefault="00A21794" w:rsidP="00AB0D66">
      <w:pPr>
        <w:pStyle w:val="ListParagraph"/>
        <w:jc w:val="both"/>
        <w:rPr>
          <w:rFonts w:ascii="Verdana" w:hAnsi="Verdana"/>
        </w:rPr>
      </w:pPr>
    </w:p>
    <w:p w14:paraId="541C3A56" w14:textId="77777777" w:rsidR="00A21794" w:rsidRPr="00B00A21" w:rsidRDefault="00A21794" w:rsidP="00AB0D66">
      <w:pPr>
        <w:pStyle w:val="ListParagraph"/>
        <w:numPr>
          <w:ilvl w:val="0"/>
          <w:numId w:val="29"/>
        </w:numPr>
        <w:jc w:val="both"/>
        <w:rPr>
          <w:rFonts w:ascii="Verdana" w:hAnsi="Verdana"/>
        </w:rPr>
      </w:pPr>
      <w:r w:rsidRPr="00B00A21">
        <w:rPr>
          <w:rFonts w:ascii="Verdana" w:hAnsi="Verdana"/>
        </w:rPr>
        <w:t xml:space="preserve">£1.700m </w:t>
      </w:r>
      <w:r>
        <w:rPr>
          <w:rFonts w:ascii="Verdana" w:hAnsi="Verdana"/>
        </w:rPr>
        <w:t xml:space="preserve">recurrent funding </w:t>
      </w:r>
      <w:r w:rsidRPr="00B00A21">
        <w:rPr>
          <w:rFonts w:ascii="Verdana" w:hAnsi="Verdana"/>
        </w:rPr>
        <w:t>to deliver the</w:t>
      </w:r>
      <w:r>
        <w:rPr>
          <w:rFonts w:ascii="Verdana" w:hAnsi="Verdana"/>
        </w:rPr>
        <w:t xml:space="preserve"> Critical Care Transfer Service.</w:t>
      </w:r>
    </w:p>
    <w:p w14:paraId="59F6D1C7" w14:textId="77777777" w:rsidR="00A21794" w:rsidRDefault="00A21794" w:rsidP="00A21794">
      <w:pPr>
        <w:pStyle w:val="ListParagraph"/>
        <w:numPr>
          <w:ilvl w:val="0"/>
          <w:numId w:val="29"/>
        </w:numPr>
        <w:jc w:val="both"/>
        <w:rPr>
          <w:rFonts w:ascii="Verdana" w:hAnsi="Verdana"/>
        </w:rPr>
      </w:pPr>
      <w:r w:rsidRPr="00B00A21">
        <w:rPr>
          <w:rFonts w:ascii="Verdana" w:hAnsi="Verdana"/>
        </w:rPr>
        <w:t xml:space="preserve">£0.640m </w:t>
      </w:r>
      <w:r>
        <w:rPr>
          <w:rFonts w:ascii="Verdana" w:hAnsi="Verdana"/>
        </w:rPr>
        <w:t xml:space="preserve">recurrent funding </w:t>
      </w:r>
      <w:r w:rsidRPr="00B00A21">
        <w:rPr>
          <w:rFonts w:ascii="Verdana" w:hAnsi="Verdana"/>
        </w:rPr>
        <w:t>to deliver the Major Trauma Network</w:t>
      </w:r>
      <w:r>
        <w:rPr>
          <w:rFonts w:ascii="Verdana" w:hAnsi="Verdana"/>
        </w:rPr>
        <w:t xml:space="preserve"> service development.</w:t>
      </w:r>
    </w:p>
    <w:p w14:paraId="6CDAA5A5" w14:textId="77777777" w:rsidR="00A21794" w:rsidRPr="00B00A21" w:rsidRDefault="00A21794" w:rsidP="00A21794">
      <w:pPr>
        <w:pStyle w:val="ListParagraph"/>
        <w:numPr>
          <w:ilvl w:val="0"/>
          <w:numId w:val="29"/>
        </w:numPr>
        <w:jc w:val="both"/>
        <w:rPr>
          <w:rFonts w:ascii="Verdana" w:hAnsi="Verdana"/>
        </w:rPr>
      </w:pPr>
      <w:r>
        <w:rPr>
          <w:rFonts w:ascii="Verdana" w:hAnsi="Verdana"/>
        </w:rPr>
        <w:t xml:space="preserve">EASC will allocate these funds across the EASC Commissioned Services in order to meet the service delivery objectives. </w:t>
      </w:r>
    </w:p>
    <w:p w14:paraId="1B11896E" w14:textId="77777777" w:rsidR="00A21794" w:rsidRPr="00B00A21" w:rsidRDefault="00A21794" w:rsidP="00A21794">
      <w:pPr>
        <w:spacing w:after="0" w:line="240" w:lineRule="auto"/>
        <w:rPr>
          <w:rFonts w:ascii="Verdana" w:hAnsi="Verdana"/>
          <w:color w:val="365F91"/>
          <w:sz w:val="24"/>
          <w:szCs w:val="24"/>
        </w:rPr>
      </w:pPr>
    </w:p>
    <w:p w14:paraId="0AD1F663" w14:textId="77777777" w:rsidR="00A21794" w:rsidRPr="00B00A21" w:rsidRDefault="00A21794" w:rsidP="00AB0D66">
      <w:pPr>
        <w:pStyle w:val="Heading2"/>
        <w:spacing w:before="0" w:line="240" w:lineRule="auto"/>
      </w:pPr>
      <w:bookmarkStart w:id="23" w:name="_Toc65658222"/>
      <w:r w:rsidRPr="00B00A21">
        <w:t>EASC Specialist Commissioning Allocation</w:t>
      </w:r>
      <w:bookmarkEnd w:id="23"/>
      <w:r w:rsidRPr="00B00A21">
        <w:t xml:space="preserve"> </w:t>
      </w:r>
    </w:p>
    <w:p w14:paraId="33E5FAFF" w14:textId="77777777" w:rsidR="00A21794" w:rsidRDefault="00A21794" w:rsidP="00AB0D66">
      <w:pPr>
        <w:pStyle w:val="ListParagraph"/>
        <w:jc w:val="both"/>
        <w:rPr>
          <w:rFonts w:ascii="Verdana" w:hAnsi="Verdana"/>
        </w:rPr>
      </w:pPr>
    </w:p>
    <w:p w14:paraId="18DAE9F9" w14:textId="77777777" w:rsidR="00A21794" w:rsidRPr="00B00A21" w:rsidRDefault="00A21794" w:rsidP="00AB0D66">
      <w:pPr>
        <w:pStyle w:val="ListParagraph"/>
        <w:numPr>
          <w:ilvl w:val="0"/>
          <w:numId w:val="29"/>
        </w:numPr>
        <w:jc w:val="both"/>
        <w:rPr>
          <w:rFonts w:ascii="Verdana" w:hAnsi="Verdana"/>
        </w:rPr>
      </w:pPr>
      <w:r w:rsidRPr="00B00A21">
        <w:rPr>
          <w:rFonts w:ascii="Verdana" w:hAnsi="Verdana"/>
        </w:rPr>
        <w:t xml:space="preserve">£0.155m </w:t>
      </w:r>
      <w:r>
        <w:rPr>
          <w:rFonts w:ascii="Verdana" w:hAnsi="Verdana"/>
        </w:rPr>
        <w:t xml:space="preserve">recurrent funding from </w:t>
      </w:r>
      <w:r w:rsidRPr="00B00A21">
        <w:rPr>
          <w:rFonts w:ascii="Verdana" w:hAnsi="Verdana"/>
        </w:rPr>
        <w:t>Cardiff and Vale, Aneurin Bevan and Cwm Taf Morgannwg UHBs</w:t>
      </w:r>
      <w:r>
        <w:rPr>
          <w:rFonts w:ascii="Verdana" w:hAnsi="Verdana"/>
        </w:rPr>
        <w:t xml:space="preserve"> to continue the delivery of the </w:t>
      </w:r>
      <w:r w:rsidRPr="00B00A21">
        <w:rPr>
          <w:rFonts w:ascii="Verdana" w:hAnsi="Verdana"/>
        </w:rPr>
        <w:t xml:space="preserve">South-East Wales Regional Acute Coronary Syndrome Treat and Repatriate Service. </w:t>
      </w:r>
    </w:p>
    <w:p w14:paraId="214EA710" w14:textId="77777777" w:rsidR="00610986" w:rsidRPr="00A21794" w:rsidRDefault="00610986" w:rsidP="00AB0D66">
      <w:pPr>
        <w:spacing w:after="0" w:line="240" w:lineRule="auto"/>
        <w:rPr>
          <w:rFonts w:ascii="Verdana" w:eastAsia="Calibri" w:hAnsi="Verdana" w:cs="Calibri"/>
          <w:b/>
          <w:color w:val="5B9BD5" w:themeColor="accent1"/>
          <w:sz w:val="24"/>
          <w:szCs w:val="32"/>
        </w:rPr>
      </w:pPr>
    </w:p>
    <w:p w14:paraId="616BCDBA" w14:textId="77777777" w:rsidR="00097832" w:rsidRPr="00097832" w:rsidRDefault="00097832" w:rsidP="00AB0D66">
      <w:pPr>
        <w:pStyle w:val="Heading2"/>
        <w:spacing w:before="0" w:line="240" w:lineRule="auto"/>
      </w:pPr>
      <w:bookmarkStart w:id="24" w:name="_Toc65658223"/>
      <w:r w:rsidRPr="00097832">
        <w:t>EASC Team resourcing</w:t>
      </w:r>
      <w:bookmarkEnd w:id="24"/>
    </w:p>
    <w:p w14:paraId="7FC04C42" w14:textId="77777777" w:rsidR="00097832" w:rsidRDefault="00097832" w:rsidP="00AB0D66">
      <w:pPr>
        <w:spacing w:after="0" w:line="240" w:lineRule="auto"/>
        <w:rPr>
          <w:rFonts w:ascii="Verdana" w:hAnsi="Verdana"/>
          <w:sz w:val="24"/>
        </w:rPr>
      </w:pPr>
    </w:p>
    <w:p w14:paraId="0F3A6B34" w14:textId="77777777" w:rsidR="00097832" w:rsidRPr="00097832" w:rsidRDefault="00097832" w:rsidP="00AB0D66">
      <w:pPr>
        <w:spacing w:after="0" w:line="240" w:lineRule="auto"/>
        <w:rPr>
          <w:rFonts w:ascii="Verdana" w:hAnsi="Verdana"/>
          <w:sz w:val="24"/>
        </w:rPr>
      </w:pPr>
      <w:r w:rsidRPr="00097832">
        <w:rPr>
          <w:rFonts w:ascii="Verdana" w:hAnsi="Verdana"/>
          <w:sz w:val="24"/>
        </w:rPr>
        <w:t>No assumption has been made for additional EASC Team resourcing wider than the normal uplift position.</w:t>
      </w:r>
    </w:p>
    <w:p w14:paraId="4F2F5AAB" w14:textId="77777777" w:rsidR="00097832" w:rsidRPr="00824621" w:rsidRDefault="00097832" w:rsidP="00AB0D66">
      <w:pPr>
        <w:spacing w:after="0" w:line="240" w:lineRule="auto"/>
        <w:rPr>
          <w:rFonts w:ascii="Verdana" w:hAnsi="Verdana"/>
          <w:sz w:val="24"/>
          <w:szCs w:val="24"/>
        </w:rPr>
      </w:pPr>
    </w:p>
    <w:p w14:paraId="66B63579" w14:textId="77777777" w:rsidR="00824621" w:rsidRPr="001265C7" w:rsidRDefault="00824621" w:rsidP="00AB0D66">
      <w:pPr>
        <w:pStyle w:val="Heading2"/>
        <w:spacing w:before="0" w:line="240" w:lineRule="auto"/>
      </w:pPr>
      <w:bookmarkStart w:id="25" w:name="_Toc65658224"/>
      <w:r w:rsidRPr="00097832">
        <w:t xml:space="preserve">EASC </w:t>
      </w:r>
      <w:r>
        <w:t>Commissioned Services – Efficiency Programmes</w:t>
      </w:r>
      <w:bookmarkEnd w:id="25"/>
      <w:r>
        <w:t xml:space="preserve"> </w:t>
      </w:r>
    </w:p>
    <w:p w14:paraId="15C07838" w14:textId="77777777" w:rsidR="00AB0D66" w:rsidRDefault="00AB0D66" w:rsidP="00AB0D66">
      <w:pPr>
        <w:spacing w:after="0" w:line="240" w:lineRule="auto"/>
        <w:jc w:val="both"/>
        <w:rPr>
          <w:rFonts w:ascii="Verdana" w:eastAsiaTheme="minorEastAsia" w:hAnsi="Verdana"/>
          <w:sz w:val="24"/>
          <w:szCs w:val="24"/>
        </w:rPr>
      </w:pPr>
    </w:p>
    <w:p w14:paraId="48CA3723" w14:textId="2921A609" w:rsidR="00824621" w:rsidRPr="001265C7" w:rsidRDefault="00824621" w:rsidP="00AB0D66">
      <w:pPr>
        <w:spacing w:after="0" w:line="240" w:lineRule="auto"/>
        <w:jc w:val="both"/>
        <w:rPr>
          <w:rFonts w:ascii="Verdana" w:eastAsiaTheme="minorEastAsia" w:hAnsi="Verdana"/>
          <w:sz w:val="24"/>
          <w:szCs w:val="24"/>
        </w:rPr>
      </w:pPr>
      <w:r w:rsidRPr="001265C7">
        <w:rPr>
          <w:rFonts w:ascii="Verdana" w:eastAsiaTheme="minorEastAsia" w:hAnsi="Verdana"/>
          <w:sz w:val="24"/>
          <w:szCs w:val="24"/>
        </w:rPr>
        <w:t xml:space="preserve">EASC Commissioned Services are expected to deliver an efficiency programme </w:t>
      </w:r>
      <w:r>
        <w:rPr>
          <w:rFonts w:ascii="Verdana" w:eastAsiaTheme="minorEastAsia" w:hAnsi="Verdana"/>
          <w:sz w:val="24"/>
          <w:szCs w:val="24"/>
        </w:rPr>
        <w:t xml:space="preserve">as would be expected </w:t>
      </w:r>
      <w:r w:rsidRPr="001265C7">
        <w:rPr>
          <w:rFonts w:ascii="Verdana" w:eastAsiaTheme="minorEastAsia" w:hAnsi="Verdana"/>
          <w:sz w:val="24"/>
          <w:szCs w:val="24"/>
        </w:rPr>
        <w:t>of Health Boards, Trusts and Special Health Authorities. It is expected that any</w:t>
      </w:r>
      <w:r>
        <w:rPr>
          <w:rFonts w:ascii="Verdana" w:eastAsiaTheme="minorEastAsia" w:hAnsi="Verdana"/>
          <w:sz w:val="24"/>
          <w:szCs w:val="24"/>
        </w:rPr>
        <w:t xml:space="preserve"> savings</w:t>
      </w:r>
      <w:r w:rsidRPr="001265C7">
        <w:rPr>
          <w:rFonts w:ascii="Verdana" w:eastAsiaTheme="minorEastAsia" w:hAnsi="Verdana"/>
          <w:sz w:val="24"/>
          <w:szCs w:val="24"/>
        </w:rPr>
        <w:t xml:space="preserve"> resulting from these programmes will be r</w:t>
      </w:r>
      <w:r>
        <w:rPr>
          <w:rFonts w:ascii="Verdana" w:eastAsiaTheme="minorEastAsia" w:hAnsi="Verdana"/>
          <w:sz w:val="24"/>
          <w:szCs w:val="24"/>
        </w:rPr>
        <w:t>e-invested in</w:t>
      </w:r>
      <w:r w:rsidRPr="001265C7">
        <w:rPr>
          <w:rFonts w:ascii="Verdana" w:eastAsiaTheme="minorEastAsia" w:hAnsi="Verdana"/>
          <w:sz w:val="24"/>
          <w:szCs w:val="24"/>
        </w:rPr>
        <w:t xml:space="preserve"> </w:t>
      </w:r>
      <w:r>
        <w:rPr>
          <w:rFonts w:ascii="Verdana" w:eastAsiaTheme="minorEastAsia" w:hAnsi="Verdana"/>
          <w:sz w:val="24"/>
          <w:szCs w:val="24"/>
        </w:rPr>
        <w:t>service development opportunities</w:t>
      </w:r>
      <w:r w:rsidRPr="001265C7">
        <w:rPr>
          <w:rFonts w:ascii="Verdana" w:eastAsiaTheme="minorEastAsia" w:hAnsi="Verdana"/>
          <w:sz w:val="24"/>
          <w:szCs w:val="24"/>
        </w:rPr>
        <w:t xml:space="preserve"> in agreement with the Com</w:t>
      </w:r>
      <w:r w:rsidR="00795FA2">
        <w:rPr>
          <w:rFonts w:ascii="Verdana" w:eastAsiaTheme="minorEastAsia" w:hAnsi="Verdana"/>
          <w:sz w:val="24"/>
          <w:szCs w:val="24"/>
        </w:rPr>
        <w:t>missioner and in line with the commissioning i</w:t>
      </w:r>
      <w:r w:rsidRPr="001265C7">
        <w:rPr>
          <w:rFonts w:ascii="Verdana" w:eastAsiaTheme="minorEastAsia" w:hAnsi="Verdana"/>
          <w:sz w:val="24"/>
          <w:szCs w:val="24"/>
        </w:rPr>
        <w:t>ntentions</w:t>
      </w:r>
      <w:r>
        <w:rPr>
          <w:rFonts w:ascii="Verdana" w:eastAsiaTheme="minorEastAsia" w:hAnsi="Verdana"/>
          <w:sz w:val="24"/>
          <w:szCs w:val="24"/>
        </w:rPr>
        <w:t xml:space="preserve"> for the service</w:t>
      </w:r>
      <w:r w:rsidRPr="001265C7">
        <w:rPr>
          <w:rFonts w:ascii="Verdana" w:eastAsiaTheme="minorEastAsia" w:hAnsi="Verdana"/>
          <w:sz w:val="24"/>
          <w:szCs w:val="24"/>
        </w:rPr>
        <w:t xml:space="preserve">. </w:t>
      </w:r>
    </w:p>
    <w:p w14:paraId="10B21129" w14:textId="77777777" w:rsidR="000170CE" w:rsidRDefault="000170CE">
      <w:pPr>
        <w:rPr>
          <w:rFonts w:asciiTheme="majorHAnsi" w:eastAsiaTheme="majorEastAsia" w:hAnsiTheme="majorHAnsi" w:cstheme="majorBidi"/>
          <w:b/>
          <w:color w:val="2E74B5" w:themeColor="accent1" w:themeShade="BF"/>
          <w:sz w:val="32"/>
          <w:szCs w:val="32"/>
        </w:rPr>
      </w:pPr>
      <w:r>
        <w:rPr>
          <w:b/>
        </w:rPr>
        <w:br w:type="page"/>
      </w:r>
    </w:p>
    <w:p w14:paraId="1A490466" w14:textId="77777777" w:rsidR="007F514D" w:rsidRPr="000170CE" w:rsidRDefault="007F514D" w:rsidP="00AB0D66">
      <w:pPr>
        <w:pStyle w:val="Heading1"/>
        <w:spacing w:before="0" w:line="240" w:lineRule="auto"/>
        <w:rPr>
          <w:b/>
        </w:rPr>
      </w:pPr>
      <w:bookmarkStart w:id="26" w:name="_Toc65658225"/>
      <w:r w:rsidRPr="000170CE">
        <w:rPr>
          <w:b/>
        </w:rPr>
        <w:lastRenderedPageBreak/>
        <w:t>Transformational Work Program</w:t>
      </w:r>
      <w:r w:rsidR="002C15B1" w:rsidRPr="000170CE">
        <w:rPr>
          <w:b/>
        </w:rPr>
        <w:t>me</w:t>
      </w:r>
      <w:r w:rsidRPr="000170CE">
        <w:rPr>
          <w:b/>
        </w:rPr>
        <w:t>s</w:t>
      </w:r>
      <w:bookmarkEnd w:id="26"/>
      <w:r w:rsidRPr="000170CE">
        <w:rPr>
          <w:b/>
        </w:rPr>
        <w:t xml:space="preserve"> </w:t>
      </w:r>
    </w:p>
    <w:p w14:paraId="7E3A80DC" w14:textId="77777777" w:rsidR="00610986" w:rsidRDefault="00610986" w:rsidP="00AB0D66">
      <w:pPr>
        <w:spacing w:after="0" w:line="240" w:lineRule="auto"/>
        <w:rPr>
          <w:rFonts w:ascii="Verdana" w:hAnsi="Verdana"/>
          <w:b/>
          <w:sz w:val="24"/>
          <w:szCs w:val="24"/>
        </w:rPr>
      </w:pPr>
    </w:p>
    <w:p w14:paraId="256E86E3" w14:textId="77777777" w:rsidR="00E2148B" w:rsidRPr="00610986" w:rsidRDefault="00E2148B" w:rsidP="00AB0D66">
      <w:pPr>
        <w:pStyle w:val="Heading2"/>
        <w:spacing w:before="0" w:line="240" w:lineRule="auto"/>
      </w:pPr>
      <w:bookmarkStart w:id="27" w:name="_Toc65658226"/>
      <w:r w:rsidRPr="006C5B35">
        <w:t>Ministerial Ambulance Availability Taskforce</w:t>
      </w:r>
      <w:bookmarkEnd w:id="27"/>
    </w:p>
    <w:p w14:paraId="1C397BD2" w14:textId="77777777" w:rsidR="00E2148B" w:rsidRPr="00C92047" w:rsidRDefault="00E2148B" w:rsidP="00AB0D66">
      <w:pPr>
        <w:spacing w:after="0" w:line="240" w:lineRule="auto"/>
        <w:rPr>
          <w:rFonts w:ascii="Verdana" w:hAnsi="Verdana"/>
          <w:sz w:val="24"/>
          <w:szCs w:val="24"/>
        </w:rPr>
      </w:pPr>
    </w:p>
    <w:p w14:paraId="644FFA75" w14:textId="77777777" w:rsidR="00E2148B" w:rsidRDefault="007F514D" w:rsidP="00AB0D66">
      <w:pPr>
        <w:spacing w:after="0" w:line="240" w:lineRule="auto"/>
        <w:jc w:val="both"/>
        <w:rPr>
          <w:rFonts w:ascii="Verdana" w:hAnsi="Verdana"/>
          <w:sz w:val="24"/>
          <w:szCs w:val="24"/>
        </w:rPr>
      </w:pPr>
      <w:r>
        <w:rPr>
          <w:rFonts w:ascii="Verdana" w:hAnsi="Verdana"/>
          <w:sz w:val="24"/>
          <w:szCs w:val="24"/>
        </w:rPr>
        <w:t>I</w:t>
      </w:r>
      <w:r w:rsidR="00E2148B" w:rsidRPr="00E2148B">
        <w:rPr>
          <w:rFonts w:ascii="Verdana" w:hAnsi="Verdana"/>
          <w:sz w:val="24"/>
          <w:szCs w:val="24"/>
        </w:rPr>
        <w:t xml:space="preserve">n January 2020, the Minister for Health and Social Services announced his intention to establish a Ministerial Ambulance Availability Taskforce, together with his expectations regarding the purpose and timescale for the work of the </w:t>
      </w:r>
      <w:r w:rsidR="008435EF">
        <w:rPr>
          <w:rFonts w:ascii="Verdana" w:hAnsi="Verdana"/>
          <w:sz w:val="24"/>
          <w:szCs w:val="24"/>
        </w:rPr>
        <w:t>Ta</w:t>
      </w:r>
      <w:r w:rsidR="00E2148B" w:rsidRPr="00E2148B">
        <w:rPr>
          <w:rFonts w:ascii="Verdana" w:hAnsi="Verdana"/>
          <w:sz w:val="24"/>
          <w:szCs w:val="24"/>
        </w:rPr>
        <w:t xml:space="preserve">skforce.  </w:t>
      </w:r>
    </w:p>
    <w:p w14:paraId="6B484C2B" w14:textId="77777777" w:rsidR="006C5B35" w:rsidRPr="006C5B35" w:rsidRDefault="006C5B35" w:rsidP="00AB0D66">
      <w:pPr>
        <w:spacing w:after="0" w:line="240" w:lineRule="auto"/>
        <w:jc w:val="both"/>
        <w:rPr>
          <w:rFonts w:ascii="Verdana" w:hAnsi="Verdana"/>
          <w:sz w:val="24"/>
          <w:szCs w:val="24"/>
        </w:rPr>
      </w:pPr>
    </w:p>
    <w:p w14:paraId="4F9EFC84" w14:textId="77777777" w:rsidR="00E2148B" w:rsidRDefault="00E2148B" w:rsidP="00AB0D66">
      <w:pPr>
        <w:spacing w:after="0" w:line="240" w:lineRule="auto"/>
        <w:jc w:val="both"/>
        <w:rPr>
          <w:rFonts w:ascii="Verdana" w:hAnsi="Verdana"/>
          <w:sz w:val="24"/>
        </w:rPr>
      </w:pPr>
      <w:r w:rsidRPr="00E2148B">
        <w:rPr>
          <w:rFonts w:ascii="Verdana" w:hAnsi="Verdana"/>
          <w:sz w:val="24"/>
        </w:rPr>
        <w:t xml:space="preserve">Subject to the direction provided by the Minister in response the Interim Report, the primary focus of the Taskforce </w:t>
      </w:r>
      <w:r w:rsidR="00BF7773">
        <w:rPr>
          <w:rFonts w:ascii="Verdana" w:hAnsi="Verdana"/>
          <w:sz w:val="24"/>
        </w:rPr>
        <w:t xml:space="preserve">going forward </w:t>
      </w:r>
      <w:r w:rsidRPr="00E2148B">
        <w:rPr>
          <w:rFonts w:ascii="Verdana" w:hAnsi="Verdana"/>
          <w:sz w:val="24"/>
        </w:rPr>
        <w:t xml:space="preserve">will be </w:t>
      </w:r>
      <w:r w:rsidR="00BF7773">
        <w:rPr>
          <w:rFonts w:ascii="Verdana" w:hAnsi="Verdana"/>
          <w:sz w:val="24"/>
        </w:rPr>
        <w:t>the development of the</w:t>
      </w:r>
      <w:r w:rsidRPr="00E2148B">
        <w:rPr>
          <w:rFonts w:ascii="Verdana" w:hAnsi="Verdana"/>
          <w:sz w:val="24"/>
        </w:rPr>
        <w:t xml:space="preserve"> Final Report, specifically</w:t>
      </w:r>
      <w:r w:rsidR="008435EF">
        <w:rPr>
          <w:rFonts w:ascii="Verdana" w:hAnsi="Verdana"/>
          <w:sz w:val="24"/>
        </w:rPr>
        <w:t xml:space="preserve"> including</w:t>
      </w:r>
      <w:r w:rsidRPr="00E2148B">
        <w:rPr>
          <w:rFonts w:ascii="Verdana" w:hAnsi="Verdana"/>
          <w:sz w:val="24"/>
        </w:rPr>
        <w:t>:</w:t>
      </w:r>
    </w:p>
    <w:p w14:paraId="214A2733" w14:textId="77777777" w:rsidR="00610986" w:rsidRPr="00E2148B" w:rsidRDefault="00610986" w:rsidP="00AB0D66">
      <w:pPr>
        <w:spacing w:after="0" w:line="240" w:lineRule="auto"/>
        <w:rPr>
          <w:rFonts w:ascii="Verdana" w:hAnsi="Verdana"/>
          <w:sz w:val="24"/>
        </w:rPr>
      </w:pPr>
    </w:p>
    <w:p w14:paraId="34CEA1CD" w14:textId="77777777" w:rsidR="00E2148B" w:rsidRDefault="00FA11E7" w:rsidP="00AB0D66">
      <w:pPr>
        <w:pStyle w:val="ListParagraph"/>
        <w:numPr>
          <w:ilvl w:val="0"/>
          <w:numId w:val="9"/>
        </w:numPr>
        <w:jc w:val="both"/>
        <w:rPr>
          <w:rFonts w:ascii="Verdana" w:hAnsi="Verdana"/>
        </w:rPr>
      </w:pPr>
      <w:r>
        <w:rPr>
          <w:rFonts w:ascii="Verdana" w:hAnsi="Verdana"/>
        </w:rPr>
        <w:t>T</w:t>
      </w:r>
      <w:r w:rsidR="00E2148B" w:rsidRPr="00E2148B">
        <w:rPr>
          <w:rFonts w:ascii="Verdana" w:hAnsi="Verdana"/>
        </w:rPr>
        <w:t>he development and delivery of a citizen centred vision for a modern ambulance service</w:t>
      </w:r>
    </w:p>
    <w:p w14:paraId="7621F9E1" w14:textId="77777777" w:rsidR="00E2148B" w:rsidRPr="00E2148B" w:rsidRDefault="00E2148B" w:rsidP="00AB0D66">
      <w:pPr>
        <w:pStyle w:val="ListParagraph"/>
        <w:ind w:left="1080"/>
        <w:jc w:val="both"/>
        <w:rPr>
          <w:rFonts w:ascii="Verdana" w:hAnsi="Verdana"/>
        </w:rPr>
      </w:pPr>
    </w:p>
    <w:p w14:paraId="107C26BA" w14:textId="77777777" w:rsidR="00E2148B" w:rsidRDefault="00FA11E7" w:rsidP="00AB0D66">
      <w:pPr>
        <w:pStyle w:val="ListParagraph"/>
        <w:numPr>
          <w:ilvl w:val="0"/>
          <w:numId w:val="9"/>
        </w:numPr>
        <w:jc w:val="both"/>
        <w:rPr>
          <w:rFonts w:ascii="Verdana" w:hAnsi="Verdana"/>
        </w:rPr>
      </w:pPr>
      <w:r>
        <w:rPr>
          <w:rFonts w:ascii="Verdana" w:hAnsi="Verdana"/>
        </w:rPr>
        <w:t>C</w:t>
      </w:r>
      <w:r w:rsidR="00E2148B" w:rsidRPr="00E2148B">
        <w:rPr>
          <w:rFonts w:ascii="Verdana" w:hAnsi="Verdana"/>
        </w:rPr>
        <w:t>learly defining the role of a modern ambulance service within a wider health and social service</w:t>
      </w:r>
      <w:r w:rsidR="008435EF">
        <w:rPr>
          <w:rFonts w:ascii="Verdana" w:hAnsi="Verdana"/>
        </w:rPr>
        <w:t>s</w:t>
      </w:r>
      <w:r w:rsidR="00E2148B" w:rsidRPr="00E2148B">
        <w:rPr>
          <w:rFonts w:ascii="Verdana" w:hAnsi="Verdana"/>
        </w:rPr>
        <w:t xml:space="preserve"> system in Wales</w:t>
      </w:r>
    </w:p>
    <w:p w14:paraId="05E655F6" w14:textId="77777777" w:rsidR="00E2148B" w:rsidRPr="00E2148B" w:rsidRDefault="00E2148B" w:rsidP="00AB0D66">
      <w:pPr>
        <w:pStyle w:val="ListParagraph"/>
        <w:jc w:val="both"/>
        <w:rPr>
          <w:rFonts w:ascii="Verdana" w:hAnsi="Verdana"/>
        </w:rPr>
      </w:pPr>
    </w:p>
    <w:p w14:paraId="707C6E2B" w14:textId="77777777" w:rsidR="00E2148B" w:rsidRDefault="00FA11E7" w:rsidP="00AB0D66">
      <w:pPr>
        <w:pStyle w:val="ListParagraph"/>
        <w:numPr>
          <w:ilvl w:val="0"/>
          <w:numId w:val="9"/>
        </w:numPr>
        <w:jc w:val="both"/>
        <w:rPr>
          <w:rFonts w:ascii="Verdana" w:hAnsi="Verdana"/>
        </w:rPr>
      </w:pPr>
      <w:r>
        <w:rPr>
          <w:rFonts w:ascii="Verdana" w:hAnsi="Verdana"/>
        </w:rPr>
        <w:t>D</w:t>
      </w:r>
      <w:r w:rsidR="00E2148B" w:rsidRPr="00E2148B">
        <w:rPr>
          <w:rFonts w:ascii="Verdana" w:hAnsi="Verdana"/>
        </w:rPr>
        <w:t>evelopment of a long term improvement plan, including:</w:t>
      </w:r>
    </w:p>
    <w:p w14:paraId="709B637A" w14:textId="77777777" w:rsidR="00E2148B" w:rsidRPr="00E2148B" w:rsidRDefault="00E2148B" w:rsidP="00AB0D66">
      <w:pPr>
        <w:pStyle w:val="ListParagraph"/>
        <w:jc w:val="both"/>
        <w:rPr>
          <w:rFonts w:ascii="Verdana" w:hAnsi="Verdana"/>
        </w:rPr>
      </w:pPr>
    </w:p>
    <w:p w14:paraId="144422E7" w14:textId="77777777" w:rsidR="00E2148B" w:rsidRDefault="00FA11E7" w:rsidP="00AB0D66">
      <w:pPr>
        <w:pStyle w:val="ListParagraph"/>
        <w:numPr>
          <w:ilvl w:val="1"/>
          <w:numId w:val="7"/>
        </w:numPr>
        <w:jc w:val="both"/>
        <w:rPr>
          <w:rFonts w:ascii="Verdana" w:hAnsi="Verdana"/>
        </w:rPr>
      </w:pPr>
      <w:r>
        <w:rPr>
          <w:rFonts w:ascii="Verdana" w:hAnsi="Verdana"/>
        </w:rPr>
        <w:t>T</w:t>
      </w:r>
      <w:r w:rsidR="00E2148B" w:rsidRPr="00E2148B">
        <w:rPr>
          <w:rFonts w:ascii="Verdana" w:hAnsi="Verdana"/>
        </w:rPr>
        <w:t>he utilisation of recurrent revenue to support frontline services</w:t>
      </w:r>
    </w:p>
    <w:p w14:paraId="14FBBAD5" w14:textId="77777777" w:rsidR="00E2148B" w:rsidRPr="00E2148B" w:rsidRDefault="00E2148B" w:rsidP="00AB0D66">
      <w:pPr>
        <w:pStyle w:val="ListParagraph"/>
        <w:ind w:left="1080"/>
        <w:jc w:val="both"/>
        <w:rPr>
          <w:rFonts w:ascii="Verdana" w:hAnsi="Verdana"/>
        </w:rPr>
      </w:pPr>
    </w:p>
    <w:p w14:paraId="183B38BA" w14:textId="77777777" w:rsidR="00E2148B" w:rsidRDefault="00FA11E7" w:rsidP="00AB0D66">
      <w:pPr>
        <w:pStyle w:val="ListParagraph"/>
        <w:numPr>
          <w:ilvl w:val="1"/>
          <w:numId w:val="7"/>
        </w:numPr>
        <w:jc w:val="both"/>
        <w:rPr>
          <w:rFonts w:ascii="Verdana" w:hAnsi="Verdana"/>
        </w:rPr>
      </w:pPr>
      <w:r>
        <w:rPr>
          <w:rFonts w:ascii="Verdana" w:hAnsi="Verdana"/>
        </w:rPr>
        <w:t>T</w:t>
      </w:r>
      <w:r w:rsidR="00E2148B" w:rsidRPr="00E2148B">
        <w:rPr>
          <w:rFonts w:ascii="Verdana" w:hAnsi="Verdana"/>
        </w:rPr>
        <w:t>he realisation of innovative digital</w:t>
      </w:r>
      <w:r>
        <w:rPr>
          <w:rFonts w:ascii="Verdana" w:hAnsi="Verdana"/>
        </w:rPr>
        <w:t xml:space="preserve"> </w:t>
      </w:r>
      <w:r w:rsidR="00E2148B" w:rsidRPr="00E2148B">
        <w:rPr>
          <w:rFonts w:ascii="Verdana" w:hAnsi="Verdana"/>
        </w:rPr>
        <w:t>opportunities relating to computer aided dispatch system and the electronic patient clinical record to drive the future direction of the service</w:t>
      </w:r>
    </w:p>
    <w:p w14:paraId="32FBE5A7" w14:textId="77777777" w:rsidR="00E2148B" w:rsidRPr="00E2148B" w:rsidRDefault="00E2148B" w:rsidP="00AB0D66">
      <w:pPr>
        <w:pStyle w:val="ListParagraph"/>
        <w:jc w:val="both"/>
        <w:rPr>
          <w:rFonts w:ascii="Verdana" w:hAnsi="Verdana"/>
        </w:rPr>
      </w:pPr>
    </w:p>
    <w:p w14:paraId="04A60659" w14:textId="77777777" w:rsidR="00E2148B" w:rsidRPr="00E2148B" w:rsidRDefault="00FA11E7" w:rsidP="00AB0D66">
      <w:pPr>
        <w:pStyle w:val="ListParagraph"/>
        <w:numPr>
          <w:ilvl w:val="1"/>
          <w:numId w:val="7"/>
        </w:numPr>
        <w:jc w:val="both"/>
        <w:rPr>
          <w:rFonts w:ascii="Verdana" w:hAnsi="Verdana"/>
        </w:rPr>
      </w:pPr>
      <w:r>
        <w:rPr>
          <w:rFonts w:ascii="Verdana" w:hAnsi="Verdana"/>
        </w:rPr>
        <w:t>T</w:t>
      </w:r>
      <w:r w:rsidR="00E2148B" w:rsidRPr="00E2148B">
        <w:rPr>
          <w:rFonts w:ascii="Verdana" w:hAnsi="Verdana"/>
        </w:rPr>
        <w:t>he development of financial mechanisms at the Commissioner level that promote collaborative delivery of value-based improvements and enable risk sharing across the system</w:t>
      </w:r>
      <w:r w:rsidR="00610986">
        <w:rPr>
          <w:rFonts w:ascii="Verdana" w:hAnsi="Verdana"/>
        </w:rPr>
        <w:t>.</w:t>
      </w:r>
    </w:p>
    <w:p w14:paraId="704E2D2A" w14:textId="77777777" w:rsidR="002B26EC" w:rsidRPr="006C5B35" w:rsidRDefault="002B26EC" w:rsidP="00AB0D66">
      <w:pPr>
        <w:spacing w:after="0" w:line="240" w:lineRule="auto"/>
        <w:rPr>
          <w:rFonts w:ascii="Verdana" w:eastAsiaTheme="majorEastAsia" w:hAnsi="Verdana" w:cstheme="majorBidi"/>
          <w:b/>
          <w:color w:val="2E74B5" w:themeColor="accent1" w:themeShade="BF"/>
          <w:sz w:val="32"/>
          <w:szCs w:val="32"/>
        </w:rPr>
      </w:pPr>
    </w:p>
    <w:p w14:paraId="0227A43D" w14:textId="77777777" w:rsidR="00716636" w:rsidRDefault="00097832" w:rsidP="00AB0D66">
      <w:pPr>
        <w:pStyle w:val="Heading2"/>
        <w:spacing w:before="0" w:line="240" w:lineRule="auto"/>
      </w:pPr>
      <w:bookmarkStart w:id="28" w:name="_Toc65658227"/>
      <w:r>
        <w:t xml:space="preserve">South Wales </w:t>
      </w:r>
      <w:r w:rsidR="00716636">
        <w:t xml:space="preserve">Major Trauma </w:t>
      </w:r>
      <w:r>
        <w:t xml:space="preserve">Network </w:t>
      </w:r>
      <w:r w:rsidR="00716636">
        <w:t>Services</w:t>
      </w:r>
      <w:bookmarkEnd w:id="28"/>
    </w:p>
    <w:p w14:paraId="45D474ED" w14:textId="77777777" w:rsidR="00716636" w:rsidRDefault="00716636" w:rsidP="00AB0D66">
      <w:pPr>
        <w:spacing w:after="0" w:line="240" w:lineRule="auto"/>
        <w:rPr>
          <w:rFonts w:ascii="Verdana" w:hAnsi="Verdana"/>
          <w:sz w:val="24"/>
        </w:rPr>
      </w:pPr>
    </w:p>
    <w:p w14:paraId="02968DDB" w14:textId="77777777" w:rsidR="000A549E" w:rsidRPr="00083291" w:rsidRDefault="000A549E" w:rsidP="00AB0D66">
      <w:pPr>
        <w:spacing w:after="0" w:line="240" w:lineRule="auto"/>
        <w:ind w:right="95"/>
        <w:jc w:val="both"/>
        <w:rPr>
          <w:rFonts w:ascii="Verdana" w:hAnsi="Verdana" w:cs="Arial"/>
          <w:sz w:val="24"/>
          <w:szCs w:val="24"/>
        </w:rPr>
      </w:pPr>
      <w:r w:rsidRPr="00083291">
        <w:rPr>
          <w:rFonts w:ascii="Verdana" w:hAnsi="Verdana" w:cs="Arial"/>
          <w:sz w:val="24"/>
          <w:szCs w:val="24"/>
        </w:rPr>
        <w:t>The South Wales Major Trauma Network covering the region of South Wales, West Wales and South Powys was launched on the 14</w:t>
      </w:r>
      <w:r w:rsidR="00097832">
        <w:rPr>
          <w:rFonts w:ascii="Verdana" w:hAnsi="Verdana" w:cs="Arial"/>
          <w:sz w:val="24"/>
          <w:szCs w:val="24"/>
          <w:vertAlign w:val="superscript"/>
        </w:rPr>
        <w:t xml:space="preserve"> </w:t>
      </w:r>
      <w:r w:rsidRPr="00083291">
        <w:rPr>
          <w:rFonts w:ascii="Verdana" w:hAnsi="Verdana" w:cs="Arial"/>
          <w:sz w:val="24"/>
          <w:szCs w:val="24"/>
        </w:rPr>
        <w:t xml:space="preserve">September 2020. The dedicated funding that has been made available to the </w:t>
      </w:r>
      <w:r w:rsidR="00097832">
        <w:rPr>
          <w:rFonts w:ascii="Verdana" w:hAnsi="Verdana" w:cs="Arial"/>
          <w:sz w:val="24"/>
          <w:szCs w:val="24"/>
        </w:rPr>
        <w:t>EAS C</w:t>
      </w:r>
      <w:r w:rsidRPr="00083291">
        <w:rPr>
          <w:rFonts w:ascii="Verdana" w:hAnsi="Verdana" w:cs="Arial"/>
          <w:sz w:val="24"/>
          <w:szCs w:val="24"/>
        </w:rPr>
        <w:t xml:space="preserve">ommittee </w:t>
      </w:r>
      <w:r w:rsidR="00097832">
        <w:rPr>
          <w:rFonts w:ascii="Verdana" w:hAnsi="Verdana" w:cs="Arial"/>
          <w:sz w:val="24"/>
          <w:szCs w:val="24"/>
        </w:rPr>
        <w:t>will continue to be</w:t>
      </w:r>
      <w:r w:rsidRPr="00083291">
        <w:rPr>
          <w:rFonts w:ascii="Verdana" w:hAnsi="Verdana" w:cs="Arial"/>
          <w:sz w:val="24"/>
          <w:szCs w:val="24"/>
        </w:rPr>
        <w:t xml:space="preserve"> used by commissioned services to deliver and augment the major trauma provision in Wales. </w:t>
      </w:r>
    </w:p>
    <w:p w14:paraId="64CCC84C" w14:textId="77777777" w:rsidR="00097832" w:rsidRDefault="00097832" w:rsidP="00AB0D66">
      <w:pPr>
        <w:spacing w:after="0" w:line="240" w:lineRule="auto"/>
        <w:ind w:right="95"/>
        <w:jc w:val="both"/>
        <w:rPr>
          <w:rFonts w:ascii="Verdana" w:hAnsi="Verdana" w:cs="Arial"/>
          <w:sz w:val="24"/>
          <w:szCs w:val="24"/>
        </w:rPr>
      </w:pPr>
    </w:p>
    <w:p w14:paraId="1F2CFF3A" w14:textId="67E5FFF8" w:rsidR="000A549E" w:rsidRDefault="00097832" w:rsidP="00AB0D66">
      <w:pPr>
        <w:spacing w:after="0" w:line="240" w:lineRule="auto"/>
        <w:ind w:right="95"/>
        <w:jc w:val="both"/>
        <w:rPr>
          <w:rFonts w:ascii="Verdana" w:hAnsi="Verdana" w:cs="Arial"/>
          <w:sz w:val="24"/>
          <w:szCs w:val="24"/>
        </w:rPr>
      </w:pPr>
      <w:r>
        <w:rPr>
          <w:rFonts w:ascii="Verdana" w:hAnsi="Verdana" w:cs="Arial"/>
          <w:sz w:val="24"/>
          <w:szCs w:val="24"/>
        </w:rPr>
        <w:t>T</w:t>
      </w:r>
      <w:r w:rsidR="00083291">
        <w:rPr>
          <w:rFonts w:ascii="Verdana" w:hAnsi="Verdana" w:cs="Arial"/>
          <w:sz w:val="24"/>
          <w:szCs w:val="24"/>
        </w:rPr>
        <w:t>he COVID</w:t>
      </w:r>
      <w:r w:rsidR="005A6800">
        <w:rPr>
          <w:rFonts w:ascii="Verdana" w:hAnsi="Verdana" w:cs="Arial"/>
          <w:sz w:val="24"/>
          <w:szCs w:val="24"/>
        </w:rPr>
        <w:t>-19</w:t>
      </w:r>
      <w:r w:rsidR="00083291">
        <w:rPr>
          <w:rFonts w:ascii="Verdana" w:hAnsi="Verdana" w:cs="Arial"/>
          <w:sz w:val="24"/>
          <w:szCs w:val="24"/>
        </w:rPr>
        <w:t xml:space="preserve"> pandemic has impacted some elements of the business case implementation</w:t>
      </w:r>
      <w:r>
        <w:rPr>
          <w:rFonts w:ascii="Verdana" w:hAnsi="Verdana" w:cs="Arial"/>
          <w:sz w:val="24"/>
          <w:szCs w:val="24"/>
        </w:rPr>
        <w:t>; however,</w:t>
      </w:r>
      <w:r w:rsidR="00083291">
        <w:rPr>
          <w:rFonts w:ascii="Verdana" w:hAnsi="Verdana" w:cs="Arial"/>
          <w:sz w:val="24"/>
          <w:szCs w:val="24"/>
        </w:rPr>
        <w:t xml:space="preserve"> this has not hampered the network. </w:t>
      </w:r>
      <w:r>
        <w:rPr>
          <w:rFonts w:ascii="Verdana" w:hAnsi="Verdana" w:cs="Arial"/>
          <w:sz w:val="24"/>
          <w:szCs w:val="24"/>
        </w:rPr>
        <w:t>Durin</w:t>
      </w:r>
      <w:r w:rsidR="0052733E">
        <w:rPr>
          <w:rFonts w:ascii="Verdana" w:hAnsi="Verdana" w:cs="Arial"/>
          <w:sz w:val="24"/>
          <w:szCs w:val="24"/>
        </w:rPr>
        <w:t>g 2021-</w:t>
      </w:r>
      <w:r>
        <w:rPr>
          <w:rFonts w:ascii="Verdana" w:hAnsi="Verdana" w:cs="Arial"/>
          <w:sz w:val="24"/>
          <w:szCs w:val="24"/>
        </w:rPr>
        <w:t xml:space="preserve">22 the EASC Team </w:t>
      </w:r>
      <w:r w:rsidR="000A549E" w:rsidRPr="00083291">
        <w:rPr>
          <w:rFonts w:ascii="Verdana" w:hAnsi="Verdana" w:cs="Arial"/>
          <w:sz w:val="24"/>
          <w:szCs w:val="24"/>
        </w:rPr>
        <w:t xml:space="preserve">will continue to work on the development of the pre-hospital </w:t>
      </w:r>
      <w:r w:rsidR="00083291" w:rsidRPr="00083291">
        <w:rPr>
          <w:rFonts w:ascii="Verdana" w:hAnsi="Verdana" w:cs="Arial"/>
          <w:sz w:val="24"/>
          <w:szCs w:val="24"/>
        </w:rPr>
        <w:t>and repatriation services with a particular focus on:</w:t>
      </w:r>
    </w:p>
    <w:p w14:paraId="3F8E94B0" w14:textId="77777777" w:rsidR="00AB0D66" w:rsidRPr="00083291" w:rsidRDefault="00AB0D66" w:rsidP="00AB0D66">
      <w:pPr>
        <w:spacing w:after="0" w:line="240" w:lineRule="auto"/>
        <w:ind w:right="95"/>
        <w:jc w:val="both"/>
        <w:rPr>
          <w:rFonts w:ascii="Verdana" w:hAnsi="Verdana" w:cs="Arial"/>
          <w:sz w:val="24"/>
          <w:szCs w:val="24"/>
        </w:rPr>
      </w:pPr>
    </w:p>
    <w:p w14:paraId="1C4828F7" w14:textId="77777777" w:rsidR="00083291" w:rsidRDefault="00083291" w:rsidP="00AB0D66">
      <w:pPr>
        <w:pStyle w:val="ListParagraph"/>
        <w:numPr>
          <w:ilvl w:val="0"/>
          <w:numId w:val="26"/>
        </w:numPr>
        <w:ind w:right="-754"/>
        <w:jc w:val="both"/>
        <w:rPr>
          <w:rFonts w:ascii="Verdana" w:hAnsi="Verdana" w:cs="Arial"/>
        </w:rPr>
      </w:pPr>
      <w:r>
        <w:rPr>
          <w:rFonts w:ascii="Verdana" w:hAnsi="Verdana" w:cs="Arial"/>
        </w:rPr>
        <w:t>Maximising the effectiveness of the Major Trauma Desk</w:t>
      </w:r>
    </w:p>
    <w:p w14:paraId="17585DDB" w14:textId="77777777" w:rsidR="00083291" w:rsidRPr="00083291" w:rsidRDefault="00083291" w:rsidP="00AB0D66">
      <w:pPr>
        <w:pStyle w:val="ListParagraph"/>
        <w:numPr>
          <w:ilvl w:val="0"/>
          <w:numId w:val="26"/>
        </w:numPr>
        <w:ind w:right="-754"/>
        <w:jc w:val="both"/>
        <w:rPr>
          <w:rFonts w:ascii="Verdana" w:hAnsi="Verdana" w:cs="Arial"/>
        </w:rPr>
      </w:pPr>
      <w:r w:rsidRPr="00083291">
        <w:rPr>
          <w:rFonts w:ascii="Verdana" w:hAnsi="Verdana" w:cs="Arial"/>
        </w:rPr>
        <w:t>Delivering trauma</w:t>
      </w:r>
      <w:r w:rsidR="00097832">
        <w:rPr>
          <w:rFonts w:ascii="Verdana" w:hAnsi="Verdana" w:cs="Arial"/>
        </w:rPr>
        <w:t xml:space="preserve"> specific training in line with the</w:t>
      </w:r>
      <w:r w:rsidRPr="00083291">
        <w:rPr>
          <w:rFonts w:ascii="Verdana" w:hAnsi="Verdana" w:cs="Arial"/>
        </w:rPr>
        <w:t xml:space="preserve"> business case </w:t>
      </w:r>
    </w:p>
    <w:p w14:paraId="34155108" w14:textId="77777777" w:rsidR="00083291" w:rsidRPr="00083291" w:rsidRDefault="00083291" w:rsidP="00AB0D66">
      <w:pPr>
        <w:pStyle w:val="ListParagraph"/>
        <w:numPr>
          <w:ilvl w:val="0"/>
          <w:numId w:val="26"/>
        </w:numPr>
        <w:ind w:right="-754"/>
        <w:jc w:val="both"/>
        <w:rPr>
          <w:rFonts w:ascii="Verdana" w:hAnsi="Verdana" w:cs="Arial"/>
        </w:rPr>
      </w:pPr>
      <w:r w:rsidRPr="00083291">
        <w:rPr>
          <w:rFonts w:ascii="Verdana" w:hAnsi="Verdana" w:cs="Arial"/>
        </w:rPr>
        <w:t>Ensuring timely and respons</w:t>
      </w:r>
      <w:r w:rsidR="00C06DAC">
        <w:rPr>
          <w:rFonts w:ascii="Verdana" w:hAnsi="Verdana" w:cs="Arial"/>
        </w:rPr>
        <w:t>iv</w:t>
      </w:r>
      <w:r w:rsidRPr="00083291">
        <w:rPr>
          <w:rFonts w:ascii="Verdana" w:hAnsi="Verdana" w:cs="Arial"/>
        </w:rPr>
        <w:t>e repatriations</w:t>
      </w:r>
      <w:r w:rsidR="00097832">
        <w:rPr>
          <w:rFonts w:ascii="Verdana" w:hAnsi="Verdana" w:cs="Arial"/>
        </w:rPr>
        <w:t>.</w:t>
      </w:r>
      <w:r w:rsidRPr="00083291">
        <w:rPr>
          <w:rFonts w:ascii="Verdana" w:hAnsi="Verdana" w:cs="Arial"/>
        </w:rPr>
        <w:t xml:space="preserve"> </w:t>
      </w:r>
    </w:p>
    <w:p w14:paraId="378334D5" w14:textId="77777777" w:rsidR="00AB0D66" w:rsidRDefault="00AB0D66" w:rsidP="00AB0D66">
      <w:pPr>
        <w:spacing w:after="0" w:line="240" w:lineRule="auto"/>
        <w:rPr>
          <w:rFonts w:ascii="Verdana" w:hAnsi="Verdana"/>
          <w:sz w:val="24"/>
        </w:rPr>
      </w:pPr>
    </w:p>
    <w:p w14:paraId="30D27BC5" w14:textId="77777777" w:rsidR="00482DD5" w:rsidRPr="00097832" w:rsidRDefault="00482DD5" w:rsidP="00AB0D66">
      <w:pPr>
        <w:spacing w:after="0" w:line="240" w:lineRule="auto"/>
        <w:rPr>
          <w:rFonts w:ascii="Verdana" w:hAnsi="Verdana"/>
          <w:sz w:val="24"/>
        </w:rPr>
      </w:pPr>
      <w:r w:rsidRPr="00097832">
        <w:rPr>
          <w:rFonts w:ascii="Verdana" w:hAnsi="Verdana"/>
          <w:sz w:val="24"/>
        </w:rPr>
        <w:t>No assumption has b</w:t>
      </w:r>
      <w:r>
        <w:rPr>
          <w:rFonts w:ascii="Verdana" w:hAnsi="Verdana"/>
          <w:sz w:val="24"/>
        </w:rPr>
        <w:t>een made for additional</w:t>
      </w:r>
      <w:r w:rsidRPr="00097832">
        <w:rPr>
          <w:rFonts w:ascii="Verdana" w:hAnsi="Verdana"/>
          <w:sz w:val="24"/>
        </w:rPr>
        <w:t xml:space="preserve"> resourcing</w:t>
      </w:r>
      <w:r>
        <w:rPr>
          <w:rFonts w:ascii="Verdana" w:hAnsi="Verdana"/>
          <w:sz w:val="24"/>
        </w:rPr>
        <w:t xml:space="preserve"> for this service.</w:t>
      </w:r>
    </w:p>
    <w:p w14:paraId="40E651E3" w14:textId="77777777" w:rsidR="00716636" w:rsidRDefault="00716636" w:rsidP="00AB0D66">
      <w:pPr>
        <w:pStyle w:val="Heading2"/>
        <w:spacing w:before="0" w:line="240" w:lineRule="auto"/>
      </w:pPr>
      <w:bookmarkStart w:id="29" w:name="_Toc65658228"/>
      <w:r>
        <w:lastRenderedPageBreak/>
        <w:t>Critical Care Transfer Service</w:t>
      </w:r>
      <w:bookmarkEnd w:id="29"/>
    </w:p>
    <w:p w14:paraId="5EE049CE" w14:textId="77777777" w:rsidR="00716636" w:rsidRDefault="00716636" w:rsidP="00AB0D66">
      <w:pPr>
        <w:spacing w:after="0" w:line="240" w:lineRule="auto"/>
        <w:rPr>
          <w:rFonts w:ascii="Verdana" w:hAnsi="Verdana"/>
          <w:sz w:val="24"/>
        </w:rPr>
      </w:pPr>
    </w:p>
    <w:p w14:paraId="5D7C4398" w14:textId="77777777" w:rsidR="00C726DF" w:rsidRDefault="00C726DF" w:rsidP="00AB0D66">
      <w:pPr>
        <w:spacing w:after="0" w:line="240" w:lineRule="auto"/>
        <w:jc w:val="both"/>
        <w:rPr>
          <w:rFonts w:ascii="Verdana" w:hAnsi="Verdana"/>
          <w:sz w:val="24"/>
          <w:szCs w:val="24"/>
        </w:rPr>
      </w:pPr>
      <w:r>
        <w:rPr>
          <w:rFonts w:ascii="Verdana" w:hAnsi="Verdana"/>
          <w:sz w:val="24"/>
          <w:szCs w:val="24"/>
        </w:rPr>
        <w:t>The Task and Finish Group</w:t>
      </w:r>
      <w:r w:rsidR="00482DD5">
        <w:rPr>
          <w:rFonts w:ascii="Verdana" w:hAnsi="Verdana"/>
          <w:sz w:val="24"/>
          <w:szCs w:val="24"/>
        </w:rPr>
        <w:t xml:space="preserve"> final report</w:t>
      </w:r>
      <w:r>
        <w:rPr>
          <w:rFonts w:ascii="Verdana" w:hAnsi="Verdana"/>
          <w:sz w:val="24"/>
          <w:szCs w:val="24"/>
        </w:rPr>
        <w:t xml:space="preserve"> on Critical Care </w:t>
      </w:r>
      <w:r w:rsidR="00482DD5">
        <w:rPr>
          <w:rFonts w:ascii="Verdana" w:hAnsi="Verdana"/>
          <w:sz w:val="24"/>
          <w:szCs w:val="24"/>
        </w:rPr>
        <w:t>published in</w:t>
      </w:r>
      <w:r>
        <w:rPr>
          <w:rFonts w:ascii="Verdana" w:hAnsi="Verdana"/>
          <w:sz w:val="24"/>
          <w:szCs w:val="24"/>
        </w:rPr>
        <w:t xml:space="preserve"> 2019</w:t>
      </w:r>
      <w:r w:rsidRPr="00C726DF">
        <w:rPr>
          <w:rFonts w:ascii="Verdana" w:hAnsi="Verdana"/>
          <w:sz w:val="24"/>
          <w:szCs w:val="24"/>
        </w:rPr>
        <w:t xml:space="preserve"> set out the case for further improvements across critical care services in Wales. These areas included capacity wasted by delayed transfers of care and a variation in quality of transfer of critically ill patients between hospitals.  In addition, it was stated that there are significant delays</w:t>
      </w:r>
      <w:r w:rsidR="00E93C5C">
        <w:rPr>
          <w:rFonts w:ascii="Verdana" w:hAnsi="Verdana"/>
          <w:sz w:val="24"/>
          <w:szCs w:val="24"/>
        </w:rPr>
        <w:t>,</w:t>
      </w:r>
      <w:r w:rsidRPr="00C726DF">
        <w:rPr>
          <w:rFonts w:ascii="Verdana" w:hAnsi="Verdana"/>
          <w:sz w:val="24"/>
          <w:szCs w:val="24"/>
        </w:rPr>
        <w:t xml:space="preserve"> across a number of tertiary service specialities</w:t>
      </w:r>
      <w:r w:rsidR="00E93C5C">
        <w:rPr>
          <w:rFonts w:ascii="Verdana" w:hAnsi="Verdana"/>
          <w:sz w:val="24"/>
          <w:szCs w:val="24"/>
        </w:rPr>
        <w:t>,</w:t>
      </w:r>
      <w:r w:rsidRPr="00C726DF">
        <w:rPr>
          <w:rFonts w:ascii="Verdana" w:hAnsi="Verdana"/>
          <w:sz w:val="24"/>
          <w:szCs w:val="24"/>
        </w:rPr>
        <w:t xml:space="preserve"> in patients being repatriated back to their local health board.</w:t>
      </w:r>
    </w:p>
    <w:p w14:paraId="0339FD4F" w14:textId="77777777" w:rsidR="00097832" w:rsidRDefault="00097832" w:rsidP="00AB0D66">
      <w:pPr>
        <w:spacing w:after="0" w:line="240" w:lineRule="auto"/>
        <w:rPr>
          <w:rFonts w:ascii="Verdana" w:hAnsi="Verdana"/>
          <w:sz w:val="24"/>
          <w:szCs w:val="24"/>
        </w:rPr>
      </w:pPr>
    </w:p>
    <w:p w14:paraId="62B76011" w14:textId="20D9CF38" w:rsidR="000A549E" w:rsidRDefault="000A549E" w:rsidP="00AB0D66">
      <w:pPr>
        <w:spacing w:after="0" w:line="240" w:lineRule="auto"/>
        <w:jc w:val="both"/>
        <w:rPr>
          <w:rFonts w:ascii="Verdana" w:hAnsi="Verdana"/>
          <w:sz w:val="24"/>
          <w:szCs w:val="24"/>
        </w:rPr>
      </w:pPr>
      <w:r>
        <w:rPr>
          <w:rFonts w:ascii="Verdana" w:hAnsi="Verdana"/>
          <w:sz w:val="24"/>
          <w:szCs w:val="24"/>
        </w:rPr>
        <w:t xml:space="preserve">EASC has commissioned EMRTS to provide </w:t>
      </w:r>
      <w:r w:rsidR="00482DD5">
        <w:rPr>
          <w:rFonts w:ascii="Verdana" w:hAnsi="Verdana"/>
          <w:sz w:val="24"/>
          <w:szCs w:val="24"/>
        </w:rPr>
        <w:t xml:space="preserve">critical care patient transfer </w:t>
      </w:r>
      <w:r>
        <w:rPr>
          <w:rFonts w:ascii="Verdana" w:hAnsi="Verdana"/>
          <w:sz w:val="24"/>
          <w:szCs w:val="24"/>
        </w:rPr>
        <w:t>as a discrete service within their current organisation</w:t>
      </w:r>
      <w:r w:rsidR="00E93C5C">
        <w:rPr>
          <w:rFonts w:ascii="Verdana" w:hAnsi="Verdana"/>
          <w:sz w:val="24"/>
          <w:szCs w:val="24"/>
        </w:rPr>
        <w:t>.</w:t>
      </w:r>
      <w:r w:rsidR="00C06DAC">
        <w:rPr>
          <w:rFonts w:ascii="Verdana" w:hAnsi="Verdana"/>
          <w:sz w:val="24"/>
          <w:szCs w:val="24"/>
        </w:rPr>
        <w:t xml:space="preserve"> </w:t>
      </w:r>
      <w:r w:rsidR="00E93C5C">
        <w:rPr>
          <w:rFonts w:ascii="Verdana" w:hAnsi="Verdana"/>
          <w:sz w:val="24"/>
          <w:szCs w:val="24"/>
        </w:rPr>
        <w:t>T</w:t>
      </w:r>
      <w:r>
        <w:rPr>
          <w:rFonts w:ascii="Verdana" w:hAnsi="Verdana"/>
          <w:sz w:val="24"/>
          <w:szCs w:val="24"/>
        </w:rPr>
        <w:t xml:space="preserve">he new service will benefit from the already highly developed governance, clinical and operational arrangements in place. Elements of this service have already been enacted as part of the response to </w:t>
      </w:r>
      <w:r w:rsidR="005A6800">
        <w:rPr>
          <w:rFonts w:ascii="Verdana" w:hAnsi="Verdana"/>
          <w:sz w:val="24"/>
          <w:szCs w:val="24"/>
        </w:rPr>
        <w:t xml:space="preserve">the </w:t>
      </w:r>
      <w:r>
        <w:rPr>
          <w:rFonts w:ascii="Verdana" w:hAnsi="Verdana"/>
          <w:sz w:val="24"/>
          <w:szCs w:val="24"/>
        </w:rPr>
        <w:t>COVID</w:t>
      </w:r>
      <w:r w:rsidR="005A6800">
        <w:rPr>
          <w:rFonts w:ascii="Verdana" w:hAnsi="Verdana"/>
          <w:sz w:val="24"/>
          <w:szCs w:val="24"/>
        </w:rPr>
        <w:t>-19 pandemic</w:t>
      </w:r>
      <w:r>
        <w:rPr>
          <w:rFonts w:ascii="Verdana" w:hAnsi="Verdana"/>
          <w:sz w:val="24"/>
          <w:szCs w:val="24"/>
        </w:rPr>
        <w:t xml:space="preserve">. </w:t>
      </w:r>
    </w:p>
    <w:p w14:paraId="2FED5800" w14:textId="77777777" w:rsidR="00482DD5" w:rsidRDefault="00482DD5" w:rsidP="00AB0D66">
      <w:pPr>
        <w:spacing w:after="0" w:line="240" w:lineRule="auto"/>
        <w:jc w:val="both"/>
        <w:rPr>
          <w:rFonts w:ascii="Verdana" w:hAnsi="Verdana"/>
          <w:sz w:val="24"/>
          <w:szCs w:val="24"/>
        </w:rPr>
      </w:pPr>
    </w:p>
    <w:p w14:paraId="3F55D117" w14:textId="168781B7" w:rsidR="00716636" w:rsidRDefault="0052733E" w:rsidP="00AB0D66">
      <w:pPr>
        <w:spacing w:after="0" w:line="240" w:lineRule="auto"/>
        <w:rPr>
          <w:rFonts w:ascii="Verdana" w:hAnsi="Verdana"/>
          <w:sz w:val="24"/>
          <w:szCs w:val="24"/>
        </w:rPr>
      </w:pPr>
      <w:r>
        <w:rPr>
          <w:rFonts w:ascii="Verdana" w:hAnsi="Verdana"/>
          <w:sz w:val="24"/>
          <w:szCs w:val="24"/>
        </w:rPr>
        <w:t>By the end of 2021-</w:t>
      </w:r>
      <w:r w:rsidR="000A549E">
        <w:rPr>
          <w:rFonts w:ascii="Verdana" w:hAnsi="Verdana"/>
          <w:sz w:val="24"/>
          <w:szCs w:val="24"/>
        </w:rPr>
        <w:t>22 EMRTS will host a dedicated transfer service across Wales for critically ill adults.</w:t>
      </w:r>
    </w:p>
    <w:p w14:paraId="5A433812" w14:textId="77777777" w:rsidR="00482DD5" w:rsidRDefault="00482DD5" w:rsidP="00AB0D66">
      <w:pPr>
        <w:spacing w:after="0" w:line="240" w:lineRule="auto"/>
        <w:rPr>
          <w:rFonts w:ascii="Verdana" w:hAnsi="Verdana"/>
          <w:sz w:val="24"/>
          <w:szCs w:val="24"/>
        </w:rPr>
      </w:pPr>
    </w:p>
    <w:p w14:paraId="5FCAE6C6" w14:textId="77777777" w:rsidR="00482DD5" w:rsidRPr="00097832" w:rsidRDefault="00482DD5" w:rsidP="00AB0D66">
      <w:pPr>
        <w:spacing w:after="0" w:line="240" w:lineRule="auto"/>
        <w:rPr>
          <w:rFonts w:ascii="Verdana" w:hAnsi="Verdana"/>
          <w:sz w:val="24"/>
        </w:rPr>
      </w:pPr>
      <w:r w:rsidRPr="00097832">
        <w:rPr>
          <w:rFonts w:ascii="Verdana" w:hAnsi="Verdana"/>
          <w:sz w:val="24"/>
        </w:rPr>
        <w:t>No assumption has b</w:t>
      </w:r>
      <w:r>
        <w:rPr>
          <w:rFonts w:ascii="Verdana" w:hAnsi="Verdana"/>
          <w:sz w:val="24"/>
        </w:rPr>
        <w:t>een made for additional</w:t>
      </w:r>
      <w:r w:rsidRPr="00097832">
        <w:rPr>
          <w:rFonts w:ascii="Verdana" w:hAnsi="Verdana"/>
          <w:sz w:val="24"/>
        </w:rPr>
        <w:t xml:space="preserve"> resourcing</w:t>
      </w:r>
      <w:r>
        <w:rPr>
          <w:rFonts w:ascii="Verdana" w:hAnsi="Verdana"/>
          <w:sz w:val="24"/>
        </w:rPr>
        <w:t xml:space="preserve"> for this service.</w:t>
      </w:r>
    </w:p>
    <w:p w14:paraId="06042AC7" w14:textId="77777777" w:rsidR="00482DD5" w:rsidRPr="00C726DF" w:rsidRDefault="00482DD5" w:rsidP="00AB0D66">
      <w:pPr>
        <w:spacing w:after="0" w:line="240" w:lineRule="auto"/>
        <w:rPr>
          <w:rFonts w:ascii="Verdana" w:hAnsi="Verdana"/>
          <w:sz w:val="24"/>
          <w:szCs w:val="24"/>
        </w:rPr>
      </w:pPr>
    </w:p>
    <w:p w14:paraId="68E9B688" w14:textId="77777777" w:rsidR="00FA11E7" w:rsidRPr="00610986" w:rsidRDefault="00FA11E7" w:rsidP="00AB0D66">
      <w:pPr>
        <w:pStyle w:val="Heading2"/>
        <w:spacing w:before="0" w:line="240" w:lineRule="auto"/>
      </w:pPr>
      <w:bookmarkStart w:id="30" w:name="_Toc65658229"/>
      <w:r w:rsidRPr="00610986">
        <w:t xml:space="preserve">National Transfer </w:t>
      </w:r>
      <w:r w:rsidR="008435EF">
        <w:t xml:space="preserve">and Discharge </w:t>
      </w:r>
      <w:r w:rsidRPr="00610986">
        <w:t>Services</w:t>
      </w:r>
      <w:bookmarkEnd w:id="30"/>
    </w:p>
    <w:p w14:paraId="690C7FFB" w14:textId="77777777" w:rsidR="00610986" w:rsidRDefault="00610986" w:rsidP="00AB0D66">
      <w:pPr>
        <w:spacing w:after="0" w:line="240" w:lineRule="auto"/>
        <w:jc w:val="both"/>
        <w:rPr>
          <w:rFonts w:ascii="Verdana" w:hAnsi="Verdana"/>
          <w:sz w:val="24"/>
        </w:rPr>
      </w:pPr>
    </w:p>
    <w:p w14:paraId="1F96B4B3" w14:textId="2548ADB9" w:rsidR="008435EF" w:rsidRDefault="008435EF" w:rsidP="00AB0D66">
      <w:pPr>
        <w:spacing w:after="0" w:line="240" w:lineRule="auto"/>
        <w:jc w:val="both"/>
        <w:rPr>
          <w:rFonts w:ascii="Verdana" w:hAnsi="Verdana"/>
          <w:sz w:val="24"/>
        </w:rPr>
      </w:pPr>
      <w:r>
        <w:rPr>
          <w:rFonts w:ascii="Verdana" w:hAnsi="Verdana"/>
          <w:sz w:val="24"/>
        </w:rPr>
        <w:t>In order to ensure that patient flow into and out of secondary care</w:t>
      </w:r>
      <w:r w:rsidR="005A6800">
        <w:rPr>
          <w:rFonts w:ascii="Verdana" w:hAnsi="Verdana"/>
          <w:sz w:val="24"/>
        </w:rPr>
        <w:t xml:space="preserve"> is facilitated and to support Health Board</w:t>
      </w:r>
      <w:r>
        <w:rPr>
          <w:rFonts w:ascii="Verdana" w:hAnsi="Verdana"/>
          <w:sz w:val="24"/>
        </w:rPr>
        <w:t xml:space="preserve"> strategic change programmes</w:t>
      </w:r>
      <w:r w:rsidR="005A6800">
        <w:rPr>
          <w:rFonts w:ascii="Verdana" w:hAnsi="Verdana"/>
          <w:sz w:val="24"/>
        </w:rPr>
        <w:t>,</w:t>
      </w:r>
      <w:r>
        <w:rPr>
          <w:rFonts w:ascii="Verdana" w:hAnsi="Verdana"/>
          <w:sz w:val="24"/>
        </w:rPr>
        <w:t xml:space="preserve"> dedicated National Transfer and Discharge Services will be required. This will </w:t>
      </w:r>
      <w:r w:rsidR="00716636">
        <w:rPr>
          <w:rFonts w:ascii="Verdana" w:hAnsi="Verdana"/>
          <w:sz w:val="24"/>
        </w:rPr>
        <w:t>sit alongside emergency medical services and non-emergency patient transport services and would utilise the resources available within these services a</w:t>
      </w:r>
      <w:r w:rsidR="005A6800">
        <w:rPr>
          <w:rFonts w:ascii="Verdana" w:hAnsi="Verdana"/>
          <w:sz w:val="24"/>
        </w:rPr>
        <w:t xml:space="preserve">s well as </w:t>
      </w:r>
      <w:r w:rsidR="00716636">
        <w:rPr>
          <w:rFonts w:ascii="Verdana" w:hAnsi="Verdana"/>
          <w:sz w:val="24"/>
        </w:rPr>
        <w:t>identify additional resources required. The work already undertaken with Aneurin Bevan University Health Board will inform the development of these services.</w:t>
      </w:r>
    </w:p>
    <w:p w14:paraId="739EFBCF" w14:textId="77777777" w:rsidR="008435EF" w:rsidRDefault="008435EF" w:rsidP="00AB0D66">
      <w:pPr>
        <w:spacing w:after="0" w:line="240" w:lineRule="auto"/>
        <w:jc w:val="both"/>
        <w:rPr>
          <w:rFonts w:ascii="Verdana" w:hAnsi="Verdana"/>
          <w:sz w:val="24"/>
        </w:rPr>
      </w:pPr>
    </w:p>
    <w:p w14:paraId="352F2AA9" w14:textId="77777777" w:rsidR="006C5B35" w:rsidRDefault="008435EF" w:rsidP="00AB0D66">
      <w:pPr>
        <w:spacing w:after="0" w:line="240" w:lineRule="auto"/>
        <w:jc w:val="both"/>
        <w:rPr>
          <w:rFonts w:ascii="Verdana" w:hAnsi="Verdana"/>
          <w:sz w:val="24"/>
        </w:rPr>
      </w:pPr>
      <w:r>
        <w:rPr>
          <w:rFonts w:ascii="Verdana" w:hAnsi="Verdana"/>
          <w:sz w:val="24"/>
        </w:rPr>
        <w:t>The EASC Team</w:t>
      </w:r>
      <w:r w:rsidR="006C5B35">
        <w:rPr>
          <w:rFonts w:ascii="Verdana" w:hAnsi="Verdana"/>
          <w:sz w:val="24"/>
        </w:rPr>
        <w:t xml:space="preserve"> will develop the bus</w:t>
      </w:r>
      <w:r w:rsidR="00716636">
        <w:rPr>
          <w:rFonts w:ascii="Verdana" w:hAnsi="Verdana"/>
          <w:sz w:val="24"/>
        </w:rPr>
        <w:t>iness case for the delivery of</w:t>
      </w:r>
      <w:r w:rsidR="006C5B35">
        <w:rPr>
          <w:rFonts w:ascii="Verdana" w:hAnsi="Verdana"/>
          <w:sz w:val="24"/>
        </w:rPr>
        <w:t xml:space="preserve"> National Transfer</w:t>
      </w:r>
      <w:r w:rsidR="00716636">
        <w:rPr>
          <w:rFonts w:ascii="Verdana" w:hAnsi="Verdana"/>
          <w:sz w:val="24"/>
        </w:rPr>
        <w:t xml:space="preserve"> and Discharge</w:t>
      </w:r>
      <w:r w:rsidR="006C5B35">
        <w:rPr>
          <w:rFonts w:ascii="Verdana" w:hAnsi="Verdana"/>
          <w:sz w:val="24"/>
        </w:rPr>
        <w:t xml:space="preserve"> Service</w:t>
      </w:r>
      <w:r w:rsidR="00716636">
        <w:rPr>
          <w:rFonts w:ascii="Verdana" w:hAnsi="Verdana"/>
          <w:sz w:val="24"/>
        </w:rPr>
        <w:t>s</w:t>
      </w:r>
      <w:r w:rsidR="00C06DAC">
        <w:rPr>
          <w:rFonts w:ascii="Verdana" w:hAnsi="Verdana"/>
          <w:sz w:val="24"/>
        </w:rPr>
        <w:t xml:space="preserve"> by the end of 2021</w:t>
      </w:r>
      <w:r w:rsidR="006C5B35">
        <w:rPr>
          <w:rFonts w:ascii="Verdana" w:hAnsi="Verdana"/>
          <w:sz w:val="24"/>
        </w:rPr>
        <w:t xml:space="preserve">. The scope of this work will cover both existing and future transfer requirements. It will bring consistency and oversight to a fragmented system and improve responsiveness and quality for patients and systems. </w:t>
      </w:r>
    </w:p>
    <w:p w14:paraId="6D8475FA" w14:textId="77777777" w:rsidR="00880126" w:rsidRDefault="00880126" w:rsidP="00185DB7">
      <w:pPr>
        <w:spacing w:after="0" w:line="240" w:lineRule="auto"/>
        <w:jc w:val="both"/>
        <w:rPr>
          <w:rFonts w:ascii="Verdana" w:hAnsi="Verdana"/>
          <w:sz w:val="24"/>
        </w:rPr>
      </w:pPr>
    </w:p>
    <w:p w14:paraId="0DAED6D5" w14:textId="77777777" w:rsidR="00880126" w:rsidRDefault="00880126" w:rsidP="00185DB7">
      <w:pPr>
        <w:spacing w:after="0" w:line="240" w:lineRule="auto"/>
        <w:jc w:val="both"/>
        <w:rPr>
          <w:rFonts w:ascii="Verdana" w:hAnsi="Verdana"/>
          <w:sz w:val="24"/>
        </w:rPr>
      </w:pPr>
    </w:p>
    <w:p w14:paraId="07746926" w14:textId="77777777" w:rsidR="00880126" w:rsidRDefault="00880126" w:rsidP="00185DB7">
      <w:pPr>
        <w:spacing w:after="0" w:line="240" w:lineRule="auto"/>
        <w:jc w:val="both"/>
        <w:rPr>
          <w:rFonts w:ascii="Verdana" w:hAnsi="Verdana"/>
          <w:sz w:val="24"/>
        </w:rPr>
      </w:pPr>
    </w:p>
    <w:p w14:paraId="17F27A06" w14:textId="77777777" w:rsidR="00880126" w:rsidRDefault="00880126" w:rsidP="00185DB7">
      <w:pPr>
        <w:spacing w:after="0" w:line="240" w:lineRule="auto"/>
        <w:jc w:val="both"/>
        <w:rPr>
          <w:rFonts w:ascii="Verdana" w:hAnsi="Verdana"/>
          <w:sz w:val="24"/>
        </w:rPr>
      </w:pPr>
    </w:p>
    <w:p w14:paraId="4C3FF9E4" w14:textId="77777777" w:rsidR="00880126" w:rsidRDefault="00880126" w:rsidP="00185DB7">
      <w:pPr>
        <w:spacing w:after="0" w:line="240" w:lineRule="auto"/>
        <w:jc w:val="both"/>
        <w:rPr>
          <w:rFonts w:ascii="Verdana" w:hAnsi="Verdana"/>
          <w:sz w:val="24"/>
        </w:rPr>
      </w:pPr>
    </w:p>
    <w:p w14:paraId="4D628521" w14:textId="77777777" w:rsidR="00880126" w:rsidRDefault="00880126" w:rsidP="00185DB7">
      <w:pPr>
        <w:spacing w:after="0" w:line="240" w:lineRule="auto"/>
        <w:jc w:val="both"/>
        <w:rPr>
          <w:rFonts w:ascii="Verdana" w:hAnsi="Verdana"/>
          <w:sz w:val="24"/>
        </w:rPr>
      </w:pPr>
    </w:p>
    <w:p w14:paraId="579A3301" w14:textId="77777777" w:rsidR="00880126" w:rsidRDefault="00880126" w:rsidP="00185DB7">
      <w:pPr>
        <w:spacing w:after="0" w:line="240" w:lineRule="auto"/>
        <w:jc w:val="both"/>
        <w:rPr>
          <w:rFonts w:ascii="Verdana" w:hAnsi="Verdana"/>
          <w:sz w:val="24"/>
        </w:rPr>
      </w:pPr>
    </w:p>
    <w:p w14:paraId="51A39C68" w14:textId="77777777" w:rsidR="00880126" w:rsidRDefault="00880126" w:rsidP="00185DB7">
      <w:pPr>
        <w:spacing w:after="0" w:line="240" w:lineRule="auto"/>
        <w:jc w:val="both"/>
        <w:rPr>
          <w:rFonts w:ascii="Verdana" w:hAnsi="Verdana"/>
          <w:sz w:val="24"/>
        </w:rPr>
      </w:pPr>
    </w:p>
    <w:p w14:paraId="0CB422F7" w14:textId="77777777" w:rsidR="00880126" w:rsidRDefault="00880126" w:rsidP="00185DB7">
      <w:pPr>
        <w:spacing w:after="0" w:line="240" w:lineRule="auto"/>
        <w:jc w:val="both"/>
        <w:rPr>
          <w:rFonts w:ascii="Verdana" w:hAnsi="Verdana"/>
          <w:sz w:val="24"/>
        </w:rPr>
      </w:pPr>
    </w:p>
    <w:p w14:paraId="75AE27C2" w14:textId="77777777" w:rsidR="00C075F2" w:rsidRDefault="00C075F2" w:rsidP="00185DB7">
      <w:pPr>
        <w:spacing w:after="0" w:line="240" w:lineRule="auto"/>
        <w:jc w:val="both"/>
        <w:rPr>
          <w:rFonts w:ascii="Verdana" w:hAnsi="Verdana"/>
          <w:b/>
          <w:color w:val="2E74B5" w:themeColor="accent1" w:themeShade="BF"/>
          <w:sz w:val="24"/>
          <w:szCs w:val="24"/>
        </w:rPr>
        <w:sectPr w:rsidR="00C075F2" w:rsidSect="00097832">
          <w:footnotePr>
            <w:numFmt w:val="lowerLetter"/>
          </w:footnotePr>
          <w:endnotePr>
            <w:numFmt w:val="decimal"/>
          </w:endnotePr>
          <w:pgSz w:w="11906" w:h="16838"/>
          <w:pgMar w:top="851" w:right="1440" w:bottom="1418" w:left="1440" w:header="708" w:footer="708" w:gutter="0"/>
          <w:cols w:space="708"/>
          <w:titlePg/>
          <w:docGrid w:linePitch="360"/>
        </w:sectPr>
      </w:pPr>
    </w:p>
    <w:p w14:paraId="35382900" w14:textId="77777777" w:rsidR="00880126" w:rsidRPr="00C075F2" w:rsidRDefault="002061B5" w:rsidP="002061B5">
      <w:pPr>
        <w:pStyle w:val="Subtitle"/>
      </w:pPr>
      <w:bookmarkStart w:id="31" w:name="_Toc65564992"/>
      <w:r>
        <w:lastRenderedPageBreak/>
        <w:t>Figure 4: Overview of Transformational Work Programmes</w:t>
      </w:r>
      <w:bookmarkEnd w:id="31"/>
      <w:r w:rsidR="00C075F2">
        <w:t xml:space="preserve"> </w:t>
      </w:r>
    </w:p>
    <w:tbl>
      <w:tblPr>
        <w:tblStyle w:val="TableGrid"/>
        <w:tblW w:w="15168" w:type="dxa"/>
        <w:tblInd w:w="-572" w:type="dxa"/>
        <w:tblLook w:val="04A0" w:firstRow="1" w:lastRow="0" w:firstColumn="1" w:lastColumn="0" w:noHBand="0" w:noVBand="1"/>
      </w:tblPr>
      <w:tblGrid>
        <w:gridCol w:w="3264"/>
        <w:gridCol w:w="5100"/>
        <w:gridCol w:w="6804"/>
      </w:tblGrid>
      <w:tr w:rsidR="00880126" w:rsidRPr="00552C6D" w14:paraId="6EB3CA1C" w14:textId="77777777" w:rsidTr="007446B7">
        <w:trPr>
          <w:tblHeader/>
        </w:trPr>
        <w:tc>
          <w:tcPr>
            <w:tcW w:w="3264" w:type="dxa"/>
            <w:shd w:val="clear" w:color="auto" w:fill="5B9BD5" w:themeFill="accent1"/>
          </w:tcPr>
          <w:p w14:paraId="4689B1A7" w14:textId="77777777" w:rsidR="00880126" w:rsidRPr="00552C6D" w:rsidRDefault="00782B8C" w:rsidP="007446B7">
            <w:pPr>
              <w:jc w:val="both"/>
              <w:rPr>
                <w:rFonts w:ascii="Verdana" w:hAnsi="Verdana"/>
                <w:b/>
                <w:color w:val="FFFFFF" w:themeColor="background1"/>
                <w:sz w:val="24"/>
                <w:szCs w:val="24"/>
              </w:rPr>
            </w:pPr>
            <w:r>
              <w:rPr>
                <w:rFonts w:ascii="Verdana" w:hAnsi="Verdana"/>
                <w:b/>
                <w:color w:val="FFFFFF" w:themeColor="background1"/>
                <w:sz w:val="24"/>
                <w:szCs w:val="24"/>
              </w:rPr>
              <w:t>Work</w:t>
            </w:r>
            <w:r w:rsidR="00880126" w:rsidRPr="00552C6D">
              <w:rPr>
                <w:rFonts w:ascii="Verdana" w:hAnsi="Verdana"/>
                <w:b/>
                <w:color w:val="FFFFFF" w:themeColor="background1"/>
                <w:sz w:val="24"/>
                <w:szCs w:val="24"/>
              </w:rPr>
              <w:t xml:space="preserve"> </w:t>
            </w:r>
            <w:r>
              <w:rPr>
                <w:rFonts w:ascii="Verdana" w:hAnsi="Verdana"/>
                <w:b/>
                <w:color w:val="FFFFFF" w:themeColor="background1"/>
                <w:sz w:val="24"/>
                <w:szCs w:val="24"/>
              </w:rPr>
              <w:t>Program</w:t>
            </w:r>
          </w:p>
        </w:tc>
        <w:tc>
          <w:tcPr>
            <w:tcW w:w="5100" w:type="dxa"/>
            <w:shd w:val="clear" w:color="auto" w:fill="5B9BD5" w:themeFill="accent1"/>
          </w:tcPr>
          <w:p w14:paraId="2B71268A" w14:textId="77777777" w:rsidR="00880126" w:rsidRPr="00552C6D" w:rsidRDefault="00880126" w:rsidP="007446B7">
            <w:pPr>
              <w:jc w:val="both"/>
              <w:rPr>
                <w:rFonts w:ascii="Verdana" w:hAnsi="Verdana"/>
                <w:b/>
                <w:color w:val="FFFFFF" w:themeColor="background1"/>
                <w:sz w:val="24"/>
                <w:szCs w:val="24"/>
              </w:rPr>
            </w:pPr>
            <w:r w:rsidRPr="00552C6D">
              <w:rPr>
                <w:rFonts w:ascii="Verdana" w:hAnsi="Verdana"/>
                <w:b/>
                <w:color w:val="FFFFFF" w:themeColor="background1"/>
                <w:sz w:val="24"/>
                <w:szCs w:val="24"/>
              </w:rPr>
              <w:t xml:space="preserve">Summary of Priorities  </w:t>
            </w:r>
          </w:p>
        </w:tc>
        <w:tc>
          <w:tcPr>
            <w:tcW w:w="6804" w:type="dxa"/>
            <w:shd w:val="clear" w:color="auto" w:fill="5B9BD5" w:themeFill="accent1"/>
          </w:tcPr>
          <w:p w14:paraId="2EE051ED" w14:textId="77777777" w:rsidR="00880126" w:rsidRPr="00552C6D" w:rsidRDefault="00880126" w:rsidP="007446B7">
            <w:pPr>
              <w:jc w:val="both"/>
              <w:rPr>
                <w:rFonts w:ascii="Verdana" w:hAnsi="Verdana"/>
                <w:b/>
                <w:color w:val="FFFFFF" w:themeColor="background1"/>
                <w:sz w:val="24"/>
                <w:szCs w:val="24"/>
              </w:rPr>
            </w:pPr>
            <w:r w:rsidRPr="00552C6D">
              <w:rPr>
                <w:rFonts w:ascii="Verdana" w:hAnsi="Verdana"/>
                <w:b/>
                <w:color w:val="FFFFFF" w:themeColor="background1"/>
                <w:sz w:val="24"/>
                <w:szCs w:val="24"/>
              </w:rPr>
              <w:t xml:space="preserve">Outcome </w:t>
            </w:r>
          </w:p>
        </w:tc>
      </w:tr>
      <w:tr w:rsidR="00880126" w:rsidRPr="00552C6D" w14:paraId="558DE618" w14:textId="77777777" w:rsidTr="007446B7">
        <w:tc>
          <w:tcPr>
            <w:tcW w:w="3264" w:type="dxa"/>
          </w:tcPr>
          <w:p w14:paraId="025D8C49" w14:textId="77777777" w:rsidR="00880126" w:rsidRPr="00552C6D" w:rsidRDefault="00C075F2" w:rsidP="00C075F2">
            <w:pPr>
              <w:rPr>
                <w:rFonts w:ascii="Verdana" w:hAnsi="Verdana"/>
                <w:sz w:val="24"/>
                <w:szCs w:val="24"/>
              </w:rPr>
            </w:pPr>
            <w:r w:rsidRPr="00C075F2">
              <w:rPr>
                <w:rFonts w:ascii="Verdana" w:hAnsi="Verdana"/>
                <w:sz w:val="24"/>
                <w:szCs w:val="24"/>
              </w:rPr>
              <w:t>Ministerial Ambulance Availability Taskforce</w:t>
            </w:r>
          </w:p>
        </w:tc>
        <w:tc>
          <w:tcPr>
            <w:tcW w:w="5100" w:type="dxa"/>
          </w:tcPr>
          <w:p w14:paraId="59DB8696" w14:textId="77777777" w:rsidR="00782B8C" w:rsidRDefault="00C075F2" w:rsidP="00C075F2">
            <w:pPr>
              <w:pStyle w:val="ListParagraph"/>
              <w:numPr>
                <w:ilvl w:val="0"/>
                <w:numId w:val="32"/>
              </w:numPr>
              <w:rPr>
                <w:rFonts w:ascii="Verdana" w:hAnsi="Verdana"/>
              </w:rPr>
            </w:pPr>
            <w:r>
              <w:rPr>
                <w:rFonts w:ascii="Verdana" w:hAnsi="Verdana"/>
              </w:rPr>
              <w:t xml:space="preserve">Address the underlying </w:t>
            </w:r>
            <w:r w:rsidR="00782B8C">
              <w:rPr>
                <w:rFonts w:ascii="Verdana" w:hAnsi="Verdana"/>
              </w:rPr>
              <w:t>issues related to ambulance availability from a capacity, demand and efficiencies perspective</w:t>
            </w:r>
          </w:p>
          <w:p w14:paraId="55C71FEE" w14:textId="77777777" w:rsidR="00880126" w:rsidRPr="00C075F2" w:rsidRDefault="00782B8C" w:rsidP="00C075F2">
            <w:pPr>
              <w:pStyle w:val="ListParagraph"/>
              <w:numPr>
                <w:ilvl w:val="0"/>
                <w:numId w:val="32"/>
              </w:numPr>
              <w:rPr>
                <w:rFonts w:ascii="Verdana" w:hAnsi="Verdana"/>
              </w:rPr>
            </w:pPr>
            <w:r>
              <w:rPr>
                <w:rFonts w:ascii="Verdana" w:hAnsi="Verdana"/>
              </w:rPr>
              <w:t xml:space="preserve">Develop a future vison for ambulance services at the centre of the urgent and emergence care system </w:t>
            </w:r>
            <w:r w:rsidR="00880126" w:rsidRPr="00C075F2">
              <w:rPr>
                <w:rFonts w:ascii="Verdana" w:hAnsi="Verdana"/>
              </w:rPr>
              <w:t xml:space="preserve"> </w:t>
            </w:r>
          </w:p>
        </w:tc>
        <w:tc>
          <w:tcPr>
            <w:tcW w:w="6804" w:type="dxa"/>
          </w:tcPr>
          <w:p w14:paraId="5320CC78" w14:textId="77777777" w:rsidR="00880126" w:rsidRDefault="00782B8C" w:rsidP="007446B7">
            <w:pPr>
              <w:jc w:val="both"/>
              <w:rPr>
                <w:rFonts w:ascii="Verdana" w:hAnsi="Verdana"/>
                <w:sz w:val="24"/>
                <w:szCs w:val="24"/>
              </w:rPr>
            </w:pPr>
            <w:r>
              <w:rPr>
                <w:rFonts w:ascii="Verdana" w:hAnsi="Verdana"/>
                <w:sz w:val="24"/>
                <w:szCs w:val="24"/>
              </w:rPr>
              <w:t xml:space="preserve">A sufficiently resourced and efficient ambulance service with modernised workforce principles that can respond to the requirements of the population. </w:t>
            </w:r>
          </w:p>
          <w:p w14:paraId="2C50FDB9" w14:textId="77777777" w:rsidR="00782B8C" w:rsidRDefault="00782B8C" w:rsidP="00782B8C">
            <w:pPr>
              <w:jc w:val="both"/>
              <w:rPr>
                <w:rFonts w:ascii="Verdana" w:hAnsi="Verdana"/>
                <w:sz w:val="24"/>
                <w:szCs w:val="24"/>
              </w:rPr>
            </w:pPr>
          </w:p>
          <w:p w14:paraId="3A226BCA" w14:textId="77777777" w:rsidR="00782B8C" w:rsidRPr="00552C6D" w:rsidRDefault="00782B8C" w:rsidP="00782B8C">
            <w:pPr>
              <w:jc w:val="both"/>
              <w:rPr>
                <w:rFonts w:ascii="Verdana" w:hAnsi="Verdana"/>
                <w:sz w:val="24"/>
                <w:szCs w:val="24"/>
              </w:rPr>
            </w:pPr>
            <w:r>
              <w:rPr>
                <w:rFonts w:ascii="Verdana" w:hAnsi="Verdana"/>
                <w:sz w:val="24"/>
                <w:szCs w:val="24"/>
              </w:rPr>
              <w:t xml:space="preserve">An ambulance service that plays a beneficial role in the coordination and delivery of care across the urgent and emergency care system </w:t>
            </w:r>
          </w:p>
        </w:tc>
      </w:tr>
      <w:tr w:rsidR="00C075F2" w:rsidRPr="00552C6D" w14:paraId="7FDAE590" w14:textId="77777777" w:rsidTr="007446B7">
        <w:tc>
          <w:tcPr>
            <w:tcW w:w="3264" w:type="dxa"/>
          </w:tcPr>
          <w:p w14:paraId="3FC10C06" w14:textId="77777777" w:rsidR="00C075F2" w:rsidRPr="00552C6D" w:rsidRDefault="00C075F2" w:rsidP="00C075F2">
            <w:pPr>
              <w:rPr>
                <w:rFonts w:ascii="Verdana" w:hAnsi="Verdana"/>
                <w:sz w:val="24"/>
                <w:szCs w:val="24"/>
              </w:rPr>
            </w:pPr>
            <w:r w:rsidRPr="00C075F2">
              <w:rPr>
                <w:rFonts w:ascii="Verdana" w:hAnsi="Verdana"/>
                <w:sz w:val="24"/>
                <w:szCs w:val="24"/>
              </w:rPr>
              <w:t>South Wales Major Trauma Network Services</w:t>
            </w:r>
          </w:p>
        </w:tc>
        <w:tc>
          <w:tcPr>
            <w:tcW w:w="5100" w:type="dxa"/>
          </w:tcPr>
          <w:p w14:paraId="6BF70BD5" w14:textId="77777777" w:rsidR="00C075F2" w:rsidRPr="00782B8C" w:rsidRDefault="00782B8C" w:rsidP="00782B8C">
            <w:pPr>
              <w:pStyle w:val="ListParagraph"/>
              <w:numPr>
                <w:ilvl w:val="0"/>
                <w:numId w:val="33"/>
              </w:numPr>
              <w:rPr>
                <w:rFonts w:ascii="Verdana" w:hAnsi="Verdana"/>
              </w:rPr>
            </w:pPr>
            <w:r>
              <w:rPr>
                <w:rFonts w:ascii="Verdana" w:hAnsi="Verdana"/>
              </w:rPr>
              <w:t xml:space="preserve">Delivery of an effective pre-hospital response and co-ordination service for Major Trauma </w:t>
            </w:r>
          </w:p>
        </w:tc>
        <w:tc>
          <w:tcPr>
            <w:tcW w:w="6804" w:type="dxa"/>
          </w:tcPr>
          <w:p w14:paraId="7F8DD96B" w14:textId="47E8A4BC" w:rsidR="00C075F2" w:rsidRPr="00552C6D" w:rsidRDefault="00782B8C" w:rsidP="00566E0A">
            <w:pPr>
              <w:jc w:val="both"/>
              <w:rPr>
                <w:rFonts w:ascii="Verdana" w:hAnsi="Verdana"/>
                <w:sz w:val="24"/>
                <w:szCs w:val="24"/>
              </w:rPr>
            </w:pPr>
            <w:r>
              <w:rPr>
                <w:rFonts w:ascii="Verdana" w:hAnsi="Verdana"/>
                <w:sz w:val="24"/>
                <w:szCs w:val="24"/>
              </w:rPr>
              <w:t>Patient</w:t>
            </w:r>
            <w:r w:rsidR="00566E0A">
              <w:rPr>
                <w:rFonts w:ascii="Verdana" w:hAnsi="Verdana"/>
                <w:sz w:val="24"/>
                <w:szCs w:val="24"/>
              </w:rPr>
              <w:t>s</w:t>
            </w:r>
            <w:r>
              <w:rPr>
                <w:rFonts w:ascii="Verdana" w:hAnsi="Verdana"/>
                <w:sz w:val="24"/>
                <w:szCs w:val="24"/>
              </w:rPr>
              <w:t xml:space="preserve"> in Wales benefit from the improvement in outcomes that Major Trauma Networks have demonstrate</w:t>
            </w:r>
            <w:r w:rsidR="00566E0A">
              <w:rPr>
                <w:rFonts w:ascii="Verdana" w:hAnsi="Verdana"/>
                <w:sz w:val="24"/>
                <w:szCs w:val="24"/>
              </w:rPr>
              <w:t>d</w:t>
            </w:r>
            <w:r>
              <w:rPr>
                <w:rFonts w:ascii="Verdana" w:hAnsi="Verdana"/>
                <w:sz w:val="24"/>
                <w:szCs w:val="24"/>
              </w:rPr>
              <w:t xml:space="preserve"> elsewhere in the UK </w:t>
            </w:r>
          </w:p>
        </w:tc>
      </w:tr>
      <w:tr w:rsidR="00C075F2" w:rsidRPr="00552C6D" w14:paraId="2DA41C5B" w14:textId="77777777" w:rsidTr="007446B7">
        <w:tc>
          <w:tcPr>
            <w:tcW w:w="3264" w:type="dxa"/>
          </w:tcPr>
          <w:p w14:paraId="0BA5C3B8" w14:textId="77777777" w:rsidR="00C075F2" w:rsidRPr="00552C6D" w:rsidRDefault="00C075F2" w:rsidP="00C075F2">
            <w:pPr>
              <w:rPr>
                <w:rFonts w:ascii="Verdana" w:hAnsi="Verdana"/>
                <w:sz w:val="24"/>
                <w:szCs w:val="24"/>
              </w:rPr>
            </w:pPr>
            <w:r>
              <w:rPr>
                <w:rFonts w:ascii="Verdana" w:hAnsi="Verdana"/>
                <w:sz w:val="24"/>
                <w:szCs w:val="24"/>
              </w:rPr>
              <w:t xml:space="preserve">Critical Care Transfer Service </w:t>
            </w:r>
          </w:p>
        </w:tc>
        <w:tc>
          <w:tcPr>
            <w:tcW w:w="5100" w:type="dxa"/>
          </w:tcPr>
          <w:p w14:paraId="71522DCD" w14:textId="77777777" w:rsidR="00C075F2" w:rsidRPr="00C075F2" w:rsidRDefault="00C075F2" w:rsidP="00C075F2">
            <w:pPr>
              <w:pStyle w:val="ListParagraph"/>
              <w:numPr>
                <w:ilvl w:val="0"/>
                <w:numId w:val="31"/>
              </w:numPr>
              <w:rPr>
                <w:rFonts w:ascii="Verdana" w:hAnsi="Verdana"/>
              </w:rPr>
            </w:pPr>
            <w:r w:rsidRPr="00C075F2">
              <w:rPr>
                <w:rFonts w:ascii="Verdana" w:hAnsi="Verdana"/>
              </w:rPr>
              <w:t>Deliver a critical care transfer service  for Wales</w:t>
            </w:r>
          </w:p>
        </w:tc>
        <w:tc>
          <w:tcPr>
            <w:tcW w:w="6804" w:type="dxa"/>
          </w:tcPr>
          <w:p w14:paraId="78B40802" w14:textId="77777777" w:rsidR="00C075F2" w:rsidRPr="00552C6D" w:rsidRDefault="00C075F2" w:rsidP="007446B7">
            <w:pPr>
              <w:jc w:val="both"/>
              <w:rPr>
                <w:rFonts w:ascii="Verdana" w:hAnsi="Verdana"/>
                <w:sz w:val="24"/>
                <w:szCs w:val="24"/>
              </w:rPr>
            </w:pPr>
            <w:r w:rsidRPr="00C075F2">
              <w:rPr>
                <w:rFonts w:ascii="Verdana" w:hAnsi="Verdana"/>
                <w:sz w:val="24"/>
                <w:szCs w:val="24"/>
              </w:rPr>
              <w:t>Providing a dedicated critical care transfer service across the whole of Wales for the first time</w:t>
            </w:r>
          </w:p>
        </w:tc>
      </w:tr>
      <w:tr w:rsidR="00C075F2" w:rsidRPr="00552C6D" w14:paraId="609EDB66" w14:textId="77777777" w:rsidTr="007446B7">
        <w:tc>
          <w:tcPr>
            <w:tcW w:w="3264" w:type="dxa"/>
          </w:tcPr>
          <w:p w14:paraId="0BE08AA1" w14:textId="77777777" w:rsidR="00C075F2" w:rsidRPr="00552C6D" w:rsidRDefault="00C075F2" w:rsidP="00C075F2">
            <w:pPr>
              <w:rPr>
                <w:rFonts w:ascii="Verdana" w:hAnsi="Verdana"/>
                <w:sz w:val="24"/>
                <w:szCs w:val="24"/>
              </w:rPr>
            </w:pPr>
            <w:r w:rsidRPr="00C075F2">
              <w:rPr>
                <w:rFonts w:ascii="Verdana" w:hAnsi="Verdana"/>
                <w:sz w:val="24"/>
                <w:szCs w:val="24"/>
              </w:rPr>
              <w:t>National Transfer and Discharge Services</w:t>
            </w:r>
          </w:p>
        </w:tc>
        <w:tc>
          <w:tcPr>
            <w:tcW w:w="5100" w:type="dxa"/>
          </w:tcPr>
          <w:p w14:paraId="40330579" w14:textId="77777777" w:rsidR="00C075F2" w:rsidRDefault="00C075F2" w:rsidP="00C075F2">
            <w:pPr>
              <w:pStyle w:val="ListParagraph"/>
              <w:numPr>
                <w:ilvl w:val="0"/>
                <w:numId w:val="30"/>
              </w:numPr>
              <w:rPr>
                <w:rFonts w:ascii="Verdana" w:hAnsi="Verdana"/>
              </w:rPr>
            </w:pPr>
            <w:r w:rsidRPr="00C075F2">
              <w:rPr>
                <w:rFonts w:ascii="Verdana" w:hAnsi="Verdana"/>
              </w:rPr>
              <w:t xml:space="preserve">Scope the scale of transfer and discharge </w:t>
            </w:r>
            <w:r>
              <w:rPr>
                <w:rFonts w:ascii="Verdana" w:hAnsi="Verdana"/>
              </w:rPr>
              <w:t>activity and providers by the end of Quarter 1</w:t>
            </w:r>
          </w:p>
          <w:p w14:paraId="0065DBA3" w14:textId="77777777" w:rsidR="00C075F2" w:rsidRPr="00C075F2" w:rsidRDefault="00C075F2" w:rsidP="00C075F2">
            <w:pPr>
              <w:pStyle w:val="ListParagraph"/>
              <w:numPr>
                <w:ilvl w:val="0"/>
                <w:numId w:val="30"/>
              </w:numPr>
              <w:rPr>
                <w:rFonts w:ascii="Verdana" w:hAnsi="Verdana"/>
              </w:rPr>
            </w:pPr>
            <w:r>
              <w:rPr>
                <w:rFonts w:ascii="Verdana" w:hAnsi="Verdana"/>
              </w:rPr>
              <w:t xml:space="preserve">Develop the business case for the establishment of a national transfer and discharge service by October 2021 </w:t>
            </w:r>
          </w:p>
        </w:tc>
        <w:tc>
          <w:tcPr>
            <w:tcW w:w="6804" w:type="dxa"/>
          </w:tcPr>
          <w:p w14:paraId="5EA7A62C" w14:textId="77777777" w:rsidR="00C075F2" w:rsidRPr="00552C6D" w:rsidRDefault="00C075F2" w:rsidP="007446B7">
            <w:pPr>
              <w:jc w:val="both"/>
              <w:rPr>
                <w:rFonts w:ascii="Verdana" w:hAnsi="Verdana"/>
                <w:sz w:val="24"/>
                <w:szCs w:val="24"/>
              </w:rPr>
            </w:pPr>
            <w:r>
              <w:rPr>
                <w:rFonts w:ascii="Verdana" w:hAnsi="Verdana"/>
                <w:sz w:val="24"/>
                <w:szCs w:val="24"/>
              </w:rPr>
              <w:t xml:space="preserve">A consistent, timely and adaptable national transfer and discharge service for Wales that is responsive to the changing health care system and service provision. </w:t>
            </w:r>
          </w:p>
        </w:tc>
      </w:tr>
    </w:tbl>
    <w:p w14:paraId="4953B21E" w14:textId="77777777" w:rsidR="00C075F2" w:rsidRDefault="00C075F2" w:rsidP="00185DB7">
      <w:pPr>
        <w:spacing w:after="0" w:line="240" w:lineRule="auto"/>
        <w:rPr>
          <w:rFonts w:ascii="Verdana" w:eastAsia="Calibri" w:hAnsi="Verdana" w:cs="Calibri"/>
          <w:b/>
          <w:color w:val="5B9BD5" w:themeColor="accent1"/>
          <w:sz w:val="28"/>
          <w:szCs w:val="32"/>
        </w:rPr>
      </w:pPr>
    </w:p>
    <w:p w14:paraId="2AE50F7A" w14:textId="77777777" w:rsidR="00C075F2" w:rsidRDefault="00C075F2" w:rsidP="00185DB7">
      <w:pPr>
        <w:spacing w:after="0" w:line="240" w:lineRule="auto"/>
        <w:rPr>
          <w:rFonts w:ascii="Verdana" w:eastAsia="Calibri" w:hAnsi="Verdana" w:cs="Calibri"/>
          <w:b/>
          <w:color w:val="5B9BD5" w:themeColor="accent1"/>
          <w:sz w:val="28"/>
          <w:szCs w:val="32"/>
        </w:rPr>
      </w:pPr>
    </w:p>
    <w:p w14:paraId="308F8859" w14:textId="77777777" w:rsidR="004A1E5E" w:rsidRDefault="004A1E5E" w:rsidP="00185DB7">
      <w:pPr>
        <w:spacing w:after="0" w:line="240" w:lineRule="auto"/>
        <w:rPr>
          <w:rFonts w:ascii="Verdana" w:eastAsia="Calibri" w:hAnsi="Verdana" w:cs="Calibri"/>
          <w:b/>
          <w:color w:val="5B9BD5" w:themeColor="accent1"/>
          <w:sz w:val="28"/>
          <w:szCs w:val="32"/>
        </w:rPr>
        <w:sectPr w:rsidR="004A1E5E" w:rsidSect="00C075F2">
          <w:footnotePr>
            <w:numFmt w:val="lowerLetter"/>
          </w:footnotePr>
          <w:endnotePr>
            <w:numFmt w:val="decimal"/>
          </w:endnotePr>
          <w:pgSz w:w="16838" w:h="11906" w:orient="landscape"/>
          <w:pgMar w:top="1440" w:right="851" w:bottom="1440" w:left="1418" w:header="709" w:footer="709" w:gutter="0"/>
          <w:cols w:space="708"/>
          <w:titlePg/>
          <w:docGrid w:linePitch="360"/>
        </w:sectPr>
      </w:pPr>
    </w:p>
    <w:p w14:paraId="0D6E8DAF" w14:textId="77777777" w:rsidR="006C5B35" w:rsidRPr="000170CE" w:rsidRDefault="004008ED" w:rsidP="007446B7">
      <w:pPr>
        <w:pStyle w:val="Heading1"/>
        <w:rPr>
          <w:rFonts w:eastAsia="Calibri"/>
          <w:b/>
        </w:rPr>
      </w:pPr>
      <w:bookmarkStart w:id="32" w:name="_Toc65658230"/>
      <w:r w:rsidRPr="000170CE">
        <w:rPr>
          <w:rFonts w:eastAsia="Calibri"/>
          <w:b/>
        </w:rPr>
        <w:lastRenderedPageBreak/>
        <w:t>Developing the Commissioning Cycle</w:t>
      </w:r>
      <w:bookmarkEnd w:id="32"/>
      <w:r w:rsidRPr="000170CE">
        <w:rPr>
          <w:rFonts w:eastAsia="Calibri"/>
          <w:b/>
        </w:rPr>
        <w:t xml:space="preserve"> </w:t>
      </w:r>
      <w:r w:rsidR="006C5B35" w:rsidRPr="000170CE">
        <w:rPr>
          <w:rFonts w:eastAsia="Calibri"/>
          <w:b/>
        </w:rPr>
        <w:t xml:space="preserve"> </w:t>
      </w:r>
    </w:p>
    <w:p w14:paraId="653E33C3" w14:textId="77777777" w:rsidR="00B24FF1" w:rsidRDefault="00B24FF1" w:rsidP="00185DB7">
      <w:pPr>
        <w:spacing w:after="0" w:line="240" w:lineRule="auto"/>
        <w:rPr>
          <w:rFonts w:ascii="Verdana" w:hAnsi="Verdana"/>
          <w:sz w:val="24"/>
        </w:rPr>
      </w:pPr>
    </w:p>
    <w:p w14:paraId="1E549ABB" w14:textId="77777777" w:rsidR="006C5B35" w:rsidRDefault="00716636" w:rsidP="00185DB7">
      <w:pPr>
        <w:spacing w:after="0" w:line="240" w:lineRule="auto"/>
        <w:jc w:val="both"/>
        <w:rPr>
          <w:rFonts w:ascii="Verdana" w:hAnsi="Verdana"/>
          <w:sz w:val="24"/>
        </w:rPr>
      </w:pPr>
      <w:r>
        <w:rPr>
          <w:rFonts w:ascii="Verdana" w:hAnsi="Verdana"/>
          <w:sz w:val="24"/>
        </w:rPr>
        <w:t xml:space="preserve">By the end of Quarter 1, the EASC Team </w:t>
      </w:r>
      <w:r w:rsidR="004008ED">
        <w:rPr>
          <w:rFonts w:ascii="Verdana" w:hAnsi="Verdana"/>
          <w:sz w:val="24"/>
        </w:rPr>
        <w:t>will have outlined a 3 year com</w:t>
      </w:r>
      <w:r>
        <w:rPr>
          <w:rFonts w:ascii="Verdana" w:hAnsi="Verdana"/>
          <w:sz w:val="24"/>
        </w:rPr>
        <w:t>missioning cycle for each of the</w:t>
      </w:r>
      <w:r w:rsidR="004008ED">
        <w:rPr>
          <w:rFonts w:ascii="Verdana" w:hAnsi="Verdana"/>
          <w:sz w:val="24"/>
        </w:rPr>
        <w:t xml:space="preserve"> commissioned services. This cycle will outline the process and timeline for the development, review and enactment of the following areas:</w:t>
      </w:r>
    </w:p>
    <w:p w14:paraId="2EC0B813" w14:textId="77777777" w:rsidR="004008ED" w:rsidRDefault="004008ED" w:rsidP="00185DB7">
      <w:pPr>
        <w:pStyle w:val="ListParagraph"/>
        <w:numPr>
          <w:ilvl w:val="0"/>
          <w:numId w:val="17"/>
        </w:numPr>
        <w:rPr>
          <w:rFonts w:ascii="Verdana" w:hAnsi="Verdana"/>
        </w:rPr>
      </w:pPr>
      <w:r>
        <w:rPr>
          <w:rFonts w:ascii="Verdana" w:hAnsi="Verdana"/>
        </w:rPr>
        <w:t>Framework development and refresh</w:t>
      </w:r>
    </w:p>
    <w:p w14:paraId="326276F6" w14:textId="77777777" w:rsidR="004008ED" w:rsidRDefault="004008ED" w:rsidP="00185DB7">
      <w:pPr>
        <w:pStyle w:val="ListParagraph"/>
        <w:numPr>
          <w:ilvl w:val="0"/>
          <w:numId w:val="17"/>
        </w:numPr>
        <w:rPr>
          <w:rFonts w:ascii="Verdana" w:hAnsi="Verdana"/>
        </w:rPr>
      </w:pPr>
      <w:r>
        <w:rPr>
          <w:rFonts w:ascii="Verdana" w:hAnsi="Verdana"/>
        </w:rPr>
        <w:t>Commission</w:t>
      </w:r>
      <w:r w:rsidR="007446B7">
        <w:rPr>
          <w:rFonts w:ascii="Verdana" w:hAnsi="Verdana"/>
        </w:rPr>
        <w:t>in</w:t>
      </w:r>
      <w:r>
        <w:rPr>
          <w:rFonts w:ascii="Verdana" w:hAnsi="Verdana"/>
        </w:rPr>
        <w:t>g Intention cycle</w:t>
      </w:r>
    </w:p>
    <w:p w14:paraId="067A8ED7" w14:textId="77777777" w:rsidR="004008ED" w:rsidRDefault="004008ED" w:rsidP="00185DB7">
      <w:pPr>
        <w:pStyle w:val="ListParagraph"/>
        <w:numPr>
          <w:ilvl w:val="0"/>
          <w:numId w:val="17"/>
        </w:numPr>
        <w:rPr>
          <w:rFonts w:ascii="Verdana" w:hAnsi="Verdana"/>
        </w:rPr>
      </w:pPr>
      <w:r>
        <w:rPr>
          <w:rFonts w:ascii="Verdana" w:hAnsi="Verdana"/>
        </w:rPr>
        <w:t>Finance and resource planning</w:t>
      </w:r>
      <w:r w:rsidR="00B24FF1">
        <w:rPr>
          <w:rFonts w:ascii="Verdana" w:hAnsi="Verdana"/>
        </w:rPr>
        <w:t>.</w:t>
      </w:r>
      <w:r>
        <w:rPr>
          <w:rFonts w:ascii="Verdana" w:hAnsi="Verdana"/>
        </w:rPr>
        <w:t xml:space="preserve"> </w:t>
      </w:r>
    </w:p>
    <w:p w14:paraId="26C68EEC" w14:textId="77777777" w:rsidR="004A1E5E" w:rsidRDefault="004A1E5E" w:rsidP="004A1E5E">
      <w:pPr>
        <w:rPr>
          <w:rFonts w:ascii="Verdana" w:hAnsi="Verdana"/>
        </w:rPr>
      </w:pPr>
    </w:p>
    <w:p w14:paraId="2A65ABC8" w14:textId="77777777" w:rsidR="002061B5" w:rsidRDefault="002061B5" w:rsidP="002061B5">
      <w:pPr>
        <w:pStyle w:val="Subtitle"/>
      </w:pPr>
      <w:bookmarkStart w:id="33" w:name="_Toc65564993"/>
      <w:r>
        <w:t>Figure 5: Commissioning Cycle Process</w:t>
      </w:r>
      <w:bookmarkEnd w:id="33"/>
    </w:p>
    <w:tbl>
      <w:tblPr>
        <w:tblStyle w:val="TableGrid"/>
        <w:tblW w:w="15168" w:type="dxa"/>
        <w:tblInd w:w="-572" w:type="dxa"/>
        <w:tblLook w:val="04A0" w:firstRow="1" w:lastRow="0" w:firstColumn="1" w:lastColumn="0" w:noHBand="0" w:noVBand="1"/>
      </w:tblPr>
      <w:tblGrid>
        <w:gridCol w:w="3264"/>
        <w:gridCol w:w="5100"/>
        <w:gridCol w:w="6804"/>
      </w:tblGrid>
      <w:tr w:rsidR="004A1E5E" w:rsidRPr="00552C6D" w14:paraId="49ABDD4B" w14:textId="77777777" w:rsidTr="007446B7">
        <w:trPr>
          <w:tblHeader/>
        </w:trPr>
        <w:tc>
          <w:tcPr>
            <w:tcW w:w="3264" w:type="dxa"/>
            <w:shd w:val="clear" w:color="auto" w:fill="5B9BD5" w:themeFill="accent1"/>
          </w:tcPr>
          <w:p w14:paraId="197BEC67" w14:textId="77777777" w:rsidR="004A1E5E" w:rsidRPr="00552C6D" w:rsidRDefault="004A1E5E" w:rsidP="007446B7">
            <w:pPr>
              <w:jc w:val="both"/>
              <w:rPr>
                <w:rFonts w:ascii="Verdana" w:hAnsi="Verdana"/>
                <w:b/>
                <w:color w:val="FFFFFF" w:themeColor="background1"/>
                <w:sz w:val="24"/>
                <w:szCs w:val="24"/>
              </w:rPr>
            </w:pPr>
            <w:r>
              <w:rPr>
                <w:rFonts w:ascii="Verdana" w:hAnsi="Verdana"/>
                <w:b/>
                <w:color w:val="FFFFFF" w:themeColor="background1"/>
                <w:sz w:val="24"/>
                <w:szCs w:val="24"/>
              </w:rPr>
              <w:t xml:space="preserve">Commissioning </w:t>
            </w:r>
          </w:p>
        </w:tc>
        <w:tc>
          <w:tcPr>
            <w:tcW w:w="5100" w:type="dxa"/>
            <w:shd w:val="clear" w:color="auto" w:fill="5B9BD5" w:themeFill="accent1"/>
          </w:tcPr>
          <w:p w14:paraId="4228EF9A" w14:textId="77777777" w:rsidR="004A1E5E" w:rsidRPr="00552C6D" w:rsidRDefault="004A1E5E" w:rsidP="007446B7">
            <w:pPr>
              <w:jc w:val="both"/>
              <w:rPr>
                <w:rFonts w:ascii="Verdana" w:hAnsi="Verdana"/>
                <w:b/>
                <w:color w:val="FFFFFF" w:themeColor="background1"/>
                <w:sz w:val="24"/>
                <w:szCs w:val="24"/>
              </w:rPr>
            </w:pPr>
            <w:r w:rsidRPr="00552C6D">
              <w:rPr>
                <w:rFonts w:ascii="Verdana" w:hAnsi="Verdana"/>
                <w:b/>
                <w:color w:val="FFFFFF" w:themeColor="background1"/>
                <w:sz w:val="24"/>
                <w:szCs w:val="24"/>
              </w:rPr>
              <w:t xml:space="preserve">Summary of Priorities  </w:t>
            </w:r>
          </w:p>
        </w:tc>
        <w:tc>
          <w:tcPr>
            <w:tcW w:w="6804" w:type="dxa"/>
            <w:shd w:val="clear" w:color="auto" w:fill="5B9BD5" w:themeFill="accent1"/>
          </w:tcPr>
          <w:p w14:paraId="377CCC06" w14:textId="77777777" w:rsidR="004A1E5E" w:rsidRPr="00552C6D" w:rsidRDefault="004A1E5E" w:rsidP="007446B7">
            <w:pPr>
              <w:jc w:val="both"/>
              <w:rPr>
                <w:rFonts w:ascii="Verdana" w:hAnsi="Verdana"/>
                <w:b/>
                <w:color w:val="FFFFFF" w:themeColor="background1"/>
                <w:sz w:val="24"/>
                <w:szCs w:val="24"/>
              </w:rPr>
            </w:pPr>
            <w:r w:rsidRPr="00552C6D">
              <w:rPr>
                <w:rFonts w:ascii="Verdana" w:hAnsi="Verdana"/>
                <w:b/>
                <w:color w:val="FFFFFF" w:themeColor="background1"/>
                <w:sz w:val="24"/>
                <w:szCs w:val="24"/>
              </w:rPr>
              <w:t xml:space="preserve">Outcome </w:t>
            </w:r>
          </w:p>
        </w:tc>
      </w:tr>
      <w:tr w:rsidR="004A1E5E" w:rsidRPr="00552C6D" w14:paraId="39794082" w14:textId="77777777" w:rsidTr="007446B7">
        <w:tc>
          <w:tcPr>
            <w:tcW w:w="3264" w:type="dxa"/>
          </w:tcPr>
          <w:p w14:paraId="61555B4A" w14:textId="77777777" w:rsidR="004A1E5E" w:rsidRPr="00552C6D" w:rsidRDefault="004A1E5E" w:rsidP="004A1E5E">
            <w:pPr>
              <w:rPr>
                <w:rFonts w:ascii="Verdana" w:hAnsi="Verdana"/>
                <w:sz w:val="24"/>
                <w:szCs w:val="24"/>
              </w:rPr>
            </w:pPr>
            <w:r>
              <w:rPr>
                <w:rFonts w:ascii="Verdana" w:hAnsi="Verdana"/>
                <w:sz w:val="24"/>
                <w:szCs w:val="24"/>
              </w:rPr>
              <w:t xml:space="preserve">Commissioning Cycle </w:t>
            </w:r>
          </w:p>
        </w:tc>
        <w:tc>
          <w:tcPr>
            <w:tcW w:w="5100" w:type="dxa"/>
          </w:tcPr>
          <w:p w14:paraId="229C05F1" w14:textId="77777777" w:rsidR="004A1E5E" w:rsidRPr="00C075F2" w:rsidRDefault="00C8135B" w:rsidP="00C8135B">
            <w:pPr>
              <w:pStyle w:val="ListParagraph"/>
              <w:numPr>
                <w:ilvl w:val="0"/>
                <w:numId w:val="34"/>
              </w:numPr>
              <w:rPr>
                <w:rFonts w:ascii="Verdana" w:hAnsi="Verdana"/>
              </w:rPr>
            </w:pPr>
            <w:r>
              <w:rPr>
                <w:rFonts w:ascii="Verdana" w:hAnsi="Verdana"/>
              </w:rPr>
              <w:t xml:space="preserve">Develop a commissioning cycle for all commissioned services by the end of quarter 1 </w:t>
            </w:r>
          </w:p>
        </w:tc>
        <w:tc>
          <w:tcPr>
            <w:tcW w:w="6804" w:type="dxa"/>
          </w:tcPr>
          <w:p w14:paraId="569CC325" w14:textId="77777777" w:rsidR="004A1E5E" w:rsidRDefault="00C8135B" w:rsidP="004A1E5E">
            <w:pPr>
              <w:jc w:val="both"/>
              <w:rPr>
                <w:rFonts w:ascii="Verdana" w:hAnsi="Verdana"/>
                <w:sz w:val="24"/>
                <w:szCs w:val="24"/>
              </w:rPr>
            </w:pPr>
            <w:r>
              <w:rPr>
                <w:rFonts w:ascii="Verdana" w:hAnsi="Verdana"/>
                <w:sz w:val="24"/>
                <w:szCs w:val="24"/>
              </w:rPr>
              <w:t xml:space="preserve">Commissioners and providers have a clear understanding of the expectations and timelines of the commissioning process. </w:t>
            </w:r>
          </w:p>
          <w:p w14:paraId="56F73F0D" w14:textId="77777777" w:rsidR="00C8135B" w:rsidRDefault="00C8135B" w:rsidP="004A1E5E">
            <w:pPr>
              <w:jc w:val="both"/>
              <w:rPr>
                <w:rFonts w:ascii="Verdana" w:hAnsi="Verdana"/>
                <w:sz w:val="24"/>
                <w:szCs w:val="24"/>
              </w:rPr>
            </w:pPr>
          </w:p>
          <w:p w14:paraId="663AC30B" w14:textId="77777777" w:rsidR="00C8135B" w:rsidRPr="00552C6D" w:rsidRDefault="00C8135B" w:rsidP="004A1E5E">
            <w:pPr>
              <w:jc w:val="both"/>
              <w:rPr>
                <w:rFonts w:ascii="Verdana" w:hAnsi="Verdana"/>
                <w:sz w:val="24"/>
                <w:szCs w:val="24"/>
              </w:rPr>
            </w:pPr>
            <w:r>
              <w:rPr>
                <w:rFonts w:ascii="Verdana" w:hAnsi="Verdana"/>
                <w:sz w:val="24"/>
                <w:szCs w:val="24"/>
              </w:rPr>
              <w:t xml:space="preserve">Ensuring sufficient time is available for collaborative development of commissioning requirements. </w:t>
            </w:r>
          </w:p>
          <w:p w14:paraId="7759575B" w14:textId="77777777" w:rsidR="004A1E5E" w:rsidRPr="00552C6D" w:rsidRDefault="004A1E5E" w:rsidP="007446B7">
            <w:pPr>
              <w:jc w:val="both"/>
              <w:rPr>
                <w:rFonts w:ascii="Verdana" w:hAnsi="Verdana"/>
                <w:sz w:val="24"/>
                <w:szCs w:val="24"/>
              </w:rPr>
            </w:pPr>
          </w:p>
        </w:tc>
      </w:tr>
    </w:tbl>
    <w:p w14:paraId="7BAC9E34" w14:textId="77777777" w:rsidR="004A1E5E" w:rsidRPr="004A1E5E" w:rsidRDefault="004A1E5E" w:rsidP="004A1E5E">
      <w:pPr>
        <w:rPr>
          <w:rFonts w:ascii="Verdana" w:hAnsi="Verdana"/>
        </w:rPr>
      </w:pPr>
    </w:p>
    <w:p w14:paraId="283E2F12" w14:textId="77777777" w:rsidR="004008ED" w:rsidRDefault="004008ED" w:rsidP="00C0143A">
      <w:pPr>
        <w:spacing w:after="0" w:line="240" w:lineRule="auto"/>
        <w:rPr>
          <w:rFonts w:ascii="Verdana" w:hAnsi="Verdana"/>
        </w:rPr>
      </w:pPr>
    </w:p>
    <w:p w14:paraId="74A09AE1" w14:textId="77777777" w:rsidR="007446B7" w:rsidRDefault="007446B7">
      <w:pPr>
        <w:rPr>
          <w:rFonts w:ascii="Verdana" w:eastAsia="Calibri" w:hAnsi="Verdana" w:cs="Calibri"/>
          <w:b/>
          <w:color w:val="5B9BD5" w:themeColor="accent1"/>
          <w:sz w:val="28"/>
          <w:szCs w:val="32"/>
        </w:rPr>
      </w:pPr>
      <w:r>
        <w:rPr>
          <w:rFonts w:ascii="Verdana" w:eastAsia="Calibri" w:hAnsi="Verdana" w:cs="Calibri"/>
          <w:b/>
          <w:color w:val="5B9BD5" w:themeColor="accent1"/>
          <w:sz w:val="28"/>
          <w:szCs w:val="32"/>
        </w:rPr>
        <w:br w:type="page"/>
      </w:r>
    </w:p>
    <w:p w14:paraId="5062A5AB" w14:textId="77777777" w:rsidR="007446B7" w:rsidRDefault="007446B7" w:rsidP="00C0143A">
      <w:pPr>
        <w:spacing w:after="0" w:line="240" w:lineRule="auto"/>
        <w:rPr>
          <w:rFonts w:ascii="Verdana" w:eastAsia="Calibri" w:hAnsi="Verdana" w:cs="Calibri"/>
          <w:b/>
          <w:color w:val="5B9BD5" w:themeColor="accent1"/>
          <w:sz w:val="28"/>
          <w:szCs w:val="32"/>
        </w:rPr>
        <w:sectPr w:rsidR="007446B7" w:rsidSect="004A1E5E">
          <w:footnotePr>
            <w:numFmt w:val="lowerLetter"/>
          </w:footnotePr>
          <w:endnotePr>
            <w:numFmt w:val="decimal"/>
          </w:endnotePr>
          <w:pgSz w:w="16838" w:h="11906" w:orient="landscape"/>
          <w:pgMar w:top="1440" w:right="851" w:bottom="1440" w:left="1418" w:header="709" w:footer="709" w:gutter="0"/>
          <w:cols w:space="708"/>
          <w:titlePg/>
          <w:docGrid w:linePitch="360"/>
        </w:sectPr>
      </w:pPr>
    </w:p>
    <w:p w14:paraId="737A7BBE" w14:textId="3D8256B4" w:rsidR="004008ED" w:rsidRDefault="00482DD5" w:rsidP="00F225F3">
      <w:pPr>
        <w:pStyle w:val="Heading1"/>
        <w:rPr>
          <w:rFonts w:eastAsia="Calibri"/>
          <w:b/>
        </w:rPr>
      </w:pPr>
      <w:bookmarkStart w:id="34" w:name="_Toc65658231"/>
      <w:r w:rsidRPr="00F225F3">
        <w:rPr>
          <w:rFonts w:eastAsia="Calibri"/>
          <w:b/>
        </w:rPr>
        <w:lastRenderedPageBreak/>
        <w:t>Conclusion</w:t>
      </w:r>
      <w:bookmarkEnd w:id="34"/>
    </w:p>
    <w:p w14:paraId="6EDF6783" w14:textId="77777777" w:rsidR="00AB0D66" w:rsidRDefault="00AB0D66" w:rsidP="008E03A4">
      <w:pPr>
        <w:spacing w:after="0" w:line="240" w:lineRule="auto"/>
        <w:jc w:val="both"/>
        <w:rPr>
          <w:rFonts w:ascii="Verdana" w:hAnsi="Verdana" w:cstheme="minorHAnsi"/>
          <w:bCs/>
          <w:sz w:val="24"/>
          <w:szCs w:val="24"/>
        </w:rPr>
      </w:pPr>
    </w:p>
    <w:p w14:paraId="0260FB00" w14:textId="00C6028D" w:rsidR="008E03A4" w:rsidRDefault="008E03A4" w:rsidP="008E03A4">
      <w:pPr>
        <w:spacing w:after="0" w:line="240" w:lineRule="auto"/>
        <w:jc w:val="both"/>
        <w:rPr>
          <w:rFonts w:ascii="Verdana" w:hAnsi="Verdana" w:cstheme="minorHAnsi"/>
          <w:bCs/>
          <w:sz w:val="24"/>
          <w:szCs w:val="24"/>
        </w:rPr>
      </w:pPr>
      <w:r w:rsidRPr="007B57B0">
        <w:rPr>
          <w:rFonts w:ascii="Verdana" w:hAnsi="Verdana" w:cstheme="minorHAnsi"/>
          <w:bCs/>
          <w:sz w:val="24"/>
          <w:szCs w:val="24"/>
        </w:rPr>
        <w:t xml:space="preserve">In line with the NHS Wales Annual Planning Framework 2021-22, the </w:t>
      </w:r>
      <w:r w:rsidR="005A6800">
        <w:rPr>
          <w:rFonts w:ascii="Verdana" w:hAnsi="Verdana" w:cstheme="minorHAnsi"/>
          <w:bCs/>
          <w:sz w:val="24"/>
          <w:szCs w:val="24"/>
        </w:rPr>
        <w:t xml:space="preserve">EASC </w:t>
      </w:r>
      <w:r>
        <w:rPr>
          <w:rFonts w:ascii="Verdana" w:hAnsi="Verdana" w:cstheme="minorHAnsi"/>
          <w:bCs/>
          <w:sz w:val="24"/>
          <w:szCs w:val="24"/>
        </w:rPr>
        <w:t>Annual Plan has set out the expectations and deliverables for the coming year with a focus on:</w:t>
      </w:r>
    </w:p>
    <w:p w14:paraId="5D89ED7D" w14:textId="77777777" w:rsidR="008E03A4" w:rsidRDefault="008E03A4" w:rsidP="008E03A4">
      <w:pPr>
        <w:spacing w:after="0" w:line="240" w:lineRule="auto"/>
        <w:jc w:val="both"/>
        <w:rPr>
          <w:rFonts w:ascii="Verdana" w:hAnsi="Verdana" w:cstheme="minorHAnsi"/>
          <w:bCs/>
          <w:sz w:val="24"/>
          <w:szCs w:val="24"/>
        </w:rPr>
      </w:pPr>
    </w:p>
    <w:p w14:paraId="0F68C0FD" w14:textId="77777777" w:rsidR="008E03A4" w:rsidRDefault="008E03A4" w:rsidP="008E03A4">
      <w:pPr>
        <w:pStyle w:val="ListParagraph"/>
        <w:numPr>
          <w:ilvl w:val="0"/>
          <w:numId w:val="15"/>
        </w:numPr>
        <w:jc w:val="both"/>
        <w:rPr>
          <w:rFonts w:ascii="Verdana" w:hAnsi="Verdana" w:cstheme="minorHAnsi"/>
          <w:bCs/>
        </w:rPr>
      </w:pPr>
      <w:r>
        <w:rPr>
          <w:rFonts w:ascii="Verdana" w:hAnsi="Verdana" w:cstheme="minorHAnsi"/>
          <w:bCs/>
        </w:rPr>
        <w:t xml:space="preserve">Priorities for commissioned services </w:t>
      </w:r>
    </w:p>
    <w:p w14:paraId="40C05598" w14:textId="77777777" w:rsidR="008E03A4" w:rsidRDefault="008E03A4" w:rsidP="008E03A4">
      <w:pPr>
        <w:pStyle w:val="ListParagraph"/>
        <w:numPr>
          <w:ilvl w:val="0"/>
          <w:numId w:val="15"/>
        </w:numPr>
        <w:jc w:val="both"/>
        <w:rPr>
          <w:rFonts w:ascii="Verdana" w:hAnsi="Verdana" w:cstheme="minorHAnsi"/>
          <w:bCs/>
        </w:rPr>
      </w:pPr>
      <w:r>
        <w:rPr>
          <w:rFonts w:ascii="Verdana" w:hAnsi="Verdana" w:cstheme="minorHAnsi"/>
          <w:bCs/>
        </w:rPr>
        <w:t>Transformational work programs</w:t>
      </w:r>
    </w:p>
    <w:p w14:paraId="15B129B2" w14:textId="10BD7543" w:rsidR="00FB3755" w:rsidRDefault="00FB3755" w:rsidP="008E03A4">
      <w:pPr>
        <w:pStyle w:val="ListParagraph"/>
        <w:numPr>
          <w:ilvl w:val="0"/>
          <w:numId w:val="15"/>
        </w:numPr>
        <w:jc w:val="both"/>
        <w:rPr>
          <w:rFonts w:ascii="Verdana" w:hAnsi="Verdana" w:cstheme="minorHAnsi"/>
          <w:bCs/>
        </w:rPr>
      </w:pPr>
      <w:r>
        <w:rPr>
          <w:rFonts w:ascii="Verdana" w:hAnsi="Verdana" w:cstheme="minorHAnsi"/>
          <w:bCs/>
        </w:rPr>
        <w:t>Alignment with re-setting of NHS and Social Care post Covid-19 pandemic</w:t>
      </w:r>
    </w:p>
    <w:p w14:paraId="2DA07E17" w14:textId="77777777" w:rsidR="008E03A4" w:rsidRDefault="008E03A4" w:rsidP="008E03A4">
      <w:pPr>
        <w:pStyle w:val="ListParagraph"/>
        <w:numPr>
          <w:ilvl w:val="0"/>
          <w:numId w:val="15"/>
        </w:numPr>
        <w:jc w:val="both"/>
        <w:rPr>
          <w:rFonts w:ascii="Verdana" w:hAnsi="Verdana" w:cstheme="minorHAnsi"/>
          <w:bCs/>
        </w:rPr>
      </w:pPr>
      <w:r>
        <w:rPr>
          <w:rFonts w:ascii="Verdana" w:hAnsi="Verdana" w:cstheme="minorHAnsi"/>
          <w:bCs/>
        </w:rPr>
        <w:t>Development of the commissioning cycle.</w:t>
      </w:r>
    </w:p>
    <w:p w14:paraId="0111F1FB" w14:textId="77777777" w:rsidR="008E03A4" w:rsidRPr="00FD114F" w:rsidRDefault="008E03A4" w:rsidP="008E03A4">
      <w:pPr>
        <w:pStyle w:val="ListParagraph"/>
        <w:ind w:left="1440"/>
        <w:jc w:val="both"/>
        <w:rPr>
          <w:rFonts w:ascii="Verdana" w:hAnsi="Verdana" w:cstheme="minorHAnsi"/>
          <w:bCs/>
        </w:rPr>
      </w:pPr>
    </w:p>
    <w:p w14:paraId="33E231CF" w14:textId="43048F92" w:rsidR="008E03A4" w:rsidRDefault="008E03A4" w:rsidP="008E03A4">
      <w:pPr>
        <w:spacing w:after="0" w:line="240" w:lineRule="auto"/>
        <w:jc w:val="both"/>
        <w:rPr>
          <w:rFonts w:ascii="Verdana" w:hAnsi="Verdana"/>
          <w:sz w:val="24"/>
          <w:szCs w:val="24"/>
        </w:rPr>
      </w:pPr>
      <w:r>
        <w:rPr>
          <w:rFonts w:ascii="Verdana" w:hAnsi="Verdana"/>
          <w:sz w:val="24"/>
          <w:szCs w:val="24"/>
        </w:rPr>
        <w:t xml:space="preserve">Throughout the </w:t>
      </w:r>
      <w:r w:rsidR="007E7ABB">
        <w:rPr>
          <w:rFonts w:ascii="Verdana" w:hAnsi="Verdana"/>
          <w:sz w:val="24"/>
          <w:szCs w:val="24"/>
        </w:rPr>
        <w:t>Annual P</w:t>
      </w:r>
      <w:r>
        <w:rPr>
          <w:rFonts w:ascii="Verdana" w:hAnsi="Verdana"/>
          <w:sz w:val="24"/>
          <w:szCs w:val="24"/>
        </w:rPr>
        <w:t xml:space="preserve">lan, a pragmatic and considered approach has been adopted with regard </w:t>
      </w:r>
      <w:r w:rsidR="00566E0A">
        <w:rPr>
          <w:rFonts w:ascii="Verdana" w:hAnsi="Verdana"/>
          <w:sz w:val="24"/>
          <w:szCs w:val="24"/>
        </w:rPr>
        <w:t xml:space="preserve">to </w:t>
      </w:r>
      <w:r>
        <w:rPr>
          <w:rFonts w:ascii="Verdana" w:hAnsi="Verdana"/>
          <w:sz w:val="24"/>
          <w:szCs w:val="24"/>
        </w:rPr>
        <w:t xml:space="preserve">the impact of resetting and recovery on commissioned services.  </w:t>
      </w:r>
    </w:p>
    <w:p w14:paraId="079D8EE5" w14:textId="77777777" w:rsidR="008E03A4" w:rsidRDefault="008E03A4" w:rsidP="008E03A4">
      <w:pPr>
        <w:spacing w:after="0" w:line="240" w:lineRule="auto"/>
        <w:jc w:val="both"/>
        <w:rPr>
          <w:rFonts w:ascii="Verdana" w:hAnsi="Verdana"/>
          <w:sz w:val="24"/>
          <w:szCs w:val="24"/>
        </w:rPr>
      </w:pPr>
    </w:p>
    <w:p w14:paraId="6BF188EB" w14:textId="7A9684C3" w:rsidR="008E03A4" w:rsidRDefault="008E03A4" w:rsidP="008E03A4">
      <w:pPr>
        <w:spacing w:after="0" w:line="240" w:lineRule="auto"/>
        <w:jc w:val="both"/>
        <w:rPr>
          <w:rFonts w:ascii="Verdana" w:hAnsi="Verdana"/>
          <w:sz w:val="24"/>
          <w:szCs w:val="24"/>
        </w:rPr>
      </w:pPr>
      <w:r>
        <w:rPr>
          <w:rFonts w:ascii="Verdana" w:hAnsi="Verdana"/>
          <w:sz w:val="24"/>
          <w:szCs w:val="24"/>
        </w:rPr>
        <w:t>We have sought to reduce the impact of the commiss</w:t>
      </w:r>
      <w:r w:rsidR="0052733E">
        <w:rPr>
          <w:rFonts w:ascii="Verdana" w:hAnsi="Verdana"/>
          <w:sz w:val="24"/>
          <w:szCs w:val="24"/>
        </w:rPr>
        <w:t>ioning process and to view 2021-</w:t>
      </w:r>
      <w:r>
        <w:rPr>
          <w:rFonts w:ascii="Verdana" w:hAnsi="Verdana"/>
          <w:sz w:val="24"/>
          <w:szCs w:val="24"/>
        </w:rPr>
        <w:t>22 as a transitionary year for our commissioned services with a focus on delivery of existing work streams and consolidation of service provision.</w:t>
      </w:r>
    </w:p>
    <w:p w14:paraId="08F0FB42" w14:textId="5F1A6F97" w:rsidR="008E03A4" w:rsidRDefault="008E03A4" w:rsidP="008E03A4">
      <w:pPr>
        <w:spacing w:after="0" w:line="240" w:lineRule="auto"/>
        <w:jc w:val="both"/>
        <w:rPr>
          <w:rFonts w:ascii="Verdana" w:hAnsi="Verdana"/>
          <w:sz w:val="24"/>
          <w:szCs w:val="24"/>
        </w:rPr>
      </w:pPr>
    </w:p>
    <w:p w14:paraId="5CCF5E99" w14:textId="65DBDB12" w:rsidR="007E7ABB" w:rsidRDefault="007E7ABB" w:rsidP="007E7ABB">
      <w:pPr>
        <w:spacing w:after="0" w:line="240" w:lineRule="auto"/>
        <w:jc w:val="both"/>
        <w:rPr>
          <w:rFonts w:ascii="Verdana" w:hAnsi="Verdana" w:cstheme="minorHAnsi"/>
          <w:bCs/>
          <w:sz w:val="24"/>
          <w:szCs w:val="24"/>
        </w:rPr>
      </w:pPr>
      <w:r w:rsidRPr="007B57B0">
        <w:rPr>
          <w:rFonts w:ascii="Verdana" w:hAnsi="Verdana" w:cstheme="minorHAnsi"/>
          <w:bCs/>
          <w:sz w:val="24"/>
          <w:szCs w:val="24"/>
        </w:rPr>
        <w:t xml:space="preserve">The </w:t>
      </w:r>
      <w:r w:rsidR="005A6800">
        <w:rPr>
          <w:rFonts w:ascii="Verdana" w:hAnsi="Verdana" w:cstheme="minorHAnsi"/>
          <w:bCs/>
          <w:sz w:val="24"/>
          <w:szCs w:val="24"/>
        </w:rPr>
        <w:t xml:space="preserve">EASC </w:t>
      </w:r>
      <w:r>
        <w:rPr>
          <w:rFonts w:ascii="Verdana" w:hAnsi="Verdana" w:cstheme="minorHAnsi"/>
          <w:bCs/>
          <w:sz w:val="24"/>
          <w:szCs w:val="24"/>
        </w:rPr>
        <w:t xml:space="preserve">Annual Plan has the support of </w:t>
      </w:r>
      <w:r w:rsidRPr="007B57B0">
        <w:rPr>
          <w:rFonts w:ascii="Verdana" w:hAnsi="Verdana" w:cstheme="minorHAnsi"/>
          <w:bCs/>
          <w:sz w:val="24"/>
          <w:szCs w:val="24"/>
        </w:rPr>
        <w:t>the Welsh Ambulance Service</w:t>
      </w:r>
      <w:r>
        <w:rPr>
          <w:rFonts w:ascii="Verdana" w:hAnsi="Verdana" w:cstheme="minorHAnsi"/>
          <w:bCs/>
          <w:sz w:val="24"/>
          <w:szCs w:val="24"/>
        </w:rPr>
        <w:t>s NHS Trust</w:t>
      </w:r>
      <w:r w:rsidRPr="007B57B0">
        <w:rPr>
          <w:rFonts w:ascii="Verdana" w:hAnsi="Verdana" w:cstheme="minorHAnsi"/>
          <w:bCs/>
          <w:sz w:val="24"/>
          <w:szCs w:val="24"/>
        </w:rPr>
        <w:t>, the Emergency Medical Retrieval and Transfer Service and Health Boards</w:t>
      </w:r>
      <w:r>
        <w:rPr>
          <w:rFonts w:ascii="Verdana" w:hAnsi="Verdana" w:cstheme="minorHAnsi"/>
          <w:bCs/>
          <w:sz w:val="24"/>
          <w:szCs w:val="24"/>
        </w:rPr>
        <w:t>.</w:t>
      </w:r>
      <w:r w:rsidRPr="007B57B0">
        <w:rPr>
          <w:rFonts w:ascii="Verdana" w:hAnsi="Verdana" w:cstheme="minorHAnsi"/>
          <w:bCs/>
          <w:sz w:val="24"/>
          <w:szCs w:val="24"/>
        </w:rPr>
        <w:t xml:space="preserve"> </w:t>
      </w:r>
      <w:r>
        <w:rPr>
          <w:rFonts w:ascii="Verdana" w:hAnsi="Verdana" w:cstheme="minorHAnsi"/>
          <w:bCs/>
          <w:sz w:val="24"/>
          <w:szCs w:val="24"/>
        </w:rPr>
        <w:t xml:space="preserve"> </w:t>
      </w:r>
    </w:p>
    <w:p w14:paraId="3CEA1412" w14:textId="3A1BD8D1" w:rsidR="00F81B43" w:rsidRDefault="00F81B43">
      <w:r>
        <w:br w:type="page"/>
      </w:r>
    </w:p>
    <w:p w14:paraId="3234F60C" w14:textId="77777777" w:rsidR="008E03A4" w:rsidRDefault="008E03A4"/>
    <w:p w14:paraId="7B10CDAD" w14:textId="77777777" w:rsidR="00F81B43" w:rsidRDefault="00F81B43" w:rsidP="00F81B43">
      <w:pPr>
        <w:pStyle w:val="Heading1"/>
        <w:rPr>
          <w:b/>
        </w:rPr>
      </w:pPr>
      <w:bookmarkStart w:id="35" w:name="_Toc65658232"/>
      <w:r w:rsidRPr="00F81B43">
        <w:rPr>
          <w:b/>
        </w:rPr>
        <w:t>Appendices</w:t>
      </w:r>
      <w:bookmarkEnd w:id="35"/>
    </w:p>
    <w:p w14:paraId="4EAF6F91" w14:textId="77777777" w:rsidR="00F81B43" w:rsidRDefault="00F81B43">
      <w:r>
        <w:br w:type="page"/>
      </w:r>
    </w:p>
    <w:p w14:paraId="131C6021" w14:textId="77777777" w:rsidR="0052733E" w:rsidRDefault="0052733E" w:rsidP="00F81B43">
      <w:pPr>
        <w:pStyle w:val="Heading2"/>
        <w:sectPr w:rsidR="0052733E" w:rsidSect="007446B7">
          <w:footnotePr>
            <w:numFmt w:val="lowerLetter"/>
          </w:footnotePr>
          <w:endnotePr>
            <w:numFmt w:val="decimal"/>
          </w:endnotePr>
          <w:pgSz w:w="11906" w:h="16838"/>
          <w:pgMar w:top="851" w:right="1440" w:bottom="1418" w:left="1440" w:header="709" w:footer="709" w:gutter="0"/>
          <w:cols w:space="708"/>
          <w:titlePg/>
          <w:docGrid w:linePitch="360"/>
        </w:sectPr>
      </w:pPr>
    </w:p>
    <w:p w14:paraId="0B92F1F9" w14:textId="77777777" w:rsidR="00AB0D66" w:rsidRDefault="00CC2AC6" w:rsidP="00AB0D66">
      <w:pPr>
        <w:rPr>
          <w:rStyle w:val="Heading2Char"/>
        </w:rPr>
      </w:pPr>
      <w:bookmarkStart w:id="36" w:name="_Toc65658233"/>
      <w:r w:rsidRPr="003861D9">
        <w:rPr>
          <w:rStyle w:val="Heading2Char"/>
        </w:rPr>
        <w:lastRenderedPageBreak/>
        <w:t>Appendix 1-EMS Overview 2020-21</w:t>
      </w:r>
      <w:bookmarkEnd w:id="36"/>
    </w:p>
    <w:p w14:paraId="2255622E" w14:textId="1F5987CB" w:rsidR="00CC2AC6" w:rsidRPr="00CC2AC6" w:rsidRDefault="00CC2AC6" w:rsidP="00AB0D66">
      <w:pPr>
        <w:jc w:val="center"/>
      </w:pPr>
      <w:r w:rsidRPr="00CC2AC6">
        <w:rPr>
          <w:noProof/>
          <w:lang w:eastAsia="en-GB"/>
        </w:rPr>
        <w:drawing>
          <wp:inline distT="0" distB="0" distL="0" distR="0" wp14:anchorId="385654DA" wp14:editId="3C274BED">
            <wp:extent cx="7161052" cy="5372100"/>
            <wp:effectExtent l="0" t="0" r="8255" b="0"/>
            <wp:docPr id="5" name="Picture 5" descr="C:\Users\ma017034\AppData\Local\Microsoft\Windows\INetCache\Content.Outlook\L51VB0J1\Slid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017034\AppData\Local\Microsoft\Windows\INetCache\Content.Outlook\L51VB0J1\Slide1.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161052" cy="5372100"/>
                    </a:xfrm>
                    <a:prstGeom prst="rect">
                      <a:avLst/>
                    </a:prstGeom>
                    <a:noFill/>
                    <a:ln>
                      <a:noFill/>
                    </a:ln>
                  </pic:spPr>
                </pic:pic>
              </a:graphicData>
            </a:graphic>
          </wp:inline>
        </w:drawing>
      </w:r>
    </w:p>
    <w:p w14:paraId="25588E77" w14:textId="515E3EDA" w:rsidR="00AB0D66" w:rsidRPr="00AB0D66" w:rsidRDefault="00CC2AC6" w:rsidP="00AB0D66">
      <w:pPr>
        <w:pStyle w:val="Heading2"/>
        <w:rPr>
          <w:sz w:val="2"/>
        </w:rPr>
      </w:pPr>
      <w:bookmarkStart w:id="37" w:name="_Toc65658234"/>
      <w:r>
        <w:lastRenderedPageBreak/>
        <w:t>Appendix 2-NEPTS Overview 2020-21</w:t>
      </w:r>
      <w:bookmarkEnd w:id="37"/>
    </w:p>
    <w:p w14:paraId="3E7A6F4B" w14:textId="15CC07F6" w:rsidR="00CC2AC6" w:rsidRPr="00CC2AC6" w:rsidRDefault="00CC2AC6" w:rsidP="00AB0D66">
      <w:pPr>
        <w:jc w:val="center"/>
      </w:pPr>
      <w:r w:rsidRPr="00CC2AC6">
        <w:rPr>
          <w:noProof/>
          <w:lang w:eastAsia="en-GB"/>
        </w:rPr>
        <w:drawing>
          <wp:inline distT="0" distB="0" distL="0" distR="0" wp14:anchorId="2BDF32CF" wp14:editId="46E0C374">
            <wp:extent cx="7200900" cy="5401994"/>
            <wp:effectExtent l="0" t="0" r="0" b="8255"/>
            <wp:docPr id="6" name="Picture 6" descr="C:\Users\ma017034\AppData\Local\Microsoft\Windows\INetCache\Content.Outlook\L51VB0J1\Slid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017034\AppData\Local\Microsoft\Windows\INetCache\Content.Outlook\L51VB0J1\Slide2.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213704" cy="5411599"/>
                    </a:xfrm>
                    <a:prstGeom prst="rect">
                      <a:avLst/>
                    </a:prstGeom>
                    <a:noFill/>
                    <a:ln>
                      <a:noFill/>
                    </a:ln>
                  </pic:spPr>
                </pic:pic>
              </a:graphicData>
            </a:graphic>
          </wp:inline>
        </w:drawing>
      </w:r>
    </w:p>
    <w:p w14:paraId="04CA524A" w14:textId="0C40C7CC" w:rsidR="00CC2AC6" w:rsidRDefault="00CC2AC6" w:rsidP="00CC2AC6">
      <w:pPr>
        <w:pStyle w:val="Heading2"/>
      </w:pPr>
      <w:bookmarkStart w:id="38" w:name="_Toc65658235"/>
      <w:r>
        <w:lastRenderedPageBreak/>
        <w:t>Appendix 3-EMRTS Overview 2020-21</w:t>
      </w:r>
      <w:bookmarkEnd w:id="38"/>
    </w:p>
    <w:p w14:paraId="2C3D8918" w14:textId="25E96CA5" w:rsidR="00CC2AC6" w:rsidRPr="00CC2AC6" w:rsidRDefault="00FC05D4" w:rsidP="00AB0D66">
      <w:pPr>
        <w:jc w:val="center"/>
      </w:pPr>
      <w:r w:rsidRPr="00FC05D4">
        <w:rPr>
          <w:noProof/>
          <w:lang w:eastAsia="en-GB"/>
        </w:rPr>
        <w:drawing>
          <wp:inline distT="0" distB="0" distL="0" distR="0" wp14:anchorId="674D8AFB" wp14:editId="44771BB5">
            <wp:extent cx="7173749" cy="5381625"/>
            <wp:effectExtent l="0" t="0" r="8255" b="0"/>
            <wp:docPr id="7" name="Picture 7" descr="C:\Users\ma017034\OneDrive - NHS Wales\Modernisation of Mental Health Services\EASC\IMTP\Annual Plan\Slid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017034\OneDrive - NHS Wales\Modernisation of Mental Health Services\EASC\IMTP\Annual Plan\Slide3.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190596" cy="5394264"/>
                    </a:xfrm>
                    <a:prstGeom prst="rect">
                      <a:avLst/>
                    </a:prstGeom>
                    <a:noFill/>
                    <a:ln>
                      <a:noFill/>
                    </a:ln>
                  </pic:spPr>
                </pic:pic>
              </a:graphicData>
            </a:graphic>
          </wp:inline>
        </w:drawing>
      </w:r>
    </w:p>
    <w:p w14:paraId="3B57E21F" w14:textId="7634B9F0" w:rsidR="00F81B43" w:rsidRDefault="00CC2AC6" w:rsidP="00CC2AC6">
      <w:pPr>
        <w:pStyle w:val="Heading2"/>
      </w:pPr>
      <w:bookmarkStart w:id="39" w:name="_Toc65658236"/>
      <w:r>
        <w:lastRenderedPageBreak/>
        <w:t>Appendix 4</w:t>
      </w:r>
      <w:r w:rsidR="0034455D">
        <w:t>-EMS Commissioning Intentions 2021-22</w:t>
      </w:r>
      <w:bookmarkEnd w:id="39"/>
    </w:p>
    <w:p w14:paraId="38F571AB" w14:textId="20EE4CDE" w:rsidR="0052733E" w:rsidRPr="00893079" w:rsidRDefault="0052733E" w:rsidP="0052733E">
      <w:pPr>
        <w:spacing w:after="0" w:line="240" w:lineRule="auto"/>
        <w:jc w:val="center"/>
        <w:rPr>
          <w:b/>
          <w:sz w:val="24"/>
          <w:szCs w:val="24"/>
        </w:rPr>
      </w:pPr>
      <w:r w:rsidRPr="00893079">
        <w:rPr>
          <w:b/>
          <w:sz w:val="24"/>
          <w:szCs w:val="24"/>
        </w:rPr>
        <w:t>Emergency Ambulance Services Committee – Emergency Ambulance Services Commissioning Intentions 2021</w:t>
      </w:r>
      <w:r w:rsidR="0034455D">
        <w:rPr>
          <w:b/>
          <w:sz w:val="24"/>
          <w:szCs w:val="24"/>
        </w:rPr>
        <w:t>-</w:t>
      </w:r>
      <w:r w:rsidRPr="00893079">
        <w:rPr>
          <w:b/>
          <w:sz w:val="24"/>
          <w:szCs w:val="24"/>
        </w:rPr>
        <w:t>22</w:t>
      </w:r>
    </w:p>
    <w:p w14:paraId="3B1679C6" w14:textId="77777777" w:rsidR="0052733E" w:rsidRDefault="0052733E" w:rsidP="0052733E">
      <w:pPr>
        <w:spacing w:after="0" w:line="240" w:lineRule="auto"/>
        <w:jc w:val="both"/>
        <w:rPr>
          <w:sz w:val="24"/>
          <w:szCs w:val="24"/>
        </w:rPr>
      </w:pPr>
    </w:p>
    <w:p w14:paraId="684A73CC" w14:textId="33720DC0" w:rsidR="0052733E" w:rsidRPr="00893079" w:rsidRDefault="0052733E" w:rsidP="0052733E">
      <w:pPr>
        <w:spacing w:after="0" w:line="240" w:lineRule="auto"/>
        <w:jc w:val="both"/>
        <w:rPr>
          <w:sz w:val="24"/>
          <w:szCs w:val="24"/>
        </w:rPr>
      </w:pPr>
      <w:r w:rsidRPr="00893079">
        <w:rPr>
          <w:sz w:val="24"/>
          <w:szCs w:val="24"/>
        </w:rPr>
        <w:t>This document sets out the revised approach and guiding principles to the Emergency Ambulance Services commissioning intentions for 2021</w:t>
      </w:r>
      <w:r w:rsidR="0034455D">
        <w:rPr>
          <w:sz w:val="24"/>
          <w:szCs w:val="24"/>
        </w:rPr>
        <w:t>-</w:t>
      </w:r>
      <w:r w:rsidRPr="00893079">
        <w:rPr>
          <w:sz w:val="24"/>
          <w:szCs w:val="24"/>
        </w:rPr>
        <w:t xml:space="preserve">22 and beyond.  </w:t>
      </w:r>
    </w:p>
    <w:p w14:paraId="0B495545" w14:textId="77777777" w:rsidR="0052733E" w:rsidRDefault="0052733E" w:rsidP="0052733E">
      <w:pPr>
        <w:spacing w:after="0" w:line="240" w:lineRule="auto"/>
        <w:jc w:val="both"/>
        <w:rPr>
          <w:sz w:val="24"/>
          <w:szCs w:val="24"/>
        </w:rPr>
      </w:pPr>
    </w:p>
    <w:p w14:paraId="1758EAB9" w14:textId="77777777" w:rsidR="0052733E" w:rsidRPr="00893079" w:rsidRDefault="0052733E" w:rsidP="0052733E">
      <w:pPr>
        <w:spacing w:after="0" w:line="240" w:lineRule="auto"/>
        <w:jc w:val="both"/>
        <w:rPr>
          <w:sz w:val="24"/>
          <w:szCs w:val="24"/>
        </w:rPr>
      </w:pPr>
      <w:r w:rsidRPr="00893079">
        <w:rPr>
          <w:sz w:val="24"/>
          <w:szCs w:val="24"/>
        </w:rPr>
        <w:t xml:space="preserve">These intentions aim to reflect the direction from Committee members to limit the additional asks on commissioned organisation this year, including but not limited to minimising meetings, reporting and developments in order to allow for commissioned organisations to focus on the pandemic response, stabilisation and recovery of services.  </w:t>
      </w:r>
    </w:p>
    <w:p w14:paraId="49316697" w14:textId="77777777" w:rsidR="0052733E" w:rsidRDefault="0052733E" w:rsidP="0052733E">
      <w:pPr>
        <w:spacing w:after="0" w:line="240" w:lineRule="auto"/>
        <w:jc w:val="both"/>
        <w:rPr>
          <w:sz w:val="24"/>
          <w:szCs w:val="24"/>
        </w:rPr>
      </w:pPr>
    </w:p>
    <w:p w14:paraId="07398F38" w14:textId="6C62BF0F" w:rsidR="0052733E" w:rsidRPr="00893079" w:rsidRDefault="0052733E" w:rsidP="0052733E">
      <w:pPr>
        <w:spacing w:after="0" w:line="240" w:lineRule="auto"/>
        <w:jc w:val="both"/>
        <w:rPr>
          <w:sz w:val="24"/>
          <w:szCs w:val="24"/>
        </w:rPr>
      </w:pPr>
      <w:r w:rsidRPr="00893079">
        <w:rPr>
          <w:sz w:val="24"/>
          <w:szCs w:val="24"/>
        </w:rPr>
        <w:t>They also reflect the guidance and spirit of the NHS Wales Annual Planning Framework 2021</w:t>
      </w:r>
      <w:r w:rsidR="0034455D">
        <w:rPr>
          <w:sz w:val="24"/>
          <w:szCs w:val="24"/>
        </w:rPr>
        <w:t>-22</w:t>
      </w:r>
      <w:r w:rsidRPr="00893079">
        <w:rPr>
          <w:sz w:val="24"/>
          <w:szCs w:val="24"/>
        </w:rPr>
        <w:t xml:space="preserve"> and aim to support the transition of performance management arrangements to focus on outcomes, quality and safety of service delivery.  </w:t>
      </w:r>
    </w:p>
    <w:p w14:paraId="4637FB16" w14:textId="77777777" w:rsidR="0052733E" w:rsidRDefault="0052733E" w:rsidP="0052733E">
      <w:pPr>
        <w:spacing w:after="0" w:line="240" w:lineRule="auto"/>
        <w:jc w:val="both"/>
        <w:rPr>
          <w:sz w:val="24"/>
          <w:szCs w:val="24"/>
        </w:rPr>
      </w:pPr>
    </w:p>
    <w:p w14:paraId="6CA8471E" w14:textId="77777777" w:rsidR="0052733E" w:rsidRPr="00893079" w:rsidRDefault="0052733E" w:rsidP="0052733E">
      <w:pPr>
        <w:spacing w:after="0" w:line="240" w:lineRule="auto"/>
        <w:jc w:val="both"/>
        <w:rPr>
          <w:sz w:val="24"/>
          <w:szCs w:val="24"/>
        </w:rPr>
      </w:pPr>
      <w:r w:rsidRPr="00893079">
        <w:rPr>
          <w:sz w:val="24"/>
          <w:szCs w:val="24"/>
        </w:rPr>
        <w:t xml:space="preserve">The ongoing development of the commissioning framework is considered as a core principle of the collaborative commissioning process and as such do not require specific commissioning intentions. </w:t>
      </w:r>
    </w:p>
    <w:p w14:paraId="0EBD38B9" w14:textId="77777777" w:rsidR="0052733E" w:rsidRDefault="0052733E" w:rsidP="0052733E">
      <w:pPr>
        <w:spacing w:after="0" w:line="240" w:lineRule="auto"/>
        <w:jc w:val="both"/>
        <w:rPr>
          <w:b/>
          <w:i/>
          <w:sz w:val="24"/>
          <w:szCs w:val="24"/>
        </w:rPr>
      </w:pPr>
    </w:p>
    <w:p w14:paraId="0C35B733" w14:textId="538825D8" w:rsidR="0052733E" w:rsidRPr="00893079" w:rsidRDefault="0052733E" w:rsidP="0052733E">
      <w:pPr>
        <w:spacing w:after="0" w:line="240" w:lineRule="auto"/>
        <w:jc w:val="both"/>
        <w:rPr>
          <w:b/>
          <w:i/>
          <w:sz w:val="24"/>
          <w:szCs w:val="24"/>
        </w:rPr>
      </w:pPr>
      <w:r w:rsidRPr="00893079">
        <w:rPr>
          <w:b/>
          <w:i/>
          <w:sz w:val="24"/>
          <w:szCs w:val="24"/>
        </w:rPr>
        <w:t>These commissioning intentions are not intended to set out all activity that will be undertaken this year by commissioners or the provider, but to provide a clear indication of the priorities of the Committee for the provider of Emergency Ambulance Services in Wales for 2021</w:t>
      </w:r>
      <w:r w:rsidR="0034455D">
        <w:rPr>
          <w:b/>
          <w:i/>
          <w:sz w:val="24"/>
          <w:szCs w:val="24"/>
        </w:rPr>
        <w:t>-</w:t>
      </w:r>
      <w:r w:rsidRPr="00893079">
        <w:rPr>
          <w:b/>
          <w:i/>
          <w:sz w:val="24"/>
          <w:szCs w:val="24"/>
        </w:rPr>
        <w:t xml:space="preserve">22.  </w:t>
      </w:r>
    </w:p>
    <w:p w14:paraId="03C1D687" w14:textId="77777777" w:rsidR="0052733E" w:rsidRDefault="0052733E" w:rsidP="0052733E">
      <w:pPr>
        <w:spacing w:after="0" w:line="240" w:lineRule="auto"/>
        <w:jc w:val="both"/>
        <w:rPr>
          <w:b/>
          <w:sz w:val="24"/>
          <w:szCs w:val="24"/>
        </w:rPr>
      </w:pPr>
    </w:p>
    <w:p w14:paraId="3E4FB8F5" w14:textId="077320A8" w:rsidR="0052733E" w:rsidRPr="00893079" w:rsidRDefault="0052733E" w:rsidP="0052733E">
      <w:pPr>
        <w:spacing w:after="0" w:line="240" w:lineRule="auto"/>
        <w:jc w:val="both"/>
        <w:rPr>
          <w:b/>
          <w:sz w:val="24"/>
          <w:szCs w:val="24"/>
        </w:rPr>
      </w:pPr>
      <w:r w:rsidRPr="00893079">
        <w:rPr>
          <w:b/>
          <w:sz w:val="24"/>
          <w:szCs w:val="24"/>
        </w:rPr>
        <w:t>Guiding Principles for 2021</w:t>
      </w:r>
      <w:r w:rsidR="0034455D">
        <w:rPr>
          <w:b/>
          <w:sz w:val="24"/>
          <w:szCs w:val="24"/>
        </w:rPr>
        <w:t>-</w:t>
      </w:r>
      <w:r w:rsidRPr="00893079">
        <w:rPr>
          <w:b/>
          <w:sz w:val="24"/>
          <w:szCs w:val="24"/>
        </w:rPr>
        <w:t>22</w:t>
      </w:r>
    </w:p>
    <w:p w14:paraId="13776686" w14:textId="77777777" w:rsidR="0052733E" w:rsidRPr="00893079" w:rsidRDefault="0052733E" w:rsidP="0052733E">
      <w:pPr>
        <w:pStyle w:val="ListParagraph"/>
        <w:numPr>
          <w:ilvl w:val="0"/>
          <w:numId w:val="35"/>
        </w:numPr>
        <w:jc w:val="both"/>
      </w:pPr>
      <w:r w:rsidRPr="00893079">
        <w:t xml:space="preserve">Intentions will be at the strategic level and will be extant for a minimum of 3 years </w:t>
      </w:r>
    </w:p>
    <w:p w14:paraId="66A4DC26" w14:textId="77777777" w:rsidR="0052733E" w:rsidRPr="00893079" w:rsidRDefault="0052733E" w:rsidP="0052733E">
      <w:pPr>
        <w:pStyle w:val="ListParagraph"/>
        <w:numPr>
          <w:ilvl w:val="0"/>
          <w:numId w:val="35"/>
        </w:numPr>
        <w:jc w:val="both"/>
      </w:pPr>
      <w:r w:rsidRPr="00893079">
        <w:t xml:space="preserve">Collaborative priorities ie WAST, HB’s and CASC Team will be agreed annually for each intention </w:t>
      </w:r>
    </w:p>
    <w:p w14:paraId="5D9E83DB" w14:textId="77777777" w:rsidR="0052733E" w:rsidRPr="00893079" w:rsidRDefault="0052733E" w:rsidP="0052733E">
      <w:pPr>
        <w:pStyle w:val="ListParagraph"/>
        <w:numPr>
          <w:ilvl w:val="0"/>
          <w:numId w:val="35"/>
        </w:numPr>
        <w:jc w:val="both"/>
      </w:pPr>
      <w:r w:rsidRPr="00893079">
        <w:t xml:space="preserve">They will focus on delivery and outcomes </w:t>
      </w:r>
    </w:p>
    <w:p w14:paraId="25355189" w14:textId="77777777" w:rsidR="0052733E" w:rsidRPr="00893079" w:rsidRDefault="0052733E" w:rsidP="0052733E">
      <w:pPr>
        <w:pStyle w:val="ListParagraph"/>
        <w:numPr>
          <w:ilvl w:val="0"/>
          <w:numId w:val="35"/>
        </w:numPr>
        <w:jc w:val="both"/>
      </w:pPr>
      <w:r w:rsidRPr="00893079">
        <w:t xml:space="preserve">Each intention will have annually agreed of an aims, product or indicator or a combination of these. </w:t>
      </w:r>
    </w:p>
    <w:p w14:paraId="0985BA9B" w14:textId="77777777" w:rsidR="0052733E" w:rsidRPr="00893079" w:rsidRDefault="0052733E" w:rsidP="0052733E">
      <w:pPr>
        <w:pStyle w:val="ListParagraph"/>
        <w:numPr>
          <w:ilvl w:val="0"/>
          <w:numId w:val="35"/>
        </w:numPr>
        <w:jc w:val="both"/>
      </w:pPr>
      <w:r w:rsidRPr="00893079">
        <w:t>They will recognise the challenges of resetting in post-covid environment and the opportunities to fast track service transformation</w:t>
      </w:r>
    </w:p>
    <w:p w14:paraId="6A548ADF" w14:textId="77777777" w:rsidR="0052733E" w:rsidRPr="00893079" w:rsidRDefault="0052733E" w:rsidP="0052733E">
      <w:pPr>
        <w:pStyle w:val="ListParagraph"/>
        <w:numPr>
          <w:ilvl w:val="0"/>
          <w:numId w:val="35"/>
        </w:numPr>
        <w:jc w:val="both"/>
      </w:pPr>
      <w:r w:rsidRPr="00893079">
        <w:t xml:space="preserve">They will not replace or override extant requirements within the commissioning framework or statutory targets or requirements. </w:t>
      </w:r>
    </w:p>
    <w:p w14:paraId="4860808D" w14:textId="77777777" w:rsidR="0052733E" w:rsidRDefault="0052733E" w:rsidP="0052733E">
      <w:pPr>
        <w:spacing w:after="0" w:line="240" w:lineRule="auto"/>
        <w:jc w:val="both"/>
        <w:rPr>
          <w:b/>
          <w:sz w:val="24"/>
          <w:szCs w:val="24"/>
        </w:rPr>
      </w:pPr>
    </w:p>
    <w:p w14:paraId="39307E82" w14:textId="77777777" w:rsidR="0052733E" w:rsidRPr="00893079" w:rsidRDefault="0052733E" w:rsidP="0052733E">
      <w:pPr>
        <w:spacing w:after="0" w:line="240" w:lineRule="auto"/>
        <w:jc w:val="both"/>
        <w:rPr>
          <w:b/>
          <w:sz w:val="24"/>
          <w:szCs w:val="24"/>
        </w:rPr>
      </w:pPr>
      <w:r w:rsidRPr="00893079">
        <w:rPr>
          <w:b/>
          <w:sz w:val="24"/>
          <w:szCs w:val="24"/>
        </w:rPr>
        <w:t>Delivery</w:t>
      </w:r>
    </w:p>
    <w:p w14:paraId="1472208A" w14:textId="77777777" w:rsidR="0052733E" w:rsidRPr="00893079" w:rsidRDefault="0052733E" w:rsidP="0052733E">
      <w:pPr>
        <w:spacing w:after="0" w:line="240" w:lineRule="auto"/>
        <w:jc w:val="both"/>
        <w:rPr>
          <w:sz w:val="24"/>
          <w:szCs w:val="24"/>
        </w:rPr>
      </w:pPr>
      <w:r w:rsidRPr="00893079">
        <w:rPr>
          <w:sz w:val="24"/>
          <w:szCs w:val="24"/>
        </w:rPr>
        <w:t>Progress against delivery will be monitored via the monthly Chief Ambulance Services Commissioner Quality and Delivery meetings. Assurance on delivery to the committee will take place via quarterly reports and discussions taking place at EASC management group.</w:t>
      </w:r>
    </w:p>
    <w:tbl>
      <w:tblPr>
        <w:tblStyle w:val="TableGrid"/>
        <w:tblW w:w="0" w:type="auto"/>
        <w:tblLook w:val="04A0" w:firstRow="1" w:lastRow="0" w:firstColumn="1" w:lastColumn="0" w:noHBand="0" w:noVBand="1"/>
      </w:tblPr>
      <w:tblGrid>
        <w:gridCol w:w="1120"/>
        <w:gridCol w:w="12828"/>
      </w:tblGrid>
      <w:tr w:rsidR="0052733E" w:rsidRPr="00893079" w14:paraId="6D52E9E2" w14:textId="77777777" w:rsidTr="004C2F67">
        <w:tc>
          <w:tcPr>
            <w:tcW w:w="13948" w:type="dxa"/>
            <w:gridSpan w:val="2"/>
            <w:shd w:val="clear" w:color="auto" w:fill="1F3864" w:themeFill="accent5" w:themeFillShade="80"/>
          </w:tcPr>
          <w:p w14:paraId="1A2A8C3E" w14:textId="77777777" w:rsidR="0052733E" w:rsidRPr="00893079" w:rsidRDefault="0052733E" w:rsidP="004C2F67">
            <w:pPr>
              <w:rPr>
                <w:b/>
                <w:sz w:val="24"/>
                <w:szCs w:val="24"/>
              </w:rPr>
            </w:pPr>
            <w:r w:rsidRPr="00893079">
              <w:rPr>
                <w:b/>
                <w:sz w:val="24"/>
                <w:szCs w:val="24"/>
              </w:rPr>
              <w:lastRenderedPageBreak/>
              <w:t>Commissioning Intention – CI1 Clinical Response Model</w:t>
            </w:r>
          </w:p>
        </w:tc>
      </w:tr>
      <w:tr w:rsidR="0052733E" w:rsidRPr="00893079" w14:paraId="506D76B5" w14:textId="77777777" w:rsidTr="004C2F67">
        <w:tc>
          <w:tcPr>
            <w:tcW w:w="13948" w:type="dxa"/>
            <w:gridSpan w:val="2"/>
            <w:shd w:val="clear" w:color="auto" w:fill="DEEAF6" w:themeFill="accent1" w:themeFillTint="33"/>
          </w:tcPr>
          <w:p w14:paraId="20E36842" w14:textId="77777777" w:rsidR="0052733E" w:rsidRPr="00893079" w:rsidRDefault="0052733E" w:rsidP="004C2F67">
            <w:pPr>
              <w:jc w:val="center"/>
              <w:rPr>
                <w:b/>
                <w:bCs/>
                <w:sz w:val="24"/>
                <w:szCs w:val="24"/>
              </w:rPr>
            </w:pPr>
          </w:p>
          <w:p w14:paraId="4F2367D8" w14:textId="77777777" w:rsidR="0052733E" w:rsidRPr="00893079" w:rsidRDefault="0052733E" w:rsidP="004C2F67">
            <w:pPr>
              <w:jc w:val="center"/>
              <w:rPr>
                <w:sz w:val="24"/>
                <w:szCs w:val="24"/>
              </w:rPr>
            </w:pPr>
            <w:r w:rsidRPr="00893079">
              <w:rPr>
                <w:b/>
                <w:bCs/>
                <w:sz w:val="24"/>
                <w:szCs w:val="24"/>
              </w:rPr>
              <w:t>The Emergency Ambulance Service and its Commissioners will seize the opportunities afforded by the Welsh Clinical Response Model and the 5 Step EMS Ambulance Pathway.</w:t>
            </w:r>
          </w:p>
          <w:p w14:paraId="1C53A855" w14:textId="77777777" w:rsidR="0052733E" w:rsidRPr="00893079" w:rsidRDefault="0052733E" w:rsidP="004C2F67">
            <w:pPr>
              <w:rPr>
                <w:sz w:val="24"/>
                <w:szCs w:val="24"/>
              </w:rPr>
            </w:pPr>
          </w:p>
        </w:tc>
      </w:tr>
      <w:tr w:rsidR="0052733E" w:rsidRPr="00893079" w14:paraId="667B21BA" w14:textId="77777777" w:rsidTr="004C2F67">
        <w:tc>
          <w:tcPr>
            <w:tcW w:w="13948" w:type="dxa"/>
            <w:gridSpan w:val="2"/>
            <w:shd w:val="clear" w:color="auto" w:fill="1F3864" w:themeFill="accent5" w:themeFillShade="80"/>
          </w:tcPr>
          <w:p w14:paraId="126FCF94" w14:textId="77777777" w:rsidR="0052733E" w:rsidRPr="00893079" w:rsidRDefault="0052733E" w:rsidP="004C2F67">
            <w:pPr>
              <w:rPr>
                <w:b/>
                <w:sz w:val="24"/>
                <w:szCs w:val="24"/>
              </w:rPr>
            </w:pPr>
            <w:r w:rsidRPr="00893079">
              <w:rPr>
                <w:b/>
                <w:sz w:val="24"/>
                <w:szCs w:val="24"/>
              </w:rPr>
              <w:t xml:space="preserve">Commissioning Statement </w:t>
            </w:r>
          </w:p>
        </w:tc>
      </w:tr>
      <w:tr w:rsidR="0052733E" w:rsidRPr="00893079" w14:paraId="6FCC35BB" w14:textId="77777777" w:rsidTr="004C2F67">
        <w:tc>
          <w:tcPr>
            <w:tcW w:w="13948" w:type="dxa"/>
            <w:gridSpan w:val="2"/>
            <w:shd w:val="clear" w:color="auto" w:fill="DEEAF6" w:themeFill="accent1" w:themeFillTint="33"/>
          </w:tcPr>
          <w:p w14:paraId="1CC9C8EB" w14:textId="77777777" w:rsidR="0052733E" w:rsidRPr="00893079" w:rsidRDefault="0052733E" w:rsidP="004C2F67">
            <w:pPr>
              <w:rPr>
                <w:sz w:val="24"/>
                <w:szCs w:val="24"/>
              </w:rPr>
            </w:pPr>
          </w:p>
          <w:p w14:paraId="042DABE0" w14:textId="77777777" w:rsidR="0052733E" w:rsidRPr="00893079" w:rsidRDefault="0052733E" w:rsidP="004C2F67">
            <w:pPr>
              <w:rPr>
                <w:sz w:val="24"/>
                <w:szCs w:val="24"/>
              </w:rPr>
            </w:pPr>
            <w:r w:rsidRPr="00893079">
              <w:rPr>
                <w:sz w:val="24"/>
                <w:szCs w:val="24"/>
              </w:rPr>
              <w:t xml:space="preserve">The 5 step EMS Ambulance Pathway provides a simplified framework for health systems to collaborate to optimise the care patients receive at each step. A high performing health system will enable services and practitioners at each step to resolve a patient episode of care without the need to progress further along the pathway. Maximising the potential of this opportunity will require system wide collaboration that transcends traditional organisational and professional boundaries. </w:t>
            </w:r>
          </w:p>
          <w:p w14:paraId="6727754F" w14:textId="77777777" w:rsidR="0052733E" w:rsidRPr="00893079" w:rsidRDefault="0052733E" w:rsidP="004C2F67">
            <w:pPr>
              <w:rPr>
                <w:sz w:val="24"/>
                <w:szCs w:val="24"/>
              </w:rPr>
            </w:pPr>
          </w:p>
        </w:tc>
      </w:tr>
      <w:tr w:rsidR="0052733E" w:rsidRPr="00893079" w14:paraId="25177E41" w14:textId="77777777" w:rsidTr="004C2F67">
        <w:tc>
          <w:tcPr>
            <w:tcW w:w="13948" w:type="dxa"/>
            <w:gridSpan w:val="2"/>
            <w:shd w:val="clear" w:color="auto" w:fill="1F3864" w:themeFill="accent5" w:themeFillShade="80"/>
          </w:tcPr>
          <w:p w14:paraId="08364591" w14:textId="77777777" w:rsidR="0052733E" w:rsidRPr="00893079" w:rsidRDefault="0052733E" w:rsidP="004C2F67">
            <w:pPr>
              <w:rPr>
                <w:b/>
                <w:sz w:val="24"/>
                <w:szCs w:val="24"/>
              </w:rPr>
            </w:pPr>
            <w:r w:rsidRPr="00893079">
              <w:rPr>
                <w:b/>
                <w:sz w:val="24"/>
                <w:szCs w:val="24"/>
              </w:rPr>
              <w:t xml:space="preserve">Aims </w:t>
            </w:r>
            <w:r w:rsidRPr="00893079">
              <w:rPr>
                <w:sz w:val="24"/>
                <w:szCs w:val="24"/>
              </w:rPr>
              <w:t xml:space="preserve"> </w:t>
            </w:r>
          </w:p>
        </w:tc>
      </w:tr>
      <w:tr w:rsidR="0052733E" w:rsidRPr="00893079" w14:paraId="648A6CED" w14:textId="77777777" w:rsidTr="004C2F67">
        <w:tc>
          <w:tcPr>
            <w:tcW w:w="1120" w:type="dxa"/>
          </w:tcPr>
          <w:p w14:paraId="11534E65" w14:textId="77777777" w:rsidR="0052733E" w:rsidRPr="00893079" w:rsidRDefault="0052733E" w:rsidP="004C2F67">
            <w:pPr>
              <w:rPr>
                <w:b/>
                <w:sz w:val="24"/>
                <w:szCs w:val="24"/>
              </w:rPr>
            </w:pPr>
            <w:r w:rsidRPr="00893079">
              <w:rPr>
                <w:b/>
                <w:sz w:val="24"/>
                <w:szCs w:val="24"/>
              </w:rPr>
              <w:t xml:space="preserve">CI1-A1 </w:t>
            </w:r>
          </w:p>
        </w:tc>
        <w:tc>
          <w:tcPr>
            <w:tcW w:w="12828" w:type="dxa"/>
          </w:tcPr>
          <w:p w14:paraId="43F336CF" w14:textId="77777777" w:rsidR="0052733E" w:rsidRPr="00893079" w:rsidRDefault="0052733E" w:rsidP="004C2F67">
            <w:pPr>
              <w:rPr>
                <w:sz w:val="24"/>
                <w:szCs w:val="24"/>
              </w:rPr>
            </w:pPr>
            <w:r w:rsidRPr="00893079">
              <w:rPr>
                <w:b/>
                <w:sz w:val="24"/>
                <w:szCs w:val="24"/>
              </w:rPr>
              <w:t xml:space="preserve">Increase the proportion of activity resolved at Step 2 – </w:t>
            </w:r>
            <w:r w:rsidRPr="00893079">
              <w:rPr>
                <w:sz w:val="24"/>
                <w:szCs w:val="24"/>
              </w:rPr>
              <w:t xml:space="preserve">Using the activity within the demand and capacity review as a baseline, this aim requires the proportion of activity resolved at step 2 to increase. No specific proportion of activity will be set for achievement of this aim for 2021/22 but stretch goals will be agreed collaboratively throughout the year. </w:t>
            </w:r>
          </w:p>
        </w:tc>
      </w:tr>
      <w:tr w:rsidR="0052733E" w:rsidRPr="00893079" w14:paraId="40B82133" w14:textId="77777777" w:rsidTr="004C2F67">
        <w:tc>
          <w:tcPr>
            <w:tcW w:w="1120" w:type="dxa"/>
          </w:tcPr>
          <w:p w14:paraId="2D81B61C" w14:textId="77777777" w:rsidR="0052733E" w:rsidRPr="00893079" w:rsidRDefault="0052733E" w:rsidP="004C2F67">
            <w:pPr>
              <w:rPr>
                <w:b/>
                <w:sz w:val="24"/>
                <w:szCs w:val="24"/>
              </w:rPr>
            </w:pPr>
            <w:r w:rsidRPr="00893079">
              <w:rPr>
                <w:b/>
                <w:sz w:val="24"/>
                <w:szCs w:val="24"/>
              </w:rPr>
              <w:t>CI1-A2</w:t>
            </w:r>
          </w:p>
        </w:tc>
        <w:tc>
          <w:tcPr>
            <w:tcW w:w="12828" w:type="dxa"/>
          </w:tcPr>
          <w:p w14:paraId="64342D3B" w14:textId="77777777" w:rsidR="0052733E" w:rsidRPr="00893079" w:rsidRDefault="0052733E" w:rsidP="004C2F67">
            <w:pPr>
              <w:rPr>
                <w:sz w:val="24"/>
                <w:szCs w:val="24"/>
              </w:rPr>
            </w:pPr>
            <w:r w:rsidRPr="00893079">
              <w:rPr>
                <w:b/>
                <w:sz w:val="24"/>
                <w:szCs w:val="24"/>
              </w:rPr>
              <w:t xml:space="preserve">Right response first time – Optimising multiple responses at Step 3 – </w:t>
            </w:r>
            <w:r w:rsidRPr="00893079">
              <w:rPr>
                <w:sz w:val="24"/>
                <w:szCs w:val="24"/>
              </w:rPr>
              <w:t xml:space="preserve">Using activity within the demand and capacity review as a baseline, this aim requires an improvement in the multiple response rate (excluding Red) and the resolution of that episode of care by a single resource. </w:t>
            </w:r>
          </w:p>
        </w:tc>
      </w:tr>
      <w:tr w:rsidR="0052733E" w:rsidRPr="00893079" w14:paraId="5E4EDE60" w14:textId="77777777" w:rsidTr="004C2F67">
        <w:tc>
          <w:tcPr>
            <w:tcW w:w="13948" w:type="dxa"/>
            <w:gridSpan w:val="2"/>
            <w:shd w:val="clear" w:color="auto" w:fill="1F3864" w:themeFill="accent5" w:themeFillShade="80"/>
          </w:tcPr>
          <w:p w14:paraId="72DE8986" w14:textId="77777777" w:rsidR="0052733E" w:rsidRPr="00893079" w:rsidRDefault="0052733E" w:rsidP="004C2F67">
            <w:pPr>
              <w:rPr>
                <w:b/>
                <w:sz w:val="24"/>
                <w:szCs w:val="24"/>
              </w:rPr>
            </w:pPr>
            <w:r w:rsidRPr="00893079">
              <w:rPr>
                <w:b/>
                <w:sz w:val="24"/>
                <w:szCs w:val="24"/>
              </w:rPr>
              <w:t>Products</w:t>
            </w:r>
          </w:p>
        </w:tc>
      </w:tr>
      <w:tr w:rsidR="0052733E" w:rsidRPr="00893079" w14:paraId="295F4313" w14:textId="77777777" w:rsidTr="004C2F67">
        <w:tc>
          <w:tcPr>
            <w:tcW w:w="1120" w:type="dxa"/>
          </w:tcPr>
          <w:p w14:paraId="12B5FD18" w14:textId="77777777" w:rsidR="0052733E" w:rsidRPr="00893079" w:rsidRDefault="0052733E" w:rsidP="004C2F67">
            <w:pPr>
              <w:rPr>
                <w:b/>
                <w:sz w:val="24"/>
                <w:szCs w:val="24"/>
              </w:rPr>
            </w:pPr>
            <w:r w:rsidRPr="00893079">
              <w:rPr>
                <w:b/>
                <w:sz w:val="24"/>
                <w:szCs w:val="24"/>
              </w:rPr>
              <w:t>CI1-P1</w:t>
            </w:r>
          </w:p>
        </w:tc>
        <w:tc>
          <w:tcPr>
            <w:tcW w:w="12828" w:type="dxa"/>
          </w:tcPr>
          <w:p w14:paraId="6ABB2AA1" w14:textId="77777777" w:rsidR="0052733E" w:rsidRPr="00893079" w:rsidRDefault="0052733E" w:rsidP="004C2F67">
            <w:pPr>
              <w:rPr>
                <w:sz w:val="24"/>
                <w:szCs w:val="24"/>
              </w:rPr>
            </w:pPr>
            <w:r w:rsidRPr="00893079">
              <w:rPr>
                <w:b/>
                <w:sz w:val="24"/>
                <w:szCs w:val="24"/>
              </w:rPr>
              <w:t xml:space="preserve">Remote Clinical Support Strategy </w:t>
            </w:r>
            <w:r w:rsidRPr="00893079">
              <w:rPr>
                <w:sz w:val="24"/>
                <w:szCs w:val="24"/>
              </w:rPr>
              <w:t xml:space="preserve">– Development and approval of an overarching remote clinical support strategy that outlines the organisational ambition for remote clinical support at the forefront of ambulance service care. </w:t>
            </w:r>
          </w:p>
        </w:tc>
      </w:tr>
      <w:tr w:rsidR="0052733E" w:rsidRPr="00893079" w14:paraId="5E3B3B7D" w14:textId="77777777" w:rsidTr="004C2F67">
        <w:tc>
          <w:tcPr>
            <w:tcW w:w="1120" w:type="dxa"/>
          </w:tcPr>
          <w:p w14:paraId="469CE88C" w14:textId="77777777" w:rsidR="0052733E" w:rsidRPr="00893079" w:rsidRDefault="0052733E" w:rsidP="004C2F67">
            <w:pPr>
              <w:rPr>
                <w:b/>
                <w:sz w:val="24"/>
                <w:szCs w:val="24"/>
              </w:rPr>
            </w:pPr>
            <w:r w:rsidRPr="00893079">
              <w:rPr>
                <w:b/>
                <w:sz w:val="24"/>
                <w:szCs w:val="24"/>
              </w:rPr>
              <w:t>CI1-P2</w:t>
            </w:r>
          </w:p>
        </w:tc>
        <w:tc>
          <w:tcPr>
            <w:tcW w:w="12828" w:type="dxa"/>
          </w:tcPr>
          <w:p w14:paraId="0C9228FD" w14:textId="77777777" w:rsidR="0052733E" w:rsidRPr="00893079" w:rsidRDefault="0052733E" w:rsidP="004C2F67">
            <w:pPr>
              <w:rPr>
                <w:sz w:val="24"/>
                <w:szCs w:val="24"/>
              </w:rPr>
            </w:pPr>
            <w:r w:rsidRPr="00893079">
              <w:rPr>
                <w:b/>
                <w:sz w:val="24"/>
                <w:szCs w:val="24"/>
              </w:rPr>
              <w:t xml:space="preserve">Optimising Conveyance Improvement Plan – </w:t>
            </w:r>
            <w:r w:rsidRPr="00893079">
              <w:rPr>
                <w:sz w:val="24"/>
                <w:szCs w:val="24"/>
              </w:rPr>
              <w:t xml:space="preserve">Development and implementation of an improvement plan or programme that support the optimisation of conveyance. This will include non-conveyance as well as improving conveyance destination decisions. </w:t>
            </w:r>
          </w:p>
        </w:tc>
      </w:tr>
      <w:tr w:rsidR="0052733E" w:rsidRPr="00893079" w14:paraId="63E00459" w14:textId="77777777" w:rsidTr="004C2F67">
        <w:tc>
          <w:tcPr>
            <w:tcW w:w="13948" w:type="dxa"/>
            <w:gridSpan w:val="2"/>
            <w:shd w:val="clear" w:color="auto" w:fill="1F3864" w:themeFill="accent5" w:themeFillShade="80"/>
          </w:tcPr>
          <w:p w14:paraId="2166127D" w14:textId="77777777" w:rsidR="0052733E" w:rsidRPr="00893079" w:rsidRDefault="0052733E" w:rsidP="004C2F67">
            <w:pPr>
              <w:rPr>
                <w:sz w:val="24"/>
                <w:szCs w:val="24"/>
              </w:rPr>
            </w:pPr>
            <w:r w:rsidRPr="00893079">
              <w:rPr>
                <w:b/>
                <w:sz w:val="24"/>
                <w:szCs w:val="24"/>
              </w:rPr>
              <w:t>Indicators</w:t>
            </w:r>
          </w:p>
        </w:tc>
      </w:tr>
      <w:tr w:rsidR="0052733E" w:rsidRPr="00893079" w14:paraId="03B35F10" w14:textId="77777777" w:rsidTr="004C2F67">
        <w:tc>
          <w:tcPr>
            <w:tcW w:w="1120" w:type="dxa"/>
          </w:tcPr>
          <w:p w14:paraId="2413BA5A" w14:textId="77777777" w:rsidR="0052733E" w:rsidRPr="00893079" w:rsidRDefault="0052733E" w:rsidP="004C2F67">
            <w:pPr>
              <w:rPr>
                <w:b/>
                <w:sz w:val="24"/>
                <w:szCs w:val="24"/>
              </w:rPr>
            </w:pPr>
            <w:r w:rsidRPr="00893079">
              <w:rPr>
                <w:b/>
                <w:sz w:val="24"/>
                <w:szCs w:val="24"/>
              </w:rPr>
              <w:t>CI1-I1</w:t>
            </w:r>
          </w:p>
        </w:tc>
        <w:tc>
          <w:tcPr>
            <w:tcW w:w="12828" w:type="dxa"/>
          </w:tcPr>
          <w:p w14:paraId="23E0D761" w14:textId="77777777" w:rsidR="0052733E" w:rsidRPr="00893079" w:rsidRDefault="0052733E" w:rsidP="004C2F67">
            <w:pPr>
              <w:rPr>
                <w:sz w:val="24"/>
                <w:szCs w:val="24"/>
              </w:rPr>
            </w:pPr>
            <w:r w:rsidRPr="00893079">
              <w:rPr>
                <w:b/>
                <w:sz w:val="24"/>
                <w:szCs w:val="24"/>
              </w:rPr>
              <w:t>Clinical Support Desk Outcomes</w:t>
            </w:r>
            <w:r w:rsidRPr="00893079">
              <w:rPr>
                <w:sz w:val="24"/>
                <w:szCs w:val="24"/>
              </w:rPr>
              <w:t xml:space="preserve"> – Process for recording episodes of care within the CSD will be developed to enable routine identification of patients NHS Number to enable tracking of a patient’s outcome. By close of 2021/22 Quarterly reports will be available that describe the high level outcomes for clinical support desk care episodes. </w:t>
            </w:r>
          </w:p>
        </w:tc>
      </w:tr>
      <w:tr w:rsidR="0052733E" w:rsidRPr="00893079" w14:paraId="28409E0C" w14:textId="77777777" w:rsidTr="004C2F67">
        <w:tc>
          <w:tcPr>
            <w:tcW w:w="1120" w:type="dxa"/>
          </w:tcPr>
          <w:p w14:paraId="13528C7B" w14:textId="77777777" w:rsidR="0052733E" w:rsidRPr="00893079" w:rsidRDefault="0052733E" w:rsidP="004C2F67">
            <w:pPr>
              <w:rPr>
                <w:b/>
                <w:sz w:val="24"/>
                <w:szCs w:val="24"/>
              </w:rPr>
            </w:pPr>
            <w:r w:rsidRPr="00893079">
              <w:rPr>
                <w:b/>
                <w:sz w:val="24"/>
                <w:szCs w:val="24"/>
              </w:rPr>
              <w:t>CI1-I2</w:t>
            </w:r>
          </w:p>
        </w:tc>
        <w:tc>
          <w:tcPr>
            <w:tcW w:w="12828" w:type="dxa"/>
          </w:tcPr>
          <w:p w14:paraId="60E40FD7" w14:textId="77777777" w:rsidR="0052733E" w:rsidRPr="00893079" w:rsidRDefault="0052733E" w:rsidP="004C2F67">
            <w:pPr>
              <w:rPr>
                <w:sz w:val="24"/>
                <w:szCs w:val="24"/>
              </w:rPr>
            </w:pPr>
            <w:r w:rsidRPr="00893079">
              <w:rPr>
                <w:b/>
                <w:sz w:val="24"/>
                <w:szCs w:val="24"/>
              </w:rPr>
              <w:t xml:space="preserve">Outcome by Response Type – </w:t>
            </w:r>
            <w:r w:rsidRPr="00893079">
              <w:rPr>
                <w:sz w:val="24"/>
                <w:szCs w:val="24"/>
              </w:rPr>
              <w:t xml:space="preserve">Development of monitoring and oversight process that record outcomes by response type. By close of 2021/22 Quarterly reports will be available that describe the high level outcomes for different response types. </w:t>
            </w:r>
          </w:p>
        </w:tc>
      </w:tr>
      <w:tr w:rsidR="0052733E" w:rsidRPr="00893079" w14:paraId="4B562A41" w14:textId="77777777" w:rsidTr="004C2F67">
        <w:tc>
          <w:tcPr>
            <w:tcW w:w="13948" w:type="dxa"/>
            <w:gridSpan w:val="2"/>
            <w:shd w:val="clear" w:color="auto" w:fill="1F3864" w:themeFill="accent5" w:themeFillShade="80"/>
          </w:tcPr>
          <w:p w14:paraId="51FBFE43" w14:textId="77777777" w:rsidR="0052733E" w:rsidRPr="00893079" w:rsidRDefault="0052733E" w:rsidP="004C2F67">
            <w:pPr>
              <w:rPr>
                <w:b/>
                <w:sz w:val="24"/>
                <w:szCs w:val="24"/>
              </w:rPr>
            </w:pPr>
            <w:r w:rsidRPr="00893079">
              <w:rPr>
                <w:b/>
                <w:sz w:val="24"/>
                <w:szCs w:val="24"/>
              </w:rPr>
              <w:lastRenderedPageBreak/>
              <w:t xml:space="preserve">Commissioning Intention – CI2 Availability </w:t>
            </w:r>
          </w:p>
        </w:tc>
      </w:tr>
      <w:tr w:rsidR="0052733E" w:rsidRPr="00893079" w14:paraId="000617A0" w14:textId="77777777" w:rsidTr="004C2F67">
        <w:tc>
          <w:tcPr>
            <w:tcW w:w="13948" w:type="dxa"/>
            <w:gridSpan w:val="2"/>
            <w:shd w:val="clear" w:color="auto" w:fill="DEEAF6" w:themeFill="accent1" w:themeFillTint="33"/>
          </w:tcPr>
          <w:p w14:paraId="439FD841" w14:textId="77777777" w:rsidR="0052733E" w:rsidRPr="00893079" w:rsidRDefault="0052733E" w:rsidP="004C2F67">
            <w:pPr>
              <w:jc w:val="center"/>
              <w:rPr>
                <w:b/>
                <w:bCs/>
                <w:sz w:val="24"/>
                <w:szCs w:val="24"/>
              </w:rPr>
            </w:pPr>
          </w:p>
          <w:p w14:paraId="66380AE1" w14:textId="77777777" w:rsidR="0052733E" w:rsidRPr="00893079" w:rsidRDefault="0052733E" w:rsidP="004C2F67">
            <w:pPr>
              <w:jc w:val="center"/>
              <w:rPr>
                <w:b/>
                <w:bCs/>
                <w:i/>
                <w:sz w:val="24"/>
                <w:szCs w:val="24"/>
              </w:rPr>
            </w:pPr>
            <w:r w:rsidRPr="00893079">
              <w:rPr>
                <w:b/>
                <w:bCs/>
                <w:sz w:val="24"/>
                <w:szCs w:val="24"/>
              </w:rPr>
              <w:t>The Emergency Ambulance Service and its Commissioners will optimise the availability and flexibility of front line resources to meet demand.</w:t>
            </w:r>
          </w:p>
          <w:p w14:paraId="0F064EB4" w14:textId="77777777" w:rsidR="0052733E" w:rsidRPr="00893079" w:rsidRDefault="0052733E" w:rsidP="004C2F67">
            <w:pPr>
              <w:rPr>
                <w:sz w:val="24"/>
                <w:szCs w:val="24"/>
              </w:rPr>
            </w:pPr>
          </w:p>
        </w:tc>
      </w:tr>
      <w:tr w:rsidR="0052733E" w:rsidRPr="00893079" w14:paraId="167D46E5" w14:textId="77777777" w:rsidTr="004C2F67">
        <w:tc>
          <w:tcPr>
            <w:tcW w:w="13948" w:type="dxa"/>
            <w:gridSpan w:val="2"/>
            <w:shd w:val="clear" w:color="auto" w:fill="1F3864" w:themeFill="accent5" w:themeFillShade="80"/>
          </w:tcPr>
          <w:p w14:paraId="04C50C80" w14:textId="77777777" w:rsidR="0052733E" w:rsidRPr="00893079" w:rsidRDefault="0052733E" w:rsidP="004C2F67">
            <w:pPr>
              <w:rPr>
                <w:b/>
                <w:sz w:val="24"/>
                <w:szCs w:val="24"/>
              </w:rPr>
            </w:pPr>
            <w:r w:rsidRPr="00893079">
              <w:rPr>
                <w:b/>
                <w:sz w:val="24"/>
                <w:szCs w:val="24"/>
              </w:rPr>
              <w:t xml:space="preserve">Commissioning Statement </w:t>
            </w:r>
          </w:p>
        </w:tc>
      </w:tr>
      <w:tr w:rsidR="0052733E" w:rsidRPr="00893079" w14:paraId="1A9AFBB3" w14:textId="77777777" w:rsidTr="004C2F67">
        <w:tc>
          <w:tcPr>
            <w:tcW w:w="13948" w:type="dxa"/>
            <w:gridSpan w:val="2"/>
            <w:shd w:val="clear" w:color="auto" w:fill="DEEAF6" w:themeFill="accent1" w:themeFillTint="33"/>
          </w:tcPr>
          <w:p w14:paraId="5F158FC2" w14:textId="77777777" w:rsidR="0052733E" w:rsidRPr="00893079" w:rsidRDefault="0052733E" w:rsidP="004C2F67">
            <w:pPr>
              <w:rPr>
                <w:sz w:val="24"/>
                <w:szCs w:val="24"/>
              </w:rPr>
            </w:pPr>
          </w:p>
          <w:p w14:paraId="5938E195" w14:textId="77777777" w:rsidR="0052733E" w:rsidRPr="00893079" w:rsidRDefault="0052733E" w:rsidP="004C2F67">
            <w:pPr>
              <w:rPr>
                <w:sz w:val="24"/>
                <w:szCs w:val="24"/>
              </w:rPr>
            </w:pPr>
            <w:r w:rsidRPr="00893079">
              <w:rPr>
                <w:sz w:val="24"/>
                <w:szCs w:val="24"/>
              </w:rPr>
              <w:t xml:space="preserve">The Emergency Ambulance Services Committee holds statutory responsibility for the planning and securing of sufficient ambulances services for the population of Wales. Discharging this responsibility requires close collaboration between commissioners and the provider to ensure that all available resources are used effectively. </w:t>
            </w:r>
          </w:p>
          <w:p w14:paraId="7632EC2A" w14:textId="77777777" w:rsidR="0052733E" w:rsidRPr="00893079" w:rsidRDefault="0052733E" w:rsidP="004C2F67">
            <w:pPr>
              <w:rPr>
                <w:sz w:val="24"/>
                <w:szCs w:val="24"/>
              </w:rPr>
            </w:pPr>
          </w:p>
        </w:tc>
      </w:tr>
      <w:tr w:rsidR="0052733E" w:rsidRPr="00893079" w14:paraId="6BF0556D" w14:textId="77777777" w:rsidTr="004C2F67">
        <w:tc>
          <w:tcPr>
            <w:tcW w:w="13948" w:type="dxa"/>
            <w:gridSpan w:val="2"/>
            <w:shd w:val="clear" w:color="auto" w:fill="1F3864" w:themeFill="accent5" w:themeFillShade="80"/>
          </w:tcPr>
          <w:p w14:paraId="46B6BFFE" w14:textId="77777777" w:rsidR="0052733E" w:rsidRPr="00893079" w:rsidRDefault="0052733E" w:rsidP="004C2F67">
            <w:pPr>
              <w:rPr>
                <w:b/>
                <w:sz w:val="24"/>
                <w:szCs w:val="24"/>
              </w:rPr>
            </w:pPr>
            <w:r w:rsidRPr="00893079">
              <w:rPr>
                <w:b/>
                <w:sz w:val="24"/>
                <w:szCs w:val="24"/>
              </w:rPr>
              <w:t xml:space="preserve">Aims </w:t>
            </w:r>
            <w:r w:rsidRPr="00893079">
              <w:rPr>
                <w:sz w:val="24"/>
                <w:szCs w:val="24"/>
              </w:rPr>
              <w:t xml:space="preserve"> </w:t>
            </w:r>
          </w:p>
        </w:tc>
      </w:tr>
      <w:tr w:rsidR="0052733E" w:rsidRPr="00893079" w14:paraId="071E0B9F" w14:textId="77777777" w:rsidTr="004C2F67">
        <w:tc>
          <w:tcPr>
            <w:tcW w:w="1120" w:type="dxa"/>
          </w:tcPr>
          <w:p w14:paraId="7E0A34D9" w14:textId="77777777" w:rsidR="0052733E" w:rsidRPr="00893079" w:rsidRDefault="0052733E" w:rsidP="004C2F67">
            <w:pPr>
              <w:rPr>
                <w:b/>
                <w:sz w:val="24"/>
                <w:szCs w:val="24"/>
              </w:rPr>
            </w:pPr>
            <w:r w:rsidRPr="00893079">
              <w:rPr>
                <w:b/>
                <w:sz w:val="24"/>
                <w:szCs w:val="24"/>
              </w:rPr>
              <w:t xml:space="preserve">CI2-A1 </w:t>
            </w:r>
          </w:p>
        </w:tc>
        <w:tc>
          <w:tcPr>
            <w:tcW w:w="12828" w:type="dxa"/>
          </w:tcPr>
          <w:p w14:paraId="689A6B94" w14:textId="77777777" w:rsidR="0052733E" w:rsidRPr="00893079" w:rsidRDefault="0052733E" w:rsidP="004C2F67">
            <w:pPr>
              <w:rPr>
                <w:sz w:val="24"/>
                <w:szCs w:val="24"/>
              </w:rPr>
            </w:pPr>
            <w:r w:rsidRPr="00893079">
              <w:rPr>
                <w:b/>
                <w:sz w:val="24"/>
                <w:szCs w:val="24"/>
              </w:rPr>
              <w:t xml:space="preserve">Closing of the relief capacity gap </w:t>
            </w:r>
            <w:r w:rsidRPr="00893079">
              <w:rPr>
                <w:sz w:val="24"/>
                <w:szCs w:val="24"/>
              </w:rPr>
              <w:t xml:space="preserve">- The existence of a relief capacity gap has been understood for over a decade. The most recent demand and capacity review has identified the current gap and whilst the closure of this gap is dependent on a range of factors (Ministerial Taskforce, funding, efficiencies etc.), this gap will be resolved by the close of 2021/22.  </w:t>
            </w:r>
          </w:p>
        </w:tc>
      </w:tr>
      <w:tr w:rsidR="0052733E" w:rsidRPr="00893079" w14:paraId="08EF98CC" w14:textId="77777777" w:rsidTr="004C2F67">
        <w:tc>
          <w:tcPr>
            <w:tcW w:w="1120" w:type="dxa"/>
          </w:tcPr>
          <w:p w14:paraId="26B09A18" w14:textId="77777777" w:rsidR="0052733E" w:rsidRPr="00893079" w:rsidRDefault="0052733E" w:rsidP="004C2F67">
            <w:pPr>
              <w:rPr>
                <w:b/>
                <w:sz w:val="24"/>
                <w:szCs w:val="24"/>
              </w:rPr>
            </w:pPr>
            <w:r w:rsidRPr="00893079">
              <w:rPr>
                <w:b/>
                <w:sz w:val="24"/>
                <w:szCs w:val="24"/>
              </w:rPr>
              <w:t>CI2-A2</w:t>
            </w:r>
          </w:p>
        </w:tc>
        <w:tc>
          <w:tcPr>
            <w:tcW w:w="12828" w:type="dxa"/>
          </w:tcPr>
          <w:p w14:paraId="6014618F" w14:textId="77777777" w:rsidR="0052733E" w:rsidRPr="00893079" w:rsidRDefault="0052733E" w:rsidP="004C2F67">
            <w:pPr>
              <w:rPr>
                <w:sz w:val="24"/>
                <w:szCs w:val="24"/>
              </w:rPr>
            </w:pPr>
            <w:r w:rsidRPr="00893079">
              <w:rPr>
                <w:b/>
                <w:sz w:val="24"/>
                <w:szCs w:val="24"/>
              </w:rPr>
              <w:t xml:space="preserve">Rosters aligned to demand - </w:t>
            </w:r>
            <w:r w:rsidRPr="00893079">
              <w:rPr>
                <w:sz w:val="24"/>
                <w:szCs w:val="24"/>
              </w:rPr>
              <w:t xml:space="preserve">The current demand profile is not matched by available resource. This has a significant impact on quality of service for patients and wellbeing of staff. By close of 2021/22 rosters aligned to demand will be available for each area and an implementation programme will be in place.   </w:t>
            </w:r>
          </w:p>
        </w:tc>
      </w:tr>
      <w:tr w:rsidR="0052733E" w:rsidRPr="00893079" w14:paraId="37136249" w14:textId="77777777" w:rsidTr="004C2F67">
        <w:tc>
          <w:tcPr>
            <w:tcW w:w="13948" w:type="dxa"/>
            <w:gridSpan w:val="2"/>
            <w:shd w:val="clear" w:color="auto" w:fill="1F3864" w:themeFill="accent5" w:themeFillShade="80"/>
          </w:tcPr>
          <w:p w14:paraId="6AC58886" w14:textId="77777777" w:rsidR="0052733E" w:rsidRPr="00893079" w:rsidRDefault="0052733E" w:rsidP="004C2F67">
            <w:pPr>
              <w:rPr>
                <w:b/>
                <w:sz w:val="24"/>
                <w:szCs w:val="24"/>
              </w:rPr>
            </w:pPr>
            <w:r w:rsidRPr="00893079">
              <w:rPr>
                <w:b/>
                <w:sz w:val="24"/>
                <w:szCs w:val="24"/>
              </w:rPr>
              <w:t>Products</w:t>
            </w:r>
          </w:p>
        </w:tc>
      </w:tr>
      <w:tr w:rsidR="0052733E" w:rsidRPr="00893079" w14:paraId="1692042F" w14:textId="77777777" w:rsidTr="004C2F67">
        <w:tc>
          <w:tcPr>
            <w:tcW w:w="1120" w:type="dxa"/>
          </w:tcPr>
          <w:p w14:paraId="7DAE49AE" w14:textId="77777777" w:rsidR="0052733E" w:rsidRPr="00893079" w:rsidRDefault="0052733E" w:rsidP="004C2F67">
            <w:pPr>
              <w:rPr>
                <w:b/>
                <w:sz w:val="24"/>
                <w:szCs w:val="24"/>
              </w:rPr>
            </w:pPr>
            <w:r w:rsidRPr="00893079">
              <w:rPr>
                <w:b/>
                <w:sz w:val="24"/>
                <w:szCs w:val="24"/>
              </w:rPr>
              <w:t>CI2-P1</w:t>
            </w:r>
          </w:p>
        </w:tc>
        <w:tc>
          <w:tcPr>
            <w:tcW w:w="12828" w:type="dxa"/>
          </w:tcPr>
          <w:p w14:paraId="224D9D23" w14:textId="77777777" w:rsidR="0052733E" w:rsidRPr="00893079" w:rsidRDefault="0052733E" w:rsidP="004C2F67">
            <w:pPr>
              <w:rPr>
                <w:sz w:val="24"/>
                <w:szCs w:val="24"/>
              </w:rPr>
            </w:pPr>
            <w:r w:rsidRPr="00893079">
              <w:rPr>
                <w:b/>
                <w:sz w:val="24"/>
                <w:szCs w:val="24"/>
              </w:rPr>
              <w:t>Demand and Capacity Strategy</w:t>
            </w:r>
            <w:r w:rsidRPr="00893079">
              <w:rPr>
                <w:sz w:val="24"/>
                <w:szCs w:val="24"/>
              </w:rPr>
              <w:t xml:space="preserve"> – A collaboratively developed demand and capacity strategy will set out the ongoing arrangements for proactively undertaking this work for the next decade, this will include the use of forecasting, modelling and health economic evaluations.  </w:t>
            </w:r>
          </w:p>
        </w:tc>
      </w:tr>
      <w:tr w:rsidR="0052733E" w:rsidRPr="00893079" w14:paraId="64769639" w14:textId="77777777" w:rsidTr="004C2F67">
        <w:tc>
          <w:tcPr>
            <w:tcW w:w="13948" w:type="dxa"/>
            <w:gridSpan w:val="2"/>
            <w:shd w:val="clear" w:color="auto" w:fill="1F3864" w:themeFill="accent5" w:themeFillShade="80"/>
          </w:tcPr>
          <w:p w14:paraId="7AB748F3" w14:textId="77777777" w:rsidR="0052733E" w:rsidRPr="00893079" w:rsidRDefault="0052733E" w:rsidP="004C2F67">
            <w:pPr>
              <w:rPr>
                <w:sz w:val="24"/>
                <w:szCs w:val="24"/>
              </w:rPr>
            </w:pPr>
            <w:r w:rsidRPr="00893079">
              <w:rPr>
                <w:b/>
                <w:sz w:val="24"/>
                <w:szCs w:val="24"/>
              </w:rPr>
              <w:t>Indicators</w:t>
            </w:r>
          </w:p>
        </w:tc>
      </w:tr>
      <w:tr w:rsidR="0052733E" w:rsidRPr="00893079" w14:paraId="017D4409" w14:textId="77777777" w:rsidTr="004C2F67">
        <w:tc>
          <w:tcPr>
            <w:tcW w:w="1120" w:type="dxa"/>
          </w:tcPr>
          <w:p w14:paraId="346E03F7" w14:textId="77777777" w:rsidR="0052733E" w:rsidRPr="00893079" w:rsidRDefault="0052733E" w:rsidP="004C2F67">
            <w:pPr>
              <w:rPr>
                <w:b/>
                <w:sz w:val="24"/>
                <w:szCs w:val="24"/>
              </w:rPr>
            </w:pPr>
            <w:r w:rsidRPr="00893079">
              <w:rPr>
                <w:b/>
                <w:sz w:val="24"/>
                <w:szCs w:val="24"/>
              </w:rPr>
              <w:t>C2-I1</w:t>
            </w:r>
          </w:p>
        </w:tc>
        <w:tc>
          <w:tcPr>
            <w:tcW w:w="12828" w:type="dxa"/>
          </w:tcPr>
          <w:p w14:paraId="7B9AECD9" w14:textId="77777777" w:rsidR="0052733E" w:rsidRPr="00893079" w:rsidRDefault="0052733E" w:rsidP="004C2F67">
            <w:pPr>
              <w:rPr>
                <w:sz w:val="24"/>
                <w:szCs w:val="24"/>
              </w:rPr>
            </w:pPr>
            <w:r w:rsidRPr="00893079">
              <w:rPr>
                <w:b/>
                <w:sz w:val="24"/>
                <w:szCs w:val="24"/>
              </w:rPr>
              <w:t>Additionality measure</w:t>
            </w:r>
            <w:r w:rsidRPr="00893079">
              <w:rPr>
                <w:sz w:val="24"/>
                <w:szCs w:val="24"/>
              </w:rPr>
              <w:t xml:space="preserve"> – A collaboratively agreed additionality requirement for the end of 2021/22 will be in place by the end of Quarter 1. This will account for vacancy factors, turnover and other confounders. </w:t>
            </w:r>
          </w:p>
        </w:tc>
      </w:tr>
    </w:tbl>
    <w:p w14:paraId="3DA7C2D8" w14:textId="77777777" w:rsidR="0052733E" w:rsidRPr="00893079" w:rsidRDefault="0052733E" w:rsidP="0052733E">
      <w:pPr>
        <w:spacing w:after="0" w:line="240" w:lineRule="auto"/>
        <w:rPr>
          <w:sz w:val="24"/>
          <w:szCs w:val="24"/>
        </w:rPr>
      </w:pPr>
    </w:p>
    <w:p w14:paraId="67EAAD70" w14:textId="77777777" w:rsidR="0052733E" w:rsidRPr="00893079" w:rsidRDefault="0052733E" w:rsidP="0052733E">
      <w:pPr>
        <w:spacing w:after="0" w:line="240" w:lineRule="auto"/>
        <w:rPr>
          <w:sz w:val="24"/>
          <w:szCs w:val="24"/>
        </w:rPr>
      </w:pPr>
    </w:p>
    <w:p w14:paraId="310C863E" w14:textId="77777777" w:rsidR="0052733E" w:rsidRPr="00893079" w:rsidRDefault="0052733E" w:rsidP="0052733E">
      <w:pPr>
        <w:spacing w:after="0" w:line="240" w:lineRule="auto"/>
        <w:rPr>
          <w:sz w:val="24"/>
          <w:szCs w:val="24"/>
        </w:rPr>
      </w:pPr>
    </w:p>
    <w:p w14:paraId="4886C939" w14:textId="77777777" w:rsidR="0052733E" w:rsidRPr="00893079" w:rsidRDefault="0052733E" w:rsidP="0052733E">
      <w:pPr>
        <w:spacing w:after="0" w:line="240" w:lineRule="auto"/>
        <w:rPr>
          <w:sz w:val="24"/>
          <w:szCs w:val="24"/>
        </w:rPr>
      </w:pPr>
    </w:p>
    <w:p w14:paraId="75E25B3B" w14:textId="77777777" w:rsidR="0052733E" w:rsidRPr="00893079" w:rsidRDefault="0052733E" w:rsidP="0052733E">
      <w:pPr>
        <w:spacing w:after="0" w:line="240" w:lineRule="auto"/>
        <w:rPr>
          <w:sz w:val="24"/>
          <w:szCs w:val="24"/>
        </w:rPr>
      </w:pPr>
    </w:p>
    <w:tbl>
      <w:tblPr>
        <w:tblStyle w:val="TableGrid"/>
        <w:tblW w:w="0" w:type="auto"/>
        <w:tblLook w:val="04A0" w:firstRow="1" w:lastRow="0" w:firstColumn="1" w:lastColumn="0" w:noHBand="0" w:noVBand="1"/>
      </w:tblPr>
      <w:tblGrid>
        <w:gridCol w:w="1120"/>
        <w:gridCol w:w="12828"/>
      </w:tblGrid>
      <w:tr w:rsidR="0052733E" w:rsidRPr="00893079" w14:paraId="4170C6C1" w14:textId="77777777" w:rsidTr="004C2F67">
        <w:tc>
          <w:tcPr>
            <w:tcW w:w="13948" w:type="dxa"/>
            <w:gridSpan w:val="2"/>
            <w:shd w:val="clear" w:color="auto" w:fill="1F3864" w:themeFill="accent5" w:themeFillShade="80"/>
          </w:tcPr>
          <w:p w14:paraId="07D2EA3C" w14:textId="77777777" w:rsidR="0052733E" w:rsidRPr="00893079" w:rsidRDefault="0052733E" w:rsidP="004C2F67">
            <w:pPr>
              <w:rPr>
                <w:b/>
                <w:sz w:val="24"/>
                <w:szCs w:val="24"/>
              </w:rPr>
            </w:pPr>
            <w:r w:rsidRPr="00893079">
              <w:rPr>
                <w:b/>
                <w:sz w:val="24"/>
                <w:szCs w:val="24"/>
              </w:rPr>
              <w:lastRenderedPageBreak/>
              <w:t xml:space="preserve">Commissioning Intention –  CI3 – Productivity </w:t>
            </w:r>
          </w:p>
        </w:tc>
      </w:tr>
      <w:tr w:rsidR="0052733E" w:rsidRPr="00893079" w14:paraId="3C9290C9" w14:textId="77777777" w:rsidTr="004C2F67">
        <w:tc>
          <w:tcPr>
            <w:tcW w:w="13948" w:type="dxa"/>
            <w:gridSpan w:val="2"/>
            <w:shd w:val="clear" w:color="auto" w:fill="DEEAF6" w:themeFill="accent1" w:themeFillTint="33"/>
          </w:tcPr>
          <w:p w14:paraId="1E85B47B" w14:textId="77777777" w:rsidR="0052733E" w:rsidRPr="00893079" w:rsidRDefault="0052733E" w:rsidP="004C2F67">
            <w:pPr>
              <w:jc w:val="center"/>
              <w:rPr>
                <w:b/>
                <w:bCs/>
                <w:sz w:val="24"/>
                <w:szCs w:val="24"/>
              </w:rPr>
            </w:pPr>
          </w:p>
          <w:p w14:paraId="0A698869" w14:textId="77777777" w:rsidR="0052733E" w:rsidRPr="00893079" w:rsidRDefault="0052733E" w:rsidP="004C2F67">
            <w:pPr>
              <w:jc w:val="center"/>
              <w:rPr>
                <w:b/>
                <w:bCs/>
                <w:sz w:val="24"/>
                <w:szCs w:val="24"/>
              </w:rPr>
            </w:pPr>
            <w:r w:rsidRPr="00893079">
              <w:rPr>
                <w:b/>
                <w:bCs/>
                <w:sz w:val="24"/>
                <w:szCs w:val="24"/>
              </w:rPr>
              <w:t>The Emergency Ambulance Service and it Commissioners will maximise productivity from resources and demonstrate continuous improvement.</w:t>
            </w:r>
          </w:p>
          <w:p w14:paraId="0DA2E0B1" w14:textId="77777777" w:rsidR="0052733E" w:rsidRPr="00893079" w:rsidRDefault="0052733E" w:rsidP="004C2F67">
            <w:pPr>
              <w:rPr>
                <w:sz w:val="24"/>
                <w:szCs w:val="24"/>
              </w:rPr>
            </w:pPr>
          </w:p>
        </w:tc>
      </w:tr>
      <w:tr w:rsidR="0052733E" w:rsidRPr="00893079" w14:paraId="0DEE923E" w14:textId="77777777" w:rsidTr="004C2F67">
        <w:tc>
          <w:tcPr>
            <w:tcW w:w="13948" w:type="dxa"/>
            <w:gridSpan w:val="2"/>
            <w:shd w:val="clear" w:color="auto" w:fill="1F3864" w:themeFill="accent5" w:themeFillShade="80"/>
          </w:tcPr>
          <w:p w14:paraId="5DC9487B" w14:textId="77777777" w:rsidR="0052733E" w:rsidRPr="00893079" w:rsidRDefault="0052733E" w:rsidP="004C2F67">
            <w:pPr>
              <w:rPr>
                <w:b/>
                <w:sz w:val="24"/>
                <w:szCs w:val="24"/>
              </w:rPr>
            </w:pPr>
            <w:r w:rsidRPr="00893079">
              <w:rPr>
                <w:b/>
                <w:sz w:val="24"/>
                <w:szCs w:val="24"/>
              </w:rPr>
              <w:t xml:space="preserve">Commissioning Statement </w:t>
            </w:r>
          </w:p>
        </w:tc>
      </w:tr>
      <w:tr w:rsidR="0052733E" w:rsidRPr="00893079" w14:paraId="79BEAA24" w14:textId="77777777" w:rsidTr="004C2F67">
        <w:tc>
          <w:tcPr>
            <w:tcW w:w="13948" w:type="dxa"/>
            <w:gridSpan w:val="2"/>
            <w:shd w:val="clear" w:color="auto" w:fill="DEEAF6" w:themeFill="accent1" w:themeFillTint="33"/>
          </w:tcPr>
          <w:p w14:paraId="146D1C28" w14:textId="77777777" w:rsidR="0052733E" w:rsidRPr="00893079" w:rsidRDefault="0052733E" w:rsidP="004C2F67">
            <w:pPr>
              <w:rPr>
                <w:sz w:val="24"/>
                <w:szCs w:val="24"/>
              </w:rPr>
            </w:pPr>
          </w:p>
          <w:p w14:paraId="38DDF6E2" w14:textId="77777777" w:rsidR="0052733E" w:rsidRPr="00893079" w:rsidRDefault="0052733E" w:rsidP="004C2F67">
            <w:pPr>
              <w:rPr>
                <w:sz w:val="24"/>
                <w:szCs w:val="24"/>
              </w:rPr>
            </w:pPr>
            <w:r w:rsidRPr="00893079">
              <w:rPr>
                <w:sz w:val="24"/>
                <w:szCs w:val="24"/>
              </w:rPr>
              <w:t xml:space="preserve">Ensuring appropriate levels of productivity from the resources available is a key component of delivering an effective ambulance service. There are a number of external and internal drivers leading to suboptimal productivity. Addressing these areas has the potential to deliver significant gains for emergency ambulance provision and the wider emergency and urgent care system. </w:t>
            </w:r>
          </w:p>
          <w:p w14:paraId="36551977" w14:textId="77777777" w:rsidR="0052733E" w:rsidRPr="00893079" w:rsidRDefault="0052733E" w:rsidP="004C2F67">
            <w:pPr>
              <w:rPr>
                <w:sz w:val="24"/>
                <w:szCs w:val="24"/>
              </w:rPr>
            </w:pPr>
          </w:p>
        </w:tc>
      </w:tr>
      <w:tr w:rsidR="0052733E" w:rsidRPr="00893079" w14:paraId="5BA0AAD6" w14:textId="77777777" w:rsidTr="004C2F67">
        <w:tc>
          <w:tcPr>
            <w:tcW w:w="13948" w:type="dxa"/>
            <w:gridSpan w:val="2"/>
            <w:shd w:val="clear" w:color="auto" w:fill="1F3864" w:themeFill="accent5" w:themeFillShade="80"/>
          </w:tcPr>
          <w:p w14:paraId="229224F6" w14:textId="77777777" w:rsidR="0052733E" w:rsidRPr="00893079" w:rsidRDefault="0052733E" w:rsidP="004C2F67">
            <w:pPr>
              <w:rPr>
                <w:b/>
                <w:sz w:val="24"/>
                <w:szCs w:val="24"/>
              </w:rPr>
            </w:pPr>
            <w:r w:rsidRPr="00893079">
              <w:rPr>
                <w:b/>
                <w:sz w:val="24"/>
                <w:szCs w:val="24"/>
              </w:rPr>
              <w:t xml:space="preserve">Aims </w:t>
            </w:r>
            <w:r w:rsidRPr="00893079">
              <w:rPr>
                <w:sz w:val="24"/>
                <w:szCs w:val="24"/>
              </w:rPr>
              <w:t xml:space="preserve"> </w:t>
            </w:r>
          </w:p>
        </w:tc>
      </w:tr>
      <w:tr w:rsidR="0052733E" w:rsidRPr="00893079" w14:paraId="26FA440B" w14:textId="77777777" w:rsidTr="004C2F67">
        <w:tc>
          <w:tcPr>
            <w:tcW w:w="1120" w:type="dxa"/>
          </w:tcPr>
          <w:p w14:paraId="3DC6B9CC" w14:textId="77777777" w:rsidR="0052733E" w:rsidRPr="00893079" w:rsidRDefault="0052733E" w:rsidP="004C2F67">
            <w:pPr>
              <w:rPr>
                <w:b/>
                <w:sz w:val="24"/>
                <w:szCs w:val="24"/>
              </w:rPr>
            </w:pPr>
            <w:r w:rsidRPr="00893079">
              <w:rPr>
                <w:b/>
                <w:sz w:val="24"/>
                <w:szCs w:val="24"/>
              </w:rPr>
              <w:t xml:space="preserve">CI3-A1 </w:t>
            </w:r>
          </w:p>
        </w:tc>
        <w:tc>
          <w:tcPr>
            <w:tcW w:w="12828" w:type="dxa"/>
          </w:tcPr>
          <w:p w14:paraId="0BD289B9" w14:textId="77777777" w:rsidR="0052733E" w:rsidRPr="00893079" w:rsidRDefault="0052733E" w:rsidP="004C2F67">
            <w:pPr>
              <w:rPr>
                <w:sz w:val="24"/>
                <w:szCs w:val="24"/>
              </w:rPr>
            </w:pPr>
            <w:r w:rsidRPr="00893079">
              <w:rPr>
                <w:b/>
                <w:sz w:val="24"/>
                <w:szCs w:val="24"/>
              </w:rPr>
              <w:t>Reducing Post-Production Lost Hours –</w:t>
            </w:r>
            <w:r w:rsidRPr="00893079">
              <w:rPr>
                <w:sz w:val="24"/>
                <w:szCs w:val="24"/>
              </w:rPr>
              <w:t xml:space="preserve"> Post-production lost hours have been a significant contributor to reduced productivity. Using an agreed baseline measurement period, Post-production lost hours will be reduced in line with a quarterly agreed improvement trajectory. </w:t>
            </w:r>
          </w:p>
        </w:tc>
      </w:tr>
      <w:tr w:rsidR="0052733E" w:rsidRPr="00893079" w14:paraId="5F26ADB2" w14:textId="77777777" w:rsidTr="004C2F67">
        <w:tc>
          <w:tcPr>
            <w:tcW w:w="1120" w:type="dxa"/>
          </w:tcPr>
          <w:p w14:paraId="6A11188F" w14:textId="77777777" w:rsidR="0052733E" w:rsidRPr="00893079" w:rsidRDefault="0052733E" w:rsidP="004C2F67">
            <w:pPr>
              <w:rPr>
                <w:b/>
                <w:sz w:val="24"/>
                <w:szCs w:val="24"/>
              </w:rPr>
            </w:pPr>
            <w:r w:rsidRPr="00893079">
              <w:rPr>
                <w:b/>
                <w:sz w:val="24"/>
                <w:szCs w:val="24"/>
              </w:rPr>
              <w:t>CI3-A2</w:t>
            </w:r>
          </w:p>
        </w:tc>
        <w:tc>
          <w:tcPr>
            <w:tcW w:w="12828" w:type="dxa"/>
          </w:tcPr>
          <w:p w14:paraId="2CE8197D" w14:textId="77777777" w:rsidR="0052733E" w:rsidRPr="00893079" w:rsidRDefault="0052733E" w:rsidP="004C2F67">
            <w:pPr>
              <w:rPr>
                <w:sz w:val="24"/>
                <w:szCs w:val="24"/>
              </w:rPr>
            </w:pPr>
            <w:r w:rsidRPr="00893079">
              <w:rPr>
                <w:b/>
                <w:sz w:val="24"/>
                <w:szCs w:val="24"/>
              </w:rPr>
              <w:t xml:space="preserve">Reducing Notification to Handover Time </w:t>
            </w:r>
            <w:r w:rsidRPr="00893079">
              <w:rPr>
                <w:sz w:val="24"/>
                <w:szCs w:val="24"/>
              </w:rPr>
              <w:t xml:space="preserve">– NHS Wales is a significant outlier in the UK and Internationally for lost productivity due to extended notification to handover times. By the end of 2021/22 NHS Wales will have reduced 1 hour waits to less than 5% of total arrivals and ensured that total lost hours at Welsh Hospitals do not exceed 150 hours per day on 95% of the year. </w:t>
            </w:r>
          </w:p>
        </w:tc>
      </w:tr>
      <w:tr w:rsidR="0052733E" w:rsidRPr="00893079" w14:paraId="2D488019" w14:textId="77777777" w:rsidTr="004C2F67">
        <w:tc>
          <w:tcPr>
            <w:tcW w:w="13948" w:type="dxa"/>
            <w:gridSpan w:val="2"/>
            <w:shd w:val="clear" w:color="auto" w:fill="1F3864" w:themeFill="accent5" w:themeFillShade="80"/>
          </w:tcPr>
          <w:p w14:paraId="69E264F8" w14:textId="77777777" w:rsidR="0052733E" w:rsidRPr="00893079" w:rsidRDefault="0052733E" w:rsidP="004C2F67">
            <w:pPr>
              <w:rPr>
                <w:b/>
                <w:sz w:val="24"/>
                <w:szCs w:val="24"/>
              </w:rPr>
            </w:pPr>
            <w:r w:rsidRPr="00893079">
              <w:rPr>
                <w:b/>
                <w:sz w:val="24"/>
                <w:szCs w:val="24"/>
              </w:rPr>
              <w:t>Products</w:t>
            </w:r>
          </w:p>
        </w:tc>
      </w:tr>
      <w:tr w:rsidR="0052733E" w:rsidRPr="00893079" w14:paraId="530E97F3" w14:textId="77777777" w:rsidTr="004C2F67">
        <w:tc>
          <w:tcPr>
            <w:tcW w:w="1120" w:type="dxa"/>
          </w:tcPr>
          <w:p w14:paraId="5166F82D" w14:textId="77777777" w:rsidR="0052733E" w:rsidRPr="00893079" w:rsidRDefault="0052733E" w:rsidP="004C2F67">
            <w:pPr>
              <w:rPr>
                <w:b/>
                <w:sz w:val="24"/>
                <w:szCs w:val="24"/>
              </w:rPr>
            </w:pPr>
            <w:r w:rsidRPr="00893079">
              <w:rPr>
                <w:b/>
                <w:sz w:val="24"/>
                <w:szCs w:val="24"/>
              </w:rPr>
              <w:t>CI3-P1</w:t>
            </w:r>
          </w:p>
        </w:tc>
        <w:tc>
          <w:tcPr>
            <w:tcW w:w="12828" w:type="dxa"/>
          </w:tcPr>
          <w:p w14:paraId="764BBFEB" w14:textId="77777777" w:rsidR="0052733E" w:rsidRPr="00893079" w:rsidRDefault="0052733E" w:rsidP="004C2F67">
            <w:pPr>
              <w:rPr>
                <w:sz w:val="24"/>
                <w:szCs w:val="24"/>
              </w:rPr>
            </w:pPr>
            <w:r w:rsidRPr="00893079">
              <w:rPr>
                <w:b/>
                <w:sz w:val="24"/>
                <w:szCs w:val="24"/>
              </w:rPr>
              <w:t xml:space="preserve">Modernising Workplace Practices Implementation Plan – </w:t>
            </w:r>
            <w:r w:rsidRPr="00893079">
              <w:rPr>
                <w:sz w:val="24"/>
                <w:szCs w:val="24"/>
              </w:rPr>
              <w:t xml:space="preserve">There will be an implementation plan and supporting structures in place to ensure workforce practices and policies are reviewed, modernised and improved. The wellbeing of the workforce and safety of patients will be paramount within this. </w:t>
            </w:r>
          </w:p>
        </w:tc>
      </w:tr>
      <w:tr w:rsidR="0052733E" w:rsidRPr="00893079" w14:paraId="7376F71E" w14:textId="77777777" w:rsidTr="004C2F67">
        <w:tc>
          <w:tcPr>
            <w:tcW w:w="13948" w:type="dxa"/>
            <w:gridSpan w:val="2"/>
            <w:shd w:val="clear" w:color="auto" w:fill="1F3864" w:themeFill="accent5" w:themeFillShade="80"/>
          </w:tcPr>
          <w:p w14:paraId="71E82F99" w14:textId="77777777" w:rsidR="0052733E" w:rsidRPr="00893079" w:rsidRDefault="0052733E" w:rsidP="004C2F67">
            <w:pPr>
              <w:rPr>
                <w:sz w:val="24"/>
                <w:szCs w:val="24"/>
              </w:rPr>
            </w:pPr>
            <w:r w:rsidRPr="00893079">
              <w:rPr>
                <w:b/>
                <w:sz w:val="24"/>
                <w:szCs w:val="24"/>
              </w:rPr>
              <w:t>Indicators</w:t>
            </w:r>
          </w:p>
        </w:tc>
      </w:tr>
      <w:tr w:rsidR="0052733E" w:rsidRPr="00893079" w14:paraId="54E39105" w14:textId="77777777" w:rsidTr="004C2F67">
        <w:tc>
          <w:tcPr>
            <w:tcW w:w="1120" w:type="dxa"/>
          </w:tcPr>
          <w:p w14:paraId="35F32186" w14:textId="77777777" w:rsidR="0052733E" w:rsidRPr="00893079" w:rsidRDefault="0052733E" w:rsidP="004C2F67">
            <w:pPr>
              <w:rPr>
                <w:b/>
                <w:sz w:val="24"/>
                <w:szCs w:val="24"/>
              </w:rPr>
            </w:pPr>
            <w:r w:rsidRPr="00893079">
              <w:rPr>
                <w:b/>
                <w:sz w:val="24"/>
                <w:szCs w:val="24"/>
              </w:rPr>
              <w:t>CI3-I1</w:t>
            </w:r>
          </w:p>
        </w:tc>
        <w:tc>
          <w:tcPr>
            <w:tcW w:w="12828" w:type="dxa"/>
          </w:tcPr>
          <w:p w14:paraId="4B59F39C" w14:textId="77777777" w:rsidR="0052733E" w:rsidRPr="00893079" w:rsidRDefault="0052733E" w:rsidP="004C2F67">
            <w:pPr>
              <w:rPr>
                <w:b/>
                <w:sz w:val="24"/>
                <w:szCs w:val="24"/>
              </w:rPr>
            </w:pPr>
            <w:r w:rsidRPr="00893079">
              <w:rPr>
                <w:b/>
                <w:sz w:val="24"/>
                <w:szCs w:val="24"/>
              </w:rPr>
              <w:t xml:space="preserve">Unit Hour Utilisation Metric – </w:t>
            </w:r>
            <w:r w:rsidRPr="00893079">
              <w:rPr>
                <w:sz w:val="24"/>
                <w:szCs w:val="24"/>
              </w:rPr>
              <w:t>By the end of Quarter 2</w:t>
            </w:r>
            <w:r w:rsidRPr="00893079">
              <w:rPr>
                <w:b/>
                <w:sz w:val="24"/>
                <w:szCs w:val="24"/>
              </w:rPr>
              <w:t xml:space="preserve"> </w:t>
            </w:r>
            <w:r w:rsidRPr="00893079">
              <w:rPr>
                <w:sz w:val="24"/>
                <w:szCs w:val="24"/>
              </w:rPr>
              <w:t xml:space="preserve">A metric and appropriate dashboard will be developed that demonstrates the utilisation rate (and activity type) of various resources types, this will be available at Wales, HB, Locality, Station and individual resource level. </w:t>
            </w:r>
          </w:p>
        </w:tc>
      </w:tr>
    </w:tbl>
    <w:p w14:paraId="393F557E" w14:textId="77777777" w:rsidR="0052733E" w:rsidRPr="00893079" w:rsidRDefault="0052733E" w:rsidP="0052733E">
      <w:pPr>
        <w:spacing w:after="0" w:line="240" w:lineRule="auto"/>
        <w:rPr>
          <w:sz w:val="24"/>
          <w:szCs w:val="24"/>
        </w:rPr>
      </w:pPr>
    </w:p>
    <w:p w14:paraId="4DBF9319" w14:textId="77777777" w:rsidR="0052733E" w:rsidRPr="00893079" w:rsidRDefault="0052733E" w:rsidP="0052733E">
      <w:pPr>
        <w:spacing w:after="0" w:line="240" w:lineRule="auto"/>
        <w:rPr>
          <w:sz w:val="24"/>
          <w:szCs w:val="24"/>
        </w:rPr>
      </w:pPr>
    </w:p>
    <w:p w14:paraId="497AF522" w14:textId="77777777" w:rsidR="0052733E" w:rsidRPr="00893079" w:rsidRDefault="0052733E" w:rsidP="0052733E">
      <w:pPr>
        <w:spacing w:after="0" w:line="240" w:lineRule="auto"/>
        <w:rPr>
          <w:sz w:val="24"/>
          <w:szCs w:val="24"/>
        </w:rPr>
      </w:pPr>
    </w:p>
    <w:p w14:paraId="0D1AE508" w14:textId="77777777" w:rsidR="0052733E" w:rsidRPr="00893079" w:rsidRDefault="0052733E" w:rsidP="0052733E">
      <w:pPr>
        <w:spacing w:after="0" w:line="240" w:lineRule="auto"/>
        <w:rPr>
          <w:sz w:val="24"/>
          <w:szCs w:val="24"/>
        </w:rPr>
      </w:pPr>
    </w:p>
    <w:tbl>
      <w:tblPr>
        <w:tblStyle w:val="TableGrid"/>
        <w:tblpPr w:leftFromText="180" w:rightFromText="180" w:vertAnchor="page" w:horzAnchor="margin" w:tblpY="768"/>
        <w:tblW w:w="14454" w:type="dxa"/>
        <w:tblLook w:val="04A0" w:firstRow="1" w:lastRow="0" w:firstColumn="1" w:lastColumn="0" w:noHBand="0" w:noVBand="1"/>
      </w:tblPr>
      <w:tblGrid>
        <w:gridCol w:w="846"/>
        <w:gridCol w:w="13608"/>
      </w:tblGrid>
      <w:tr w:rsidR="0052733E" w:rsidRPr="00893079" w14:paraId="021B7E04" w14:textId="77777777" w:rsidTr="00AB0D66">
        <w:trPr>
          <w:tblHeader/>
        </w:trPr>
        <w:tc>
          <w:tcPr>
            <w:tcW w:w="14454" w:type="dxa"/>
            <w:gridSpan w:val="2"/>
            <w:shd w:val="clear" w:color="auto" w:fill="1F3864" w:themeFill="accent5" w:themeFillShade="80"/>
          </w:tcPr>
          <w:p w14:paraId="5BD128EA" w14:textId="77777777" w:rsidR="0052733E" w:rsidRPr="00893079" w:rsidRDefault="0052733E" w:rsidP="004C2F67">
            <w:pPr>
              <w:rPr>
                <w:b/>
                <w:sz w:val="24"/>
                <w:szCs w:val="24"/>
              </w:rPr>
            </w:pPr>
            <w:r w:rsidRPr="00893079">
              <w:rPr>
                <w:b/>
                <w:sz w:val="24"/>
                <w:szCs w:val="24"/>
              </w:rPr>
              <w:lastRenderedPageBreak/>
              <w:t>Commissioning Intention – CI4 - Value</w:t>
            </w:r>
          </w:p>
        </w:tc>
      </w:tr>
      <w:tr w:rsidR="0052733E" w:rsidRPr="00893079" w14:paraId="5D0E8FF6" w14:textId="77777777" w:rsidTr="00AB0D66">
        <w:trPr>
          <w:trHeight w:val="821"/>
          <w:tblHeader/>
        </w:trPr>
        <w:tc>
          <w:tcPr>
            <w:tcW w:w="14454" w:type="dxa"/>
            <w:gridSpan w:val="2"/>
            <w:shd w:val="clear" w:color="auto" w:fill="DEEAF6" w:themeFill="accent1" w:themeFillTint="33"/>
            <w:vAlign w:val="center"/>
          </w:tcPr>
          <w:p w14:paraId="73BE0D3B" w14:textId="77777777" w:rsidR="0052733E" w:rsidRPr="00893079" w:rsidRDefault="0052733E" w:rsidP="004C2F67">
            <w:pPr>
              <w:jc w:val="center"/>
              <w:rPr>
                <w:b/>
                <w:bCs/>
                <w:sz w:val="24"/>
                <w:szCs w:val="24"/>
              </w:rPr>
            </w:pPr>
            <w:r w:rsidRPr="00893079">
              <w:rPr>
                <w:b/>
                <w:bCs/>
                <w:sz w:val="24"/>
                <w:szCs w:val="24"/>
              </w:rPr>
              <w:t>The Emergence Ambulance Service and its Commissioners will develop a value-based approach to service commissioning and delivery which enables an equitable, sustainable and transparent use of resources to achieve better outcomes for patients.</w:t>
            </w:r>
          </w:p>
        </w:tc>
      </w:tr>
      <w:tr w:rsidR="0052733E" w:rsidRPr="00893079" w14:paraId="62A51301" w14:textId="77777777" w:rsidTr="00AB0D66">
        <w:trPr>
          <w:tblHeader/>
        </w:trPr>
        <w:tc>
          <w:tcPr>
            <w:tcW w:w="14454" w:type="dxa"/>
            <w:gridSpan w:val="2"/>
            <w:shd w:val="clear" w:color="auto" w:fill="1F3864" w:themeFill="accent5" w:themeFillShade="80"/>
          </w:tcPr>
          <w:p w14:paraId="12B5C722" w14:textId="77777777" w:rsidR="0052733E" w:rsidRPr="00893079" w:rsidRDefault="0052733E" w:rsidP="004C2F67">
            <w:pPr>
              <w:rPr>
                <w:b/>
                <w:sz w:val="24"/>
                <w:szCs w:val="24"/>
              </w:rPr>
            </w:pPr>
            <w:r w:rsidRPr="00893079">
              <w:rPr>
                <w:b/>
                <w:sz w:val="24"/>
                <w:szCs w:val="24"/>
              </w:rPr>
              <w:t xml:space="preserve">Commissioning Statement </w:t>
            </w:r>
          </w:p>
        </w:tc>
      </w:tr>
      <w:tr w:rsidR="0052733E" w:rsidRPr="00893079" w14:paraId="5F72E4E7" w14:textId="77777777" w:rsidTr="00AB0D66">
        <w:trPr>
          <w:trHeight w:val="752"/>
          <w:tblHeader/>
        </w:trPr>
        <w:tc>
          <w:tcPr>
            <w:tcW w:w="14454" w:type="dxa"/>
            <w:gridSpan w:val="2"/>
            <w:shd w:val="clear" w:color="auto" w:fill="DEEAF6" w:themeFill="accent1" w:themeFillTint="33"/>
          </w:tcPr>
          <w:p w14:paraId="71D6FB48" w14:textId="77777777" w:rsidR="0052733E" w:rsidRPr="00893079" w:rsidRDefault="0052733E" w:rsidP="004C2F67">
            <w:pPr>
              <w:rPr>
                <w:sz w:val="24"/>
                <w:szCs w:val="24"/>
              </w:rPr>
            </w:pPr>
            <w:r w:rsidRPr="00893079">
              <w:rPr>
                <w:sz w:val="24"/>
                <w:szCs w:val="24"/>
              </w:rPr>
              <w:t xml:space="preserve">Value is created when we achieve the best possible healthcare outcomes for the Welsh population with the most efficient and effective use of available resources. We also recognise that value can be depleted and therefore the development of a value-based strategy will need to identify ways to effectively manage and mitigate the risks of value depletion in addition to identifying opportunities for value creation. </w:t>
            </w:r>
          </w:p>
        </w:tc>
      </w:tr>
      <w:tr w:rsidR="0052733E" w:rsidRPr="00893079" w14:paraId="67C615B2" w14:textId="77777777" w:rsidTr="00AB0D66">
        <w:trPr>
          <w:tblHeader/>
        </w:trPr>
        <w:tc>
          <w:tcPr>
            <w:tcW w:w="14454" w:type="dxa"/>
            <w:gridSpan w:val="2"/>
            <w:shd w:val="clear" w:color="auto" w:fill="1F3864" w:themeFill="accent5" w:themeFillShade="80"/>
          </w:tcPr>
          <w:p w14:paraId="55C4538C" w14:textId="77777777" w:rsidR="0052733E" w:rsidRPr="00893079" w:rsidRDefault="0052733E" w:rsidP="004C2F67">
            <w:pPr>
              <w:rPr>
                <w:b/>
                <w:sz w:val="24"/>
                <w:szCs w:val="24"/>
              </w:rPr>
            </w:pPr>
            <w:r w:rsidRPr="00893079">
              <w:rPr>
                <w:b/>
                <w:sz w:val="24"/>
                <w:szCs w:val="24"/>
              </w:rPr>
              <w:t xml:space="preserve">Aims </w:t>
            </w:r>
            <w:r w:rsidRPr="00893079">
              <w:rPr>
                <w:sz w:val="24"/>
                <w:szCs w:val="24"/>
              </w:rPr>
              <w:t xml:space="preserve"> </w:t>
            </w:r>
          </w:p>
        </w:tc>
      </w:tr>
      <w:tr w:rsidR="0052733E" w:rsidRPr="00893079" w14:paraId="38997468" w14:textId="77777777" w:rsidTr="00AB0D66">
        <w:tc>
          <w:tcPr>
            <w:tcW w:w="846" w:type="dxa"/>
          </w:tcPr>
          <w:p w14:paraId="353B46D3" w14:textId="77777777" w:rsidR="0052733E" w:rsidRPr="00893079" w:rsidRDefault="0052733E" w:rsidP="004C2F67">
            <w:pPr>
              <w:rPr>
                <w:b/>
                <w:sz w:val="24"/>
                <w:szCs w:val="24"/>
              </w:rPr>
            </w:pPr>
            <w:r w:rsidRPr="00893079">
              <w:rPr>
                <w:b/>
                <w:sz w:val="24"/>
                <w:szCs w:val="24"/>
              </w:rPr>
              <w:t xml:space="preserve">CI4-A1 </w:t>
            </w:r>
          </w:p>
        </w:tc>
        <w:tc>
          <w:tcPr>
            <w:tcW w:w="13608" w:type="dxa"/>
          </w:tcPr>
          <w:p w14:paraId="3E18DB7A" w14:textId="77777777" w:rsidR="0052733E" w:rsidRPr="00893079" w:rsidRDefault="0052733E" w:rsidP="004C2F67">
            <w:pPr>
              <w:rPr>
                <w:sz w:val="24"/>
                <w:szCs w:val="24"/>
              </w:rPr>
            </w:pPr>
            <w:r w:rsidRPr="00893079">
              <w:rPr>
                <w:b/>
                <w:sz w:val="24"/>
                <w:szCs w:val="24"/>
              </w:rPr>
              <w:t>Value-Based Healthcare for the Welsh Ambulance Service</w:t>
            </w:r>
          </w:p>
          <w:p w14:paraId="5AA8B474" w14:textId="77777777" w:rsidR="0052733E" w:rsidRPr="00893079" w:rsidRDefault="0052733E" w:rsidP="004C2F67">
            <w:pPr>
              <w:rPr>
                <w:sz w:val="24"/>
                <w:szCs w:val="24"/>
              </w:rPr>
            </w:pPr>
            <w:r w:rsidRPr="00893079">
              <w:rPr>
                <w:sz w:val="24"/>
                <w:szCs w:val="24"/>
              </w:rPr>
              <w:t xml:space="preserve">Develop and embed a value-based approach for the Welsh Ambulance Service which enables better collective decision making across the whole urgent and emergency care system and accounts for WAST’s use of, and impact on, economic, social and environmental resources over the short, medium and long term. This will include: </w:t>
            </w:r>
          </w:p>
          <w:p w14:paraId="151FBDE1" w14:textId="77777777" w:rsidR="0052733E" w:rsidRPr="00893079" w:rsidRDefault="0052733E" w:rsidP="0052733E">
            <w:pPr>
              <w:numPr>
                <w:ilvl w:val="0"/>
                <w:numId w:val="36"/>
              </w:numPr>
              <w:rPr>
                <w:sz w:val="24"/>
                <w:szCs w:val="24"/>
              </w:rPr>
            </w:pPr>
            <w:r w:rsidRPr="00893079">
              <w:rPr>
                <w:sz w:val="24"/>
                <w:szCs w:val="24"/>
              </w:rPr>
              <w:t xml:space="preserve">Development of WAST’s strategy and approach to Value-Based healthcare which links outcomes, patient experience and use of resources </w:t>
            </w:r>
          </w:p>
          <w:p w14:paraId="7DC41E40" w14:textId="77777777" w:rsidR="0052733E" w:rsidRPr="00893079" w:rsidRDefault="0052733E" w:rsidP="0052733E">
            <w:pPr>
              <w:numPr>
                <w:ilvl w:val="0"/>
                <w:numId w:val="36"/>
              </w:numPr>
              <w:rPr>
                <w:sz w:val="24"/>
                <w:szCs w:val="24"/>
              </w:rPr>
            </w:pPr>
            <w:r w:rsidRPr="00893079">
              <w:rPr>
                <w:sz w:val="24"/>
                <w:szCs w:val="24"/>
              </w:rPr>
              <w:t>Implementation of a costing model for “5 step” pathway</w:t>
            </w:r>
          </w:p>
          <w:p w14:paraId="67C98252" w14:textId="77777777" w:rsidR="0052733E" w:rsidRPr="00893079" w:rsidRDefault="0052733E" w:rsidP="0052733E">
            <w:pPr>
              <w:numPr>
                <w:ilvl w:val="0"/>
                <w:numId w:val="36"/>
              </w:numPr>
              <w:rPr>
                <w:sz w:val="24"/>
                <w:szCs w:val="24"/>
              </w:rPr>
            </w:pPr>
            <w:r w:rsidRPr="00893079">
              <w:rPr>
                <w:sz w:val="24"/>
                <w:szCs w:val="24"/>
              </w:rPr>
              <w:t>Improvement in ability to identify areas of unwarranted variation in service delivery across Wales</w:t>
            </w:r>
          </w:p>
        </w:tc>
      </w:tr>
      <w:tr w:rsidR="0052733E" w:rsidRPr="00893079" w14:paraId="741BAC0B" w14:textId="77777777" w:rsidTr="00AB0D66">
        <w:tc>
          <w:tcPr>
            <w:tcW w:w="14454" w:type="dxa"/>
            <w:gridSpan w:val="2"/>
            <w:shd w:val="clear" w:color="auto" w:fill="1F3864" w:themeFill="accent5" w:themeFillShade="80"/>
          </w:tcPr>
          <w:p w14:paraId="721393D8" w14:textId="77777777" w:rsidR="0052733E" w:rsidRPr="00893079" w:rsidRDefault="0052733E" w:rsidP="004C2F67">
            <w:pPr>
              <w:rPr>
                <w:b/>
                <w:sz w:val="24"/>
                <w:szCs w:val="24"/>
              </w:rPr>
            </w:pPr>
            <w:r w:rsidRPr="00893079">
              <w:rPr>
                <w:b/>
                <w:sz w:val="24"/>
                <w:szCs w:val="24"/>
              </w:rPr>
              <w:t>Products</w:t>
            </w:r>
          </w:p>
        </w:tc>
      </w:tr>
      <w:tr w:rsidR="0052733E" w:rsidRPr="00893079" w14:paraId="50409C60" w14:textId="77777777" w:rsidTr="00AB0D66">
        <w:tc>
          <w:tcPr>
            <w:tcW w:w="846" w:type="dxa"/>
          </w:tcPr>
          <w:p w14:paraId="64A41575" w14:textId="77777777" w:rsidR="0052733E" w:rsidRPr="00893079" w:rsidRDefault="0052733E" w:rsidP="004C2F67">
            <w:pPr>
              <w:rPr>
                <w:b/>
                <w:sz w:val="24"/>
                <w:szCs w:val="24"/>
              </w:rPr>
            </w:pPr>
            <w:r w:rsidRPr="00893079">
              <w:rPr>
                <w:b/>
                <w:sz w:val="24"/>
                <w:szCs w:val="24"/>
              </w:rPr>
              <w:t>CI4-P1</w:t>
            </w:r>
          </w:p>
        </w:tc>
        <w:tc>
          <w:tcPr>
            <w:tcW w:w="13608" w:type="dxa"/>
          </w:tcPr>
          <w:p w14:paraId="05D82643" w14:textId="62402156" w:rsidR="0052733E" w:rsidRPr="00893079" w:rsidRDefault="0052733E" w:rsidP="004C2F67">
            <w:pPr>
              <w:rPr>
                <w:b/>
                <w:sz w:val="24"/>
                <w:szCs w:val="24"/>
              </w:rPr>
            </w:pPr>
            <w:r w:rsidRPr="00893079">
              <w:rPr>
                <w:b/>
                <w:sz w:val="24"/>
                <w:szCs w:val="24"/>
              </w:rPr>
              <w:t>Value-Based Strategy -</w:t>
            </w:r>
            <w:r w:rsidRPr="00893079">
              <w:rPr>
                <w:sz w:val="24"/>
                <w:szCs w:val="24"/>
              </w:rPr>
              <w:t>The Trust will develop a strategy to implement a value-based approach across the organisation and outline its role in delivering value across the wider UEC system. The value-based strategy will be integrated with and align to existing organisational strategies (e.g. clinical, quality, long term, digit</w:t>
            </w:r>
            <w:r w:rsidR="00795FA2">
              <w:rPr>
                <w:sz w:val="24"/>
                <w:szCs w:val="24"/>
              </w:rPr>
              <w:t>al, environmental etc) and the commissioning i</w:t>
            </w:r>
            <w:r w:rsidRPr="00893079">
              <w:rPr>
                <w:sz w:val="24"/>
                <w:szCs w:val="24"/>
              </w:rPr>
              <w:t xml:space="preserve">ntentions outlined in this document in order to ensure goal congruence. </w:t>
            </w:r>
          </w:p>
        </w:tc>
      </w:tr>
      <w:tr w:rsidR="0052733E" w:rsidRPr="00893079" w14:paraId="2920A3D1" w14:textId="77777777" w:rsidTr="00AB0D66">
        <w:tc>
          <w:tcPr>
            <w:tcW w:w="846" w:type="dxa"/>
          </w:tcPr>
          <w:p w14:paraId="59BBE604" w14:textId="77777777" w:rsidR="0052733E" w:rsidRPr="00893079" w:rsidRDefault="0052733E" w:rsidP="004C2F67">
            <w:pPr>
              <w:rPr>
                <w:b/>
                <w:sz w:val="24"/>
                <w:szCs w:val="24"/>
              </w:rPr>
            </w:pPr>
            <w:r w:rsidRPr="00893079">
              <w:rPr>
                <w:b/>
                <w:sz w:val="24"/>
                <w:szCs w:val="24"/>
              </w:rPr>
              <w:t>CI4-P2</w:t>
            </w:r>
          </w:p>
        </w:tc>
        <w:tc>
          <w:tcPr>
            <w:tcW w:w="13608" w:type="dxa"/>
          </w:tcPr>
          <w:p w14:paraId="18740AD0" w14:textId="77777777" w:rsidR="0052733E" w:rsidRPr="00893079" w:rsidRDefault="0052733E" w:rsidP="004C2F67">
            <w:pPr>
              <w:rPr>
                <w:sz w:val="24"/>
                <w:szCs w:val="24"/>
              </w:rPr>
            </w:pPr>
            <w:r w:rsidRPr="00893079">
              <w:rPr>
                <w:b/>
                <w:sz w:val="24"/>
                <w:szCs w:val="24"/>
              </w:rPr>
              <w:t>Value-Based Tools and Methods</w:t>
            </w:r>
            <w:r w:rsidRPr="00893079">
              <w:rPr>
                <w:sz w:val="24"/>
                <w:szCs w:val="24"/>
              </w:rPr>
              <w:t xml:space="preserve"> - In order to monitor and measure value-based performance, the Trust will need to design, develop and implement a range of tools including, but not limited to, the following: </w:t>
            </w:r>
          </w:p>
          <w:p w14:paraId="36CF7B7F" w14:textId="77777777" w:rsidR="0052733E" w:rsidRPr="00893079" w:rsidRDefault="0052733E" w:rsidP="0052733E">
            <w:pPr>
              <w:numPr>
                <w:ilvl w:val="0"/>
                <w:numId w:val="37"/>
              </w:numPr>
              <w:rPr>
                <w:sz w:val="24"/>
                <w:szCs w:val="24"/>
              </w:rPr>
            </w:pPr>
            <w:r w:rsidRPr="00893079">
              <w:rPr>
                <w:sz w:val="24"/>
                <w:szCs w:val="24"/>
              </w:rPr>
              <w:t>Patient Level Costing Model</w:t>
            </w:r>
          </w:p>
          <w:p w14:paraId="50C177E0" w14:textId="77777777" w:rsidR="0052733E" w:rsidRPr="00893079" w:rsidRDefault="0052733E" w:rsidP="0052733E">
            <w:pPr>
              <w:numPr>
                <w:ilvl w:val="0"/>
                <w:numId w:val="37"/>
              </w:numPr>
              <w:rPr>
                <w:sz w:val="24"/>
                <w:szCs w:val="24"/>
              </w:rPr>
            </w:pPr>
            <w:r w:rsidRPr="00893079">
              <w:rPr>
                <w:sz w:val="24"/>
                <w:szCs w:val="24"/>
              </w:rPr>
              <w:t>Benchmarking Dashboard(s)</w:t>
            </w:r>
          </w:p>
        </w:tc>
      </w:tr>
      <w:tr w:rsidR="0052733E" w:rsidRPr="00893079" w14:paraId="0D2136CC" w14:textId="77777777" w:rsidTr="00AB0D66">
        <w:tc>
          <w:tcPr>
            <w:tcW w:w="846" w:type="dxa"/>
          </w:tcPr>
          <w:p w14:paraId="643961CA" w14:textId="77777777" w:rsidR="0052733E" w:rsidRPr="00893079" w:rsidRDefault="0052733E" w:rsidP="004C2F67">
            <w:pPr>
              <w:rPr>
                <w:b/>
                <w:sz w:val="24"/>
                <w:szCs w:val="24"/>
              </w:rPr>
            </w:pPr>
            <w:r w:rsidRPr="00893079">
              <w:rPr>
                <w:b/>
                <w:sz w:val="24"/>
                <w:szCs w:val="24"/>
              </w:rPr>
              <w:t>CI4-P3</w:t>
            </w:r>
          </w:p>
        </w:tc>
        <w:tc>
          <w:tcPr>
            <w:tcW w:w="13608" w:type="dxa"/>
          </w:tcPr>
          <w:p w14:paraId="08696C8F" w14:textId="77777777" w:rsidR="0052733E" w:rsidRPr="00893079" w:rsidRDefault="0052733E" w:rsidP="004C2F67">
            <w:pPr>
              <w:rPr>
                <w:b/>
                <w:sz w:val="24"/>
                <w:szCs w:val="24"/>
              </w:rPr>
            </w:pPr>
            <w:r w:rsidRPr="00893079">
              <w:rPr>
                <w:b/>
                <w:sz w:val="24"/>
                <w:szCs w:val="24"/>
              </w:rPr>
              <w:t>Value-Based Reporting -</w:t>
            </w:r>
            <w:r w:rsidRPr="00893079">
              <w:rPr>
                <w:sz w:val="24"/>
                <w:szCs w:val="24"/>
              </w:rPr>
              <w:t xml:space="preserve">WAST will enable a clear line of sight from commissioner allocation through to utilisation and the outcomes delivered by the services. WAST will holistically demonstrate through its reporting all separate revenue streams and associated costs of broader service provision (e.g. 111, NEPTS, etc). </w:t>
            </w:r>
          </w:p>
          <w:p w14:paraId="4F766C2F" w14:textId="77777777" w:rsidR="0052733E" w:rsidRPr="00893079" w:rsidRDefault="0052733E" w:rsidP="004C2F67">
            <w:pPr>
              <w:rPr>
                <w:sz w:val="24"/>
                <w:szCs w:val="24"/>
              </w:rPr>
            </w:pPr>
            <w:r w:rsidRPr="00893079">
              <w:rPr>
                <w:sz w:val="24"/>
                <w:szCs w:val="24"/>
              </w:rPr>
              <w:lastRenderedPageBreak/>
              <w:t xml:space="preserve">WAST receives a capital allocation directly from Welsh Government. The utilisation of the capital budget and the use of the ring-fenced depreciation allocation will need to be clearly identified in any report. As a result, WAST will be able to demonstrate how its capital allocation is being invested to deliver on the commissioning intentions. </w:t>
            </w:r>
          </w:p>
        </w:tc>
      </w:tr>
      <w:tr w:rsidR="0052733E" w:rsidRPr="00893079" w14:paraId="030AEEAE" w14:textId="77777777" w:rsidTr="00AB0D66">
        <w:tc>
          <w:tcPr>
            <w:tcW w:w="14454" w:type="dxa"/>
            <w:gridSpan w:val="2"/>
            <w:shd w:val="clear" w:color="auto" w:fill="1F3864" w:themeFill="accent5" w:themeFillShade="80"/>
          </w:tcPr>
          <w:p w14:paraId="4E3FDCEA" w14:textId="77777777" w:rsidR="0052733E" w:rsidRPr="00893079" w:rsidRDefault="0052733E" w:rsidP="004C2F67">
            <w:pPr>
              <w:rPr>
                <w:sz w:val="24"/>
                <w:szCs w:val="24"/>
              </w:rPr>
            </w:pPr>
            <w:r w:rsidRPr="00893079">
              <w:rPr>
                <w:b/>
                <w:sz w:val="24"/>
                <w:szCs w:val="24"/>
              </w:rPr>
              <w:lastRenderedPageBreak/>
              <w:t>Indicators</w:t>
            </w:r>
          </w:p>
        </w:tc>
      </w:tr>
      <w:tr w:rsidR="0052733E" w:rsidRPr="00893079" w14:paraId="0BA16AA1" w14:textId="77777777" w:rsidTr="00AB0D66">
        <w:tc>
          <w:tcPr>
            <w:tcW w:w="846" w:type="dxa"/>
          </w:tcPr>
          <w:p w14:paraId="55732B61" w14:textId="77777777" w:rsidR="0052733E" w:rsidRPr="00893079" w:rsidRDefault="0052733E" w:rsidP="004C2F67">
            <w:pPr>
              <w:rPr>
                <w:b/>
                <w:sz w:val="24"/>
                <w:szCs w:val="24"/>
              </w:rPr>
            </w:pPr>
            <w:r w:rsidRPr="00893079">
              <w:rPr>
                <w:b/>
                <w:sz w:val="24"/>
                <w:szCs w:val="24"/>
              </w:rPr>
              <w:t>CI4-I1</w:t>
            </w:r>
          </w:p>
        </w:tc>
        <w:tc>
          <w:tcPr>
            <w:tcW w:w="13608" w:type="dxa"/>
          </w:tcPr>
          <w:p w14:paraId="3E53FB7D" w14:textId="77777777" w:rsidR="0052733E" w:rsidRPr="00893079" w:rsidRDefault="0052733E" w:rsidP="004C2F67">
            <w:pPr>
              <w:rPr>
                <w:b/>
                <w:sz w:val="24"/>
                <w:szCs w:val="24"/>
              </w:rPr>
            </w:pPr>
            <w:r w:rsidRPr="00893079">
              <w:rPr>
                <w:b/>
                <w:sz w:val="24"/>
                <w:szCs w:val="24"/>
              </w:rPr>
              <w:t xml:space="preserve">Value-Based Core Requirement to be agreed with Commissioner by the end of quarter 2: </w:t>
            </w:r>
          </w:p>
          <w:p w14:paraId="36E3AD52" w14:textId="77777777" w:rsidR="0052733E" w:rsidRPr="00893079" w:rsidRDefault="0052733E" w:rsidP="0052733E">
            <w:pPr>
              <w:numPr>
                <w:ilvl w:val="0"/>
                <w:numId w:val="37"/>
              </w:numPr>
              <w:rPr>
                <w:sz w:val="24"/>
                <w:szCs w:val="24"/>
              </w:rPr>
            </w:pPr>
            <w:r w:rsidRPr="00893079">
              <w:rPr>
                <w:sz w:val="24"/>
                <w:szCs w:val="24"/>
              </w:rPr>
              <w:t xml:space="preserve">WAST Value Based Strategy </w:t>
            </w:r>
          </w:p>
          <w:p w14:paraId="577D047F" w14:textId="77777777" w:rsidR="0052733E" w:rsidRPr="00893079" w:rsidRDefault="0052733E" w:rsidP="0052733E">
            <w:pPr>
              <w:numPr>
                <w:ilvl w:val="0"/>
                <w:numId w:val="37"/>
              </w:numPr>
              <w:rPr>
                <w:sz w:val="24"/>
                <w:szCs w:val="24"/>
              </w:rPr>
            </w:pPr>
            <w:r w:rsidRPr="00893079">
              <w:rPr>
                <w:sz w:val="24"/>
                <w:szCs w:val="24"/>
              </w:rPr>
              <w:t xml:space="preserve">Plan for Value Based Tools and Methods design, development and implementation </w:t>
            </w:r>
          </w:p>
          <w:p w14:paraId="72225094" w14:textId="77777777" w:rsidR="0052733E" w:rsidRPr="00893079" w:rsidRDefault="0052733E" w:rsidP="0052733E">
            <w:pPr>
              <w:numPr>
                <w:ilvl w:val="0"/>
                <w:numId w:val="37"/>
              </w:numPr>
              <w:rPr>
                <w:sz w:val="24"/>
                <w:szCs w:val="24"/>
              </w:rPr>
            </w:pPr>
            <w:r w:rsidRPr="00893079">
              <w:rPr>
                <w:sz w:val="24"/>
                <w:szCs w:val="24"/>
              </w:rPr>
              <w:t>Value Based Reports developed for revenue and capital</w:t>
            </w:r>
          </w:p>
          <w:p w14:paraId="297A32CE" w14:textId="77777777" w:rsidR="0052733E" w:rsidRPr="00893079" w:rsidRDefault="0052733E" w:rsidP="0052733E">
            <w:pPr>
              <w:numPr>
                <w:ilvl w:val="0"/>
                <w:numId w:val="37"/>
              </w:numPr>
              <w:rPr>
                <w:sz w:val="24"/>
                <w:szCs w:val="24"/>
              </w:rPr>
            </w:pPr>
            <w:r w:rsidRPr="00893079">
              <w:rPr>
                <w:sz w:val="24"/>
                <w:szCs w:val="24"/>
              </w:rPr>
              <w:t>Value-Based indicators developed in line with broader indicators outlined in CI1 to CI5</w:t>
            </w:r>
          </w:p>
          <w:p w14:paraId="4FFBD82F" w14:textId="77777777" w:rsidR="0052733E" w:rsidRPr="00893079" w:rsidRDefault="0052733E" w:rsidP="0052733E">
            <w:pPr>
              <w:numPr>
                <w:ilvl w:val="0"/>
                <w:numId w:val="37"/>
              </w:numPr>
              <w:rPr>
                <w:sz w:val="24"/>
                <w:szCs w:val="24"/>
              </w:rPr>
            </w:pPr>
            <w:r w:rsidRPr="00893079">
              <w:rPr>
                <w:sz w:val="24"/>
                <w:szCs w:val="24"/>
              </w:rPr>
              <w:t>Connections to system-wide urgent and emergency care performance measures as identified in CI6 – Wider Health System</w:t>
            </w:r>
          </w:p>
        </w:tc>
      </w:tr>
    </w:tbl>
    <w:p w14:paraId="4A845703" w14:textId="77777777" w:rsidR="0052733E" w:rsidRPr="00893079" w:rsidRDefault="0052733E" w:rsidP="0052733E">
      <w:pPr>
        <w:spacing w:after="0" w:line="240" w:lineRule="auto"/>
        <w:rPr>
          <w:sz w:val="24"/>
          <w:szCs w:val="24"/>
        </w:rPr>
      </w:pPr>
    </w:p>
    <w:p w14:paraId="520AF497" w14:textId="77777777" w:rsidR="0052733E" w:rsidRPr="00893079" w:rsidRDefault="0052733E" w:rsidP="0052733E">
      <w:pPr>
        <w:spacing w:after="0" w:line="240" w:lineRule="auto"/>
        <w:rPr>
          <w:sz w:val="24"/>
          <w:szCs w:val="24"/>
        </w:rPr>
      </w:pPr>
    </w:p>
    <w:p w14:paraId="09563148" w14:textId="77777777" w:rsidR="0052733E" w:rsidRPr="00893079" w:rsidRDefault="0052733E" w:rsidP="0052733E">
      <w:pPr>
        <w:spacing w:after="0" w:line="240" w:lineRule="auto"/>
        <w:rPr>
          <w:sz w:val="24"/>
          <w:szCs w:val="24"/>
        </w:rPr>
      </w:pPr>
    </w:p>
    <w:p w14:paraId="4AAD4443" w14:textId="77777777" w:rsidR="0052733E" w:rsidRPr="00893079" w:rsidRDefault="0052733E" w:rsidP="0052733E">
      <w:pPr>
        <w:spacing w:after="0" w:line="240" w:lineRule="auto"/>
        <w:rPr>
          <w:sz w:val="24"/>
          <w:szCs w:val="24"/>
        </w:rPr>
      </w:pPr>
    </w:p>
    <w:p w14:paraId="7420A583" w14:textId="77777777" w:rsidR="0052733E" w:rsidRPr="00893079" w:rsidRDefault="0052733E" w:rsidP="0052733E">
      <w:pPr>
        <w:spacing w:after="0" w:line="240" w:lineRule="auto"/>
        <w:rPr>
          <w:sz w:val="24"/>
          <w:szCs w:val="24"/>
        </w:rPr>
      </w:pPr>
    </w:p>
    <w:p w14:paraId="237A975D" w14:textId="77777777" w:rsidR="0052733E" w:rsidRPr="00893079" w:rsidRDefault="0052733E" w:rsidP="0052733E">
      <w:pPr>
        <w:spacing w:after="0" w:line="240" w:lineRule="auto"/>
        <w:rPr>
          <w:sz w:val="24"/>
          <w:szCs w:val="24"/>
        </w:rPr>
      </w:pPr>
    </w:p>
    <w:p w14:paraId="310D9F88" w14:textId="77777777" w:rsidR="0052733E" w:rsidRPr="00893079" w:rsidRDefault="0052733E" w:rsidP="0052733E">
      <w:pPr>
        <w:spacing w:after="0" w:line="240" w:lineRule="auto"/>
        <w:rPr>
          <w:sz w:val="24"/>
          <w:szCs w:val="24"/>
        </w:rPr>
      </w:pPr>
    </w:p>
    <w:p w14:paraId="72ADE897" w14:textId="77777777" w:rsidR="0052733E" w:rsidRPr="00893079" w:rsidRDefault="0052733E" w:rsidP="0052733E">
      <w:pPr>
        <w:spacing w:after="0" w:line="240" w:lineRule="auto"/>
        <w:rPr>
          <w:sz w:val="24"/>
          <w:szCs w:val="24"/>
        </w:rPr>
      </w:pPr>
    </w:p>
    <w:p w14:paraId="14C0CDF0" w14:textId="77777777" w:rsidR="0052733E" w:rsidRPr="00893079" w:rsidRDefault="0052733E" w:rsidP="0052733E">
      <w:pPr>
        <w:spacing w:after="0" w:line="240" w:lineRule="auto"/>
        <w:rPr>
          <w:sz w:val="24"/>
          <w:szCs w:val="24"/>
        </w:rPr>
      </w:pPr>
    </w:p>
    <w:p w14:paraId="43A92503" w14:textId="77777777" w:rsidR="0052733E" w:rsidRPr="00893079" w:rsidRDefault="0052733E" w:rsidP="0052733E">
      <w:pPr>
        <w:spacing w:after="0" w:line="240" w:lineRule="auto"/>
        <w:rPr>
          <w:sz w:val="24"/>
          <w:szCs w:val="24"/>
        </w:rPr>
      </w:pPr>
    </w:p>
    <w:p w14:paraId="4AFDC01A" w14:textId="77777777" w:rsidR="0052733E" w:rsidRPr="00893079" w:rsidRDefault="0052733E" w:rsidP="0052733E">
      <w:pPr>
        <w:spacing w:after="0" w:line="240" w:lineRule="auto"/>
        <w:rPr>
          <w:sz w:val="24"/>
          <w:szCs w:val="24"/>
        </w:rPr>
      </w:pPr>
    </w:p>
    <w:p w14:paraId="03BF8163" w14:textId="77777777" w:rsidR="0052733E" w:rsidRPr="00893079" w:rsidRDefault="0052733E" w:rsidP="0052733E">
      <w:pPr>
        <w:spacing w:after="0" w:line="240" w:lineRule="auto"/>
        <w:rPr>
          <w:sz w:val="24"/>
          <w:szCs w:val="24"/>
        </w:rPr>
      </w:pPr>
    </w:p>
    <w:p w14:paraId="64D36191" w14:textId="77777777" w:rsidR="0052733E" w:rsidRPr="00893079" w:rsidRDefault="0052733E" w:rsidP="0052733E">
      <w:pPr>
        <w:spacing w:after="0" w:line="240" w:lineRule="auto"/>
        <w:rPr>
          <w:sz w:val="24"/>
          <w:szCs w:val="24"/>
        </w:rPr>
      </w:pPr>
    </w:p>
    <w:p w14:paraId="1C52F722" w14:textId="77777777" w:rsidR="0052733E" w:rsidRPr="00893079" w:rsidRDefault="0052733E" w:rsidP="0052733E">
      <w:pPr>
        <w:spacing w:after="0" w:line="240" w:lineRule="auto"/>
        <w:rPr>
          <w:sz w:val="24"/>
          <w:szCs w:val="24"/>
        </w:rPr>
      </w:pPr>
    </w:p>
    <w:p w14:paraId="35DF85B4" w14:textId="77777777" w:rsidR="0052733E" w:rsidRDefault="0052733E" w:rsidP="0052733E">
      <w:pPr>
        <w:spacing w:after="0" w:line="240" w:lineRule="auto"/>
        <w:rPr>
          <w:sz w:val="24"/>
          <w:szCs w:val="24"/>
        </w:rPr>
      </w:pPr>
    </w:p>
    <w:p w14:paraId="5B1926A0" w14:textId="77777777" w:rsidR="0052733E" w:rsidRDefault="0052733E" w:rsidP="0052733E">
      <w:pPr>
        <w:spacing w:after="0" w:line="240" w:lineRule="auto"/>
        <w:rPr>
          <w:sz w:val="24"/>
          <w:szCs w:val="24"/>
        </w:rPr>
      </w:pPr>
    </w:p>
    <w:p w14:paraId="6EEBB8F7" w14:textId="77777777" w:rsidR="0052733E" w:rsidRDefault="0052733E" w:rsidP="0052733E">
      <w:pPr>
        <w:spacing w:after="0" w:line="240" w:lineRule="auto"/>
        <w:rPr>
          <w:sz w:val="24"/>
          <w:szCs w:val="24"/>
        </w:rPr>
      </w:pPr>
    </w:p>
    <w:p w14:paraId="6423CAB3" w14:textId="77777777" w:rsidR="0052733E" w:rsidRPr="00893079" w:rsidRDefault="0052733E" w:rsidP="0052733E">
      <w:pPr>
        <w:spacing w:after="0" w:line="240" w:lineRule="auto"/>
        <w:rPr>
          <w:sz w:val="24"/>
          <w:szCs w:val="24"/>
        </w:rPr>
      </w:pPr>
    </w:p>
    <w:p w14:paraId="4C240F51" w14:textId="77777777" w:rsidR="0052733E" w:rsidRPr="00893079" w:rsidRDefault="0052733E" w:rsidP="0052733E">
      <w:pPr>
        <w:spacing w:after="0" w:line="240" w:lineRule="auto"/>
        <w:rPr>
          <w:sz w:val="24"/>
          <w:szCs w:val="24"/>
        </w:rPr>
      </w:pPr>
    </w:p>
    <w:p w14:paraId="1E6C6B8C" w14:textId="77777777" w:rsidR="0052733E" w:rsidRPr="00893079" w:rsidRDefault="0052733E" w:rsidP="0052733E">
      <w:pPr>
        <w:spacing w:after="0" w:line="240" w:lineRule="auto"/>
        <w:rPr>
          <w:sz w:val="24"/>
          <w:szCs w:val="24"/>
        </w:rPr>
      </w:pPr>
    </w:p>
    <w:tbl>
      <w:tblPr>
        <w:tblStyle w:val="TableGrid"/>
        <w:tblW w:w="0" w:type="auto"/>
        <w:tblLook w:val="04A0" w:firstRow="1" w:lastRow="0" w:firstColumn="1" w:lastColumn="0" w:noHBand="0" w:noVBand="1"/>
      </w:tblPr>
      <w:tblGrid>
        <w:gridCol w:w="1120"/>
        <w:gridCol w:w="12828"/>
      </w:tblGrid>
      <w:tr w:rsidR="0052733E" w:rsidRPr="00893079" w14:paraId="3B42D727" w14:textId="77777777" w:rsidTr="004C2F67">
        <w:tc>
          <w:tcPr>
            <w:tcW w:w="13948" w:type="dxa"/>
            <w:gridSpan w:val="2"/>
            <w:shd w:val="clear" w:color="auto" w:fill="1F3864" w:themeFill="accent5" w:themeFillShade="80"/>
          </w:tcPr>
          <w:p w14:paraId="40669A86" w14:textId="77777777" w:rsidR="0052733E" w:rsidRPr="00893079" w:rsidRDefault="0052733E" w:rsidP="004C2F67">
            <w:pPr>
              <w:rPr>
                <w:b/>
                <w:sz w:val="24"/>
                <w:szCs w:val="24"/>
              </w:rPr>
            </w:pPr>
            <w:r w:rsidRPr="00893079">
              <w:rPr>
                <w:b/>
                <w:sz w:val="24"/>
                <w:szCs w:val="24"/>
              </w:rPr>
              <w:lastRenderedPageBreak/>
              <w:t>Commissioning Intention – CI5 – Harm &amp; Outcomes</w:t>
            </w:r>
          </w:p>
        </w:tc>
      </w:tr>
      <w:tr w:rsidR="0052733E" w:rsidRPr="00893079" w14:paraId="78D9F527" w14:textId="77777777" w:rsidTr="004C2F67">
        <w:tc>
          <w:tcPr>
            <w:tcW w:w="13948" w:type="dxa"/>
            <w:gridSpan w:val="2"/>
            <w:shd w:val="clear" w:color="auto" w:fill="DEEAF6" w:themeFill="accent1" w:themeFillTint="33"/>
          </w:tcPr>
          <w:p w14:paraId="0E44D028" w14:textId="77777777" w:rsidR="0052733E" w:rsidRPr="00893079" w:rsidRDefault="0052733E" w:rsidP="004C2F67">
            <w:pPr>
              <w:jc w:val="center"/>
              <w:rPr>
                <w:b/>
                <w:bCs/>
                <w:i/>
                <w:sz w:val="24"/>
                <w:szCs w:val="24"/>
              </w:rPr>
            </w:pPr>
          </w:p>
          <w:p w14:paraId="00F251F9" w14:textId="77777777" w:rsidR="0052733E" w:rsidRPr="00893079" w:rsidRDefault="0052733E" w:rsidP="004C2F67">
            <w:pPr>
              <w:jc w:val="center"/>
              <w:rPr>
                <w:b/>
                <w:bCs/>
                <w:sz w:val="24"/>
                <w:szCs w:val="24"/>
              </w:rPr>
            </w:pPr>
            <w:r w:rsidRPr="00893079">
              <w:rPr>
                <w:b/>
                <w:bCs/>
                <w:sz w:val="24"/>
                <w:szCs w:val="24"/>
              </w:rPr>
              <w:t>The Emergency Ambulance Service and its Commissioners will collaborate to reduce and prevent harm, and improve quality of service and outcomes for patients.</w:t>
            </w:r>
          </w:p>
          <w:p w14:paraId="6B3F5CDA" w14:textId="77777777" w:rsidR="0052733E" w:rsidRPr="00893079" w:rsidRDefault="0052733E" w:rsidP="004C2F67">
            <w:pPr>
              <w:rPr>
                <w:sz w:val="24"/>
                <w:szCs w:val="24"/>
              </w:rPr>
            </w:pPr>
          </w:p>
        </w:tc>
      </w:tr>
      <w:tr w:rsidR="0052733E" w:rsidRPr="00893079" w14:paraId="5578DE16" w14:textId="77777777" w:rsidTr="004C2F67">
        <w:tc>
          <w:tcPr>
            <w:tcW w:w="13948" w:type="dxa"/>
            <w:gridSpan w:val="2"/>
            <w:shd w:val="clear" w:color="auto" w:fill="1F3864" w:themeFill="accent5" w:themeFillShade="80"/>
          </w:tcPr>
          <w:p w14:paraId="5C9EDC5E" w14:textId="77777777" w:rsidR="0052733E" w:rsidRPr="00893079" w:rsidRDefault="0052733E" w:rsidP="004C2F67">
            <w:pPr>
              <w:rPr>
                <w:b/>
                <w:sz w:val="24"/>
                <w:szCs w:val="24"/>
              </w:rPr>
            </w:pPr>
            <w:r w:rsidRPr="00893079">
              <w:rPr>
                <w:b/>
                <w:sz w:val="24"/>
                <w:szCs w:val="24"/>
              </w:rPr>
              <w:t xml:space="preserve">Commissioning Statement </w:t>
            </w:r>
          </w:p>
        </w:tc>
      </w:tr>
      <w:tr w:rsidR="0052733E" w:rsidRPr="00893079" w14:paraId="783A4194" w14:textId="77777777" w:rsidTr="004C2F67">
        <w:tc>
          <w:tcPr>
            <w:tcW w:w="13948" w:type="dxa"/>
            <w:gridSpan w:val="2"/>
            <w:shd w:val="clear" w:color="auto" w:fill="DEEAF6" w:themeFill="accent1" w:themeFillTint="33"/>
          </w:tcPr>
          <w:p w14:paraId="18ECC6F7" w14:textId="77777777" w:rsidR="0052733E" w:rsidRPr="00893079" w:rsidRDefault="0052733E" w:rsidP="004C2F67">
            <w:pPr>
              <w:rPr>
                <w:sz w:val="24"/>
                <w:szCs w:val="24"/>
              </w:rPr>
            </w:pPr>
          </w:p>
          <w:p w14:paraId="4E99A475" w14:textId="77777777" w:rsidR="0052733E" w:rsidRPr="00893079" w:rsidRDefault="0052733E" w:rsidP="004C2F67">
            <w:pPr>
              <w:rPr>
                <w:sz w:val="24"/>
                <w:szCs w:val="24"/>
              </w:rPr>
            </w:pPr>
            <w:r w:rsidRPr="00893079">
              <w:rPr>
                <w:sz w:val="24"/>
                <w:szCs w:val="24"/>
              </w:rPr>
              <w:t>Emergency ambulance services operate in complex and challenging environments. The delivery of a quality ambulance service requires effective, safe and people-centred care. To realize the benefits of quality health care, ambulance services must be timely, equitable, integrated and efficient. A mature health system proactively seeks opportunity’s to reduce and prevent harm. Continuous improvement based on learning from errors and adverse events must be a cornerstone of emergency ambulance provision.</w:t>
            </w:r>
          </w:p>
          <w:p w14:paraId="7746F537" w14:textId="77777777" w:rsidR="0052733E" w:rsidRPr="00893079" w:rsidRDefault="0052733E" w:rsidP="004C2F67">
            <w:pPr>
              <w:rPr>
                <w:sz w:val="24"/>
                <w:szCs w:val="24"/>
              </w:rPr>
            </w:pPr>
          </w:p>
        </w:tc>
      </w:tr>
      <w:tr w:rsidR="0052733E" w:rsidRPr="00893079" w14:paraId="1416F83A" w14:textId="77777777" w:rsidTr="004C2F67">
        <w:tc>
          <w:tcPr>
            <w:tcW w:w="13948" w:type="dxa"/>
            <w:gridSpan w:val="2"/>
            <w:shd w:val="clear" w:color="auto" w:fill="1F3864" w:themeFill="accent5" w:themeFillShade="80"/>
          </w:tcPr>
          <w:p w14:paraId="6DF2BBAE" w14:textId="77777777" w:rsidR="0052733E" w:rsidRPr="00893079" w:rsidRDefault="0052733E" w:rsidP="004C2F67">
            <w:pPr>
              <w:rPr>
                <w:b/>
                <w:sz w:val="24"/>
                <w:szCs w:val="24"/>
              </w:rPr>
            </w:pPr>
            <w:r w:rsidRPr="00893079">
              <w:rPr>
                <w:b/>
                <w:sz w:val="24"/>
                <w:szCs w:val="24"/>
              </w:rPr>
              <w:t xml:space="preserve">Aims </w:t>
            </w:r>
            <w:r w:rsidRPr="00893079">
              <w:rPr>
                <w:sz w:val="24"/>
                <w:szCs w:val="24"/>
              </w:rPr>
              <w:t xml:space="preserve"> </w:t>
            </w:r>
          </w:p>
        </w:tc>
      </w:tr>
      <w:tr w:rsidR="0052733E" w:rsidRPr="00893079" w14:paraId="579CE5FC" w14:textId="77777777" w:rsidTr="004C2F67">
        <w:tc>
          <w:tcPr>
            <w:tcW w:w="1120" w:type="dxa"/>
          </w:tcPr>
          <w:p w14:paraId="503D7FD8" w14:textId="77777777" w:rsidR="0052733E" w:rsidRPr="00893079" w:rsidRDefault="0052733E" w:rsidP="004C2F67">
            <w:pPr>
              <w:rPr>
                <w:b/>
                <w:sz w:val="24"/>
                <w:szCs w:val="24"/>
              </w:rPr>
            </w:pPr>
            <w:r w:rsidRPr="00893079">
              <w:rPr>
                <w:b/>
                <w:sz w:val="24"/>
                <w:szCs w:val="24"/>
              </w:rPr>
              <w:t xml:space="preserve">CI5-A1 </w:t>
            </w:r>
          </w:p>
        </w:tc>
        <w:tc>
          <w:tcPr>
            <w:tcW w:w="12828" w:type="dxa"/>
          </w:tcPr>
          <w:p w14:paraId="625E52D7" w14:textId="77777777" w:rsidR="0052733E" w:rsidRPr="00893079" w:rsidRDefault="0052733E" w:rsidP="004C2F67">
            <w:pPr>
              <w:rPr>
                <w:sz w:val="24"/>
                <w:szCs w:val="24"/>
              </w:rPr>
            </w:pPr>
            <w:r w:rsidRPr="00893079">
              <w:rPr>
                <w:b/>
                <w:sz w:val="24"/>
                <w:szCs w:val="24"/>
              </w:rPr>
              <w:t xml:space="preserve">Proactively Identifying Harm </w:t>
            </w:r>
            <w:r w:rsidRPr="00893079">
              <w:rPr>
                <w:sz w:val="24"/>
                <w:szCs w:val="24"/>
              </w:rPr>
              <w:t xml:space="preserve">– The proportion of harm/near missies proactively identified prior to a complaint or report will increase. This will include process for reviewing patient clinical records and engagement with the wider health system (i.e. sharing information around patients impacted by DMP levels)  </w:t>
            </w:r>
          </w:p>
        </w:tc>
      </w:tr>
      <w:tr w:rsidR="0052733E" w:rsidRPr="00893079" w14:paraId="7AC8553A" w14:textId="77777777" w:rsidTr="004C2F67">
        <w:tc>
          <w:tcPr>
            <w:tcW w:w="13948" w:type="dxa"/>
            <w:gridSpan w:val="2"/>
            <w:shd w:val="clear" w:color="auto" w:fill="1F3864" w:themeFill="accent5" w:themeFillShade="80"/>
          </w:tcPr>
          <w:p w14:paraId="392FD342" w14:textId="77777777" w:rsidR="0052733E" w:rsidRPr="00893079" w:rsidRDefault="0052733E" w:rsidP="004C2F67">
            <w:pPr>
              <w:rPr>
                <w:b/>
                <w:sz w:val="24"/>
                <w:szCs w:val="24"/>
              </w:rPr>
            </w:pPr>
            <w:r w:rsidRPr="00893079">
              <w:rPr>
                <w:b/>
                <w:sz w:val="24"/>
                <w:szCs w:val="24"/>
              </w:rPr>
              <w:t>Products</w:t>
            </w:r>
          </w:p>
        </w:tc>
      </w:tr>
      <w:tr w:rsidR="0052733E" w:rsidRPr="00893079" w14:paraId="01221154" w14:textId="77777777" w:rsidTr="004C2F67">
        <w:tc>
          <w:tcPr>
            <w:tcW w:w="1120" w:type="dxa"/>
          </w:tcPr>
          <w:p w14:paraId="727A927F" w14:textId="77777777" w:rsidR="0052733E" w:rsidRPr="00893079" w:rsidRDefault="0052733E" w:rsidP="004C2F67">
            <w:pPr>
              <w:rPr>
                <w:b/>
                <w:sz w:val="24"/>
                <w:szCs w:val="24"/>
              </w:rPr>
            </w:pPr>
            <w:r w:rsidRPr="00893079">
              <w:rPr>
                <w:b/>
                <w:sz w:val="24"/>
                <w:szCs w:val="24"/>
              </w:rPr>
              <w:t>CI5-P1</w:t>
            </w:r>
          </w:p>
        </w:tc>
        <w:tc>
          <w:tcPr>
            <w:tcW w:w="12828" w:type="dxa"/>
          </w:tcPr>
          <w:p w14:paraId="6352F8DD" w14:textId="77777777" w:rsidR="0052733E" w:rsidRPr="00893079" w:rsidRDefault="0052733E" w:rsidP="004C2F67">
            <w:pPr>
              <w:rPr>
                <w:b/>
                <w:sz w:val="24"/>
                <w:szCs w:val="24"/>
              </w:rPr>
            </w:pPr>
            <w:r w:rsidRPr="00893079">
              <w:rPr>
                <w:b/>
                <w:sz w:val="24"/>
                <w:szCs w:val="24"/>
              </w:rPr>
              <w:t xml:space="preserve">Clinical Indicator Plan and Audit Cycle – </w:t>
            </w:r>
            <w:r w:rsidRPr="00893079">
              <w:rPr>
                <w:sz w:val="24"/>
                <w:szCs w:val="24"/>
              </w:rPr>
              <w:t xml:space="preserve">A clinical indicator plan and audit cycle will be in place, this will provide a forward view of the type, content and regularity of clinical indicator and audit reporting. Specific seasonal and responsive (to emerging trends) reports and audits will be included within the plan. </w:t>
            </w:r>
          </w:p>
        </w:tc>
      </w:tr>
      <w:tr w:rsidR="0052733E" w:rsidRPr="00893079" w14:paraId="6BC17440" w14:textId="77777777" w:rsidTr="004C2F67">
        <w:tc>
          <w:tcPr>
            <w:tcW w:w="13948" w:type="dxa"/>
            <w:gridSpan w:val="2"/>
            <w:shd w:val="clear" w:color="auto" w:fill="1F3864" w:themeFill="accent5" w:themeFillShade="80"/>
          </w:tcPr>
          <w:p w14:paraId="12FF6B3B" w14:textId="77777777" w:rsidR="0052733E" w:rsidRPr="00893079" w:rsidRDefault="0052733E" w:rsidP="004C2F67">
            <w:pPr>
              <w:rPr>
                <w:sz w:val="24"/>
                <w:szCs w:val="24"/>
              </w:rPr>
            </w:pPr>
            <w:r w:rsidRPr="00893079">
              <w:rPr>
                <w:b/>
                <w:sz w:val="24"/>
                <w:szCs w:val="24"/>
              </w:rPr>
              <w:t>Indicators</w:t>
            </w:r>
          </w:p>
        </w:tc>
      </w:tr>
      <w:tr w:rsidR="0052733E" w:rsidRPr="00893079" w14:paraId="291A7F5D" w14:textId="77777777" w:rsidTr="004C2F67">
        <w:trPr>
          <w:trHeight w:val="127"/>
        </w:trPr>
        <w:tc>
          <w:tcPr>
            <w:tcW w:w="1120" w:type="dxa"/>
          </w:tcPr>
          <w:p w14:paraId="77959AF8" w14:textId="77777777" w:rsidR="0052733E" w:rsidRPr="00893079" w:rsidRDefault="0052733E" w:rsidP="004C2F67">
            <w:pPr>
              <w:rPr>
                <w:b/>
                <w:sz w:val="24"/>
                <w:szCs w:val="24"/>
              </w:rPr>
            </w:pPr>
            <w:r w:rsidRPr="00893079">
              <w:rPr>
                <w:b/>
                <w:sz w:val="24"/>
                <w:szCs w:val="24"/>
              </w:rPr>
              <w:t>CI5-I1</w:t>
            </w:r>
          </w:p>
        </w:tc>
        <w:tc>
          <w:tcPr>
            <w:tcW w:w="12828" w:type="dxa"/>
          </w:tcPr>
          <w:p w14:paraId="41670AEA" w14:textId="77777777" w:rsidR="0052733E" w:rsidRPr="00893079" w:rsidRDefault="0052733E" w:rsidP="004C2F67">
            <w:pPr>
              <w:rPr>
                <w:sz w:val="24"/>
                <w:szCs w:val="24"/>
              </w:rPr>
            </w:pPr>
            <w:r w:rsidRPr="00893079">
              <w:rPr>
                <w:b/>
                <w:sz w:val="24"/>
                <w:szCs w:val="24"/>
              </w:rPr>
              <w:t>Call to door times</w:t>
            </w:r>
            <w:r w:rsidRPr="00893079">
              <w:rPr>
                <w:sz w:val="24"/>
                <w:szCs w:val="24"/>
              </w:rPr>
              <w:t xml:space="preserve"> – Time is an essential aspect of quality service delivery for emergency ambulance services. For some condition such as STEMI and Stroke time is a major component of improving outcomes. By the end of quarter 2, call to door times for STEMI and Stroke will be being produced on a monthly basis. </w:t>
            </w:r>
          </w:p>
        </w:tc>
      </w:tr>
    </w:tbl>
    <w:p w14:paraId="7894C9C8" w14:textId="77777777" w:rsidR="0052733E" w:rsidRPr="00893079" w:rsidRDefault="0052733E" w:rsidP="0052733E">
      <w:pPr>
        <w:spacing w:after="0" w:line="240" w:lineRule="auto"/>
        <w:rPr>
          <w:sz w:val="24"/>
          <w:szCs w:val="24"/>
        </w:rPr>
      </w:pPr>
    </w:p>
    <w:p w14:paraId="7F0DE3EE" w14:textId="77777777" w:rsidR="0052733E" w:rsidRPr="00893079" w:rsidRDefault="0052733E" w:rsidP="0052733E">
      <w:pPr>
        <w:spacing w:after="0" w:line="240" w:lineRule="auto"/>
        <w:rPr>
          <w:sz w:val="24"/>
          <w:szCs w:val="24"/>
        </w:rPr>
      </w:pPr>
    </w:p>
    <w:p w14:paraId="52EE1F6A" w14:textId="77777777" w:rsidR="0052733E" w:rsidRPr="00893079" w:rsidRDefault="0052733E" w:rsidP="0052733E">
      <w:pPr>
        <w:spacing w:after="0" w:line="240" w:lineRule="auto"/>
        <w:rPr>
          <w:sz w:val="24"/>
          <w:szCs w:val="24"/>
        </w:rPr>
      </w:pPr>
    </w:p>
    <w:p w14:paraId="14380C63" w14:textId="77777777" w:rsidR="0052733E" w:rsidRPr="00893079" w:rsidRDefault="0052733E" w:rsidP="0052733E">
      <w:pPr>
        <w:spacing w:after="0" w:line="240" w:lineRule="auto"/>
        <w:rPr>
          <w:sz w:val="24"/>
          <w:szCs w:val="24"/>
        </w:rPr>
      </w:pPr>
    </w:p>
    <w:p w14:paraId="453FF480" w14:textId="77777777" w:rsidR="0052733E" w:rsidRPr="00893079" w:rsidRDefault="0052733E" w:rsidP="0052733E">
      <w:pPr>
        <w:spacing w:after="0" w:line="240" w:lineRule="auto"/>
        <w:rPr>
          <w:sz w:val="24"/>
          <w:szCs w:val="24"/>
        </w:rPr>
      </w:pPr>
    </w:p>
    <w:p w14:paraId="4193B7BA" w14:textId="77777777" w:rsidR="0052733E" w:rsidRPr="00893079" w:rsidRDefault="0052733E" w:rsidP="0052733E">
      <w:pPr>
        <w:spacing w:after="0" w:line="240" w:lineRule="auto"/>
        <w:rPr>
          <w:sz w:val="24"/>
          <w:szCs w:val="24"/>
        </w:rPr>
      </w:pPr>
    </w:p>
    <w:p w14:paraId="5AFC439E" w14:textId="77777777" w:rsidR="0052733E" w:rsidRPr="00893079" w:rsidRDefault="0052733E" w:rsidP="0052733E">
      <w:pPr>
        <w:spacing w:after="0" w:line="240" w:lineRule="auto"/>
        <w:rPr>
          <w:sz w:val="24"/>
          <w:szCs w:val="24"/>
        </w:rPr>
      </w:pPr>
    </w:p>
    <w:tbl>
      <w:tblPr>
        <w:tblStyle w:val="TableGrid"/>
        <w:tblW w:w="0" w:type="auto"/>
        <w:tblLook w:val="04A0" w:firstRow="1" w:lastRow="0" w:firstColumn="1" w:lastColumn="0" w:noHBand="0" w:noVBand="1"/>
      </w:tblPr>
      <w:tblGrid>
        <w:gridCol w:w="1120"/>
        <w:gridCol w:w="12828"/>
      </w:tblGrid>
      <w:tr w:rsidR="0052733E" w:rsidRPr="00893079" w14:paraId="11B8301F" w14:textId="77777777" w:rsidTr="004C2F67">
        <w:tc>
          <w:tcPr>
            <w:tcW w:w="13948" w:type="dxa"/>
            <w:gridSpan w:val="2"/>
            <w:shd w:val="clear" w:color="auto" w:fill="1F3864" w:themeFill="accent5" w:themeFillShade="80"/>
          </w:tcPr>
          <w:p w14:paraId="1ABAF791" w14:textId="77777777" w:rsidR="0052733E" w:rsidRPr="00893079" w:rsidRDefault="0052733E" w:rsidP="004C2F67">
            <w:pPr>
              <w:rPr>
                <w:b/>
                <w:sz w:val="24"/>
                <w:szCs w:val="24"/>
              </w:rPr>
            </w:pPr>
            <w:r w:rsidRPr="00893079">
              <w:rPr>
                <w:b/>
                <w:sz w:val="24"/>
                <w:szCs w:val="24"/>
              </w:rPr>
              <w:t xml:space="preserve">Commissioning Intention – CI6 – Wider Health System </w:t>
            </w:r>
          </w:p>
        </w:tc>
      </w:tr>
      <w:tr w:rsidR="0052733E" w:rsidRPr="00893079" w14:paraId="790AD5DA" w14:textId="77777777" w:rsidTr="004C2F67">
        <w:tc>
          <w:tcPr>
            <w:tcW w:w="13948" w:type="dxa"/>
            <w:gridSpan w:val="2"/>
            <w:shd w:val="clear" w:color="auto" w:fill="DEEAF6" w:themeFill="accent1" w:themeFillTint="33"/>
          </w:tcPr>
          <w:p w14:paraId="621AE2D0" w14:textId="77777777" w:rsidR="0052733E" w:rsidRPr="00893079" w:rsidRDefault="0052733E" w:rsidP="004C2F67">
            <w:pPr>
              <w:jc w:val="center"/>
              <w:rPr>
                <w:b/>
                <w:bCs/>
                <w:sz w:val="24"/>
                <w:szCs w:val="24"/>
              </w:rPr>
            </w:pPr>
          </w:p>
          <w:p w14:paraId="3C7C1F54" w14:textId="77777777" w:rsidR="0052733E" w:rsidRPr="00893079" w:rsidRDefault="0052733E" w:rsidP="004C2F67">
            <w:pPr>
              <w:jc w:val="center"/>
              <w:rPr>
                <w:b/>
                <w:bCs/>
                <w:i/>
                <w:sz w:val="24"/>
                <w:szCs w:val="24"/>
              </w:rPr>
            </w:pPr>
            <w:r w:rsidRPr="00893079">
              <w:rPr>
                <w:b/>
                <w:bCs/>
                <w:sz w:val="24"/>
                <w:szCs w:val="24"/>
              </w:rPr>
              <w:t>The Emergency Ambulance Service and its Commissioners will collaboratively develop and deliver services that allow the ambulance service to contribute to the wider health system.</w:t>
            </w:r>
          </w:p>
          <w:p w14:paraId="00CAA439" w14:textId="77777777" w:rsidR="0052733E" w:rsidRPr="00893079" w:rsidRDefault="0052733E" w:rsidP="004C2F67">
            <w:pPr>
              <w:rPr>
                <w:sz w:val="24"/>
                <w:szCs w:val="24"/>
              </w:rPr>
            </w:pPr>
          </w:p>
        </w:tc>
      </w:tr>
      <w:tr w:rsidR="0052733E" w:rsidRPr="00893079" w14:paraId="340B9709" w14:textId="77777777" w:rsidTr="004C2F67">
        <w:tc>
          <w:tcPr>
            <w:tcW w:w="13948" w:type="dxa"/>
            <w:gridSpan w:val="2"/>
            <w:shd w:val="clear" w:color="auto" w:fill="1F3864" w:themeFill="accent5" w:themeFillShade="80"/>
          </w:tcPr>
          <w:p w14:paraId="2FBB0069" w14:textId="77777777" w:rsidR="0052733E" w:rsidRPr="00893079" w:rsidRDefault="0052733E" w:rsidP="004C2F67">
            <w:pPr>
              <w:rPr>
                <w:b/>
                <w:sz w:val="24"/>
                <w:szCs w:val="24"/>
              </w:rPr>
            </w:pPr>
            <w:r w:rsidRPr="00893079">
              <w:rPr>
                <w:b/>
                <w:sz w:val="24"/>
                <w:szCs w:val="24"/>
              </w:rPr>
              <w:t xml:space="preserve">Commissioning Statement </w:t>
            </w:r>
          </w:p>
        </w:tc>
      </w:tr>
      <w:tr w:rsidR="0052733E" w:rsidRPr="00893079" w14:paraId="016DEC9A" w14:textId="77777777" w:rsidTr="004C2F67">
        <w:tc>
          <w:tcPr>
            <w:tcW w:w="13948" w:type="dxa"/>
            <w:gridSpan w:val="2"/>
            <w:shd w:val="clear" w:color="auto" w:fill="DEEAF6" w:themeFill="accent1" w:themeFillTint="33"/>
          </w:tcPr>
          <w:p w14:paraId="3BADF469" w14:textId="77777777" w:rsidR="0052733E" w:rsidRDefault="0052733E" w:rsidP="004C2F67">
            <w:pPr>
              <w:rPr>
                <w:sz w:val="24"/>
                <w:szCs w:val="24"/>
              </w:rPr>
            </w:pPr>
          </w:p>
          <w:p w14:paraId="1B862634" w14:textId="77777777" w:rsidR="0052733E" w:rsidRPr="00893079" w:rsidRDefault="0052733E" w:rsidP="004C2F67">
            <w:pPr>
              <w:rPr>
                <w:sz w:val="24"/>
                <w:szCs w:val="24"/>
              </w:rPr>
            </w:pPr>
            <w:r w:rsidRPr="00893079">
              <w:rPr>
                <w:sz w:val="24"/>
                <w:szCs w:val="24"/>
              </w:rPr>
              <w:t xml:space="preserve">The Emergency Ambulance Services has a unique role as the only all Wales operational service. Today ambulance services provide mobile urgent treatment services with staff educated and trained to deal with a wide range of emergency and urgent conditions. Maximising both of these opportunities will benefit the whole of NHS Wales </w:t>
            </w:r>
          </w:p>
          <w:p w14:paraId="04746C5D" w14:textId="77777777" w:rsidR="0052733E" w:rsidRPr="00893079" w:rsidRDefault="0052733E" w:rsidP="004C2F67">
            <w:pPr>
              <w:rPr>
                <w:sz w:val="24"/>
                <w:szCs w:val="24"/>
              </w:rPr>
            </w:pPr>
          </w:p>
        </w:tc>
      </w:tr>
      <w:tr w:rsidR="0052733E" w:rsidRPr="00893079" w14:paraId="21DFF005" w14:textId="77777777" w:rsidTr="004C2F67">
        <w:tc>
          <w:tcPr>
            <w:tcW w:w="13948" w:type="dxa"/>
            <w:gridSpan w:val="2"/>
            <w:shd w:val="clear" w:color="auto" w:fill="1F3864" w:themeFill="accent5" w:themeFillShade="80"/>
          </w:tcPr>
          <w:p w14:paraId="711A87FD" w14:textId="77777777" w:rsidR="0052733E" w:rsidRPr="00893079" w:rsidRDefault="0052733E" w:rsidP="004C2F67">
            <w:pPr>
              <w:rPr>
                <w:b/>
                <w:sz w:val="24"/>
                <w:szCs w:val="24"/>
              </w:rPr>
            </w:pPr>
            <w:r w:rsidRPr="00893079">
              <w:rPr>
                <w:b/>
                <w:sz w:val="24"/>
                <w:szCs w:val="24"/>
              </w:rPr>
              <w:t xml:space="preserve">Aims </w:t>
            </w:r>
            <w:r w:rsidRPr="00893079">
              <w:rPr>
                <w:sz w:val="24"/>
                <w:szCs w:val="24"/>
              </w:rPr>
              <w:t xml:space="preserve"> </w:t>
            </w:r>
          </w:p>
        </w:tc>
      </w:tr>
      <w:tr w:rsidR="0052733E" w:rsidRPr="00893079" w14:paraId="3E4F7C6F" w14:textId="77777777" w:rsidTr="004C2F67">
        <w:tc>
          <w:tcPr>
            <w:tcW w:w="1120" w:type="dxa"/>
          </w:tcPr>
          <w:p w14:paraId="2707BF9E" w14:textId="77777777" w:rsidR="0052733E" w:rsidRPr="00893079" w:rsidRDefault="0052733E" w:rsidP="004C2F67">
            <w:pPr>
              <w:rPr>
                <w:b/>
                <w:sz w:val="24"/>
                <w:szCs w:val="24"/>
              </w:rPr>
            </w:pPr>
            <w:r w:rsidRPr="00893079">
              <w:rPr>
                <w:b/>
                <w:sz w:val="24"/>
                <w:szCs w:val="24"/>
              </w:rPr>
              <w:t xml:space="preserve">CI6-A1 </w:t>
            </w:r>
          </w:p>
        </w:tc>
        <w:tc>
          <w:tcPr>
            <w:tcW w:w="12828" w:type="dxa"/>
          </w:tcPr>
          <w:p w14:paraId="6F4ED508" w14:textId="77777777" w:rsidR="0052733E" w:rsidRPr="00893079" w:rsidRDefault="0052733E" w:rsidP="004C2F67">
            <w:pPr>
              <w:rPr>
                <w:sz w:val="24"/>
                <w:szCs w:val="24"/>
              </w:rPr>
            </w:pPr>
            <w:r w:rsidRPr="00893079">
              <w:rPr>
                <w:b/>
                <w:sz w:val="24"/>
                <w:szCs w:val="24"/>
              </w:rPr>
              <w:t xml:space="preserve">System Flow – </w:t>
            </w:r>
            <w:r w:rsidRPr="00893079">
              <w:rPr>
                <w:sz w:val="24"/>
                <w:szCs w:val="24"/>
              </w:rPr>
              <w:t xml:space="preserve">Optimise the flow of ambulances into hospital sites in Wales, reducing batching and increasing the timeliness of patient accessing secondary care </w:t>
            </w:r>
          </w:p>
        </w:tc>
      </w:tr>
      <w:tr w:rsidR="0052733E" w:rsidRPr="00893079" w14:paraId="789869F6" w14:textId="77777777" w:rsidTr="004C2F67">
        <w:tc>
          <w:tcPr>
            <w:tcW w:w="1120" w:type="dxa"/>
          </w:tcPr>
          <w:p w14:paraId="0A6570CA" w14:textId="77777777" w:rsidR="0052733E" w:rsidRPr="00893079" w:rsidRDefault="0052733E" w:rsidP="004C2F67">
            <w:pPr>
              <w:rPr>
                <w:b/>
                <w:sz w:val="24"/>
                <w:szCs w:val="24"/>
              </w:rPr>
            </w:pPr>
            <w:r w:rsidRPr="00893079">
              <w:rPr>
                <w:b/>
                <w:sz w:val="24"/>
                <w:szCs w:val="24"/>
              </w:rPr>
              <w:t>CI6-A2</w:t>
            </w:r>
          </w:p>
        </w:tc>
        <w:tc>
          <w:tcPr>
            <w:tcW w:w="12828" w:type="dxa"/>
          </w:tcPr>
          <w:p w14:paraId="70A4AD47" w14:textId="77777777" w:rsidR="0052733E" w:rsidRPr="00893079" w:rsidRDefault="0052733E" w:rsidP="004C2F67">
            <w:pPr>
              <w:rPr>
                <w:b/>
                <w:sz w:val="24"/>
                <w:szCs w:val="24"/>
              </w:rPr>
            </w:pPr>
            <w:r w:rsidRPr="00893079">
              <w:rPr>
                <w:b/>
                <w:sz w:val="24"/>
                <w:szCs w:val="24"/>
              </w:rPr>
              <w:t xml:space="preserve">Transfer and Discharge Service – </w:t>
            </w:r>
            <w:r w:rsidRPr="00893079">
              <w:rPr>
                <w:sz w:val="24"/>
                <w:szCs w:val="24"/>
              </w:rPr>
              <w:t xml:space="preserve">To reduce the number of transfers and discharges being undertaken by the EMS feet. </w:t>
            </w:r>
          </w:p>
        </w:tc>
      </w:tr>
      <w:tr w:rsidR="0052733E" w:rsidRPr="00893079" w14:paraId="6D3DC3CE" w14:textId="77777777" w:rsidTr="004C2F67">
        <w:tc>
          <w:tcPr>
            <w:tcW w:w="13948" w:type="dxa"/>
            <w:gridSpan w:val="2"/>
            <w:shd w:val="clear" w:color="auto" w:fill="1F3864" w:themeFill="accent5" w:themeFillShade="80"/>
          </w:tcPr>
          <w:p w14:paraId="0A25F53C" w14:textId="77777777" w:rsidR="0052733E" w:rsidRPr="00893079" w:rsidRDefault="0052733E" w:rsidP="004C2F67">
            <w:pPr>
              <w:rPr>
                <w:b/>
                <w:sz w:val="24"/>
                <w:szCs w:val="24"/>
              </w:rPr>
            </w:pPr>
            <w:r w:rsidRPr="00893079">
              <w:rPr>
                <w:b/>
                <w:sz w:val="24"/>
                <w:szCs w:val="24"/>
              </w:rPr>
              <w:t>Products</w:t>
            </w:r>
          </w:p>
        </w:tc>
      </w:tr>
      <w:tr w:rsidR="0052733E" w:rsidRPr="00893079" w14:paraId="671BB67D" w14:textId="77777777" w:rsidTr="004C2F67">
        <w:tc>
          <w:tcPr>
            <w:tcW w:w="1120" w:type="dxa"/>
          </w:tcPr>
          <w:p w14:paraId="758D9AD6" w14:textId="77777777" w:rsidR="0052733E" w:rsidRPr="00893079" w:rsidRDefault="0052733E" w:rsidP="004C2F67">
            <w:pPr>
              <w:rPr>
                <w:b/>
                <w:sz w:val="24"/>
                <w:szCs w:val="24"/>
              </w:rPr>
            </w:pPr>
            <w:r w:rsidRPr="00893079">
              <w:rPr>
                <w:b/>
                <w:sz w:val="24"/>
                <w:szCs w:val="24"/>
              </w:rPr>
              <w:t>CI6-P1</w:t>
            </w:r>
          </w:p>
        </w:tc>
        <w:tc>
          <w:tcPr>
            <w:tcW w:w="12828" w:type="dxa"/>
          </w:tcPr>
          <w:p w14:paraId="5479FE40" w14:textId="77777777" w:rsidR="0052733E" w:rsidRPr="00893079" w:rsidRDefault="0052733E" w:rsidP="004C2F67">
            <w:pPr>
              <w:rPr>
                <w:sz w:val="24"/>
                <w:szCs w:val="24"/>
              </w:rPr>
            </w:pPr>
            <w:r w:rsidRPr="00893079">
              <w:rPr>
                <w:b/>
                <w:sz w:val="24"/>
                <w:szCs w:val="24"/>
              </w:rPr>
              <w:t xml:space="preserve">System wide escalation and demand management plan – </w:t>
            </w:r>
            <w:r w:rsidRPr="00893079">
              <w:rPr>
                <w:sz w:val="24"/>
                <w:szCs w:val="24"/>
              </w:rPr>
              <w:t xml:space="preserve">A single aligned escalation and demand management plan will be in place, this will include the actions health boards must take to support patients when the EMS service has reached DMP 4. Health Boards will develop an equivalent of the DMP for Emergency Departments. </w:t>
            </w:r>
          </w:p>
        </w:tc>
      </w:tr>
      <w:tr w:rsidR="0052733E" w:rsidRPr="00893079" w14:paraId="6254456D" w14:textId="77777777" w:rsidTr="004C2F67">
        <w:tc>
          <w:tcPr>
            <w:tcW w:w="1120" w:type="dxa"/>
          </w:tcPr>
          <w:p w14:paraId="2D34C010" w14:textId="77777777" w:rsidR="0052733E" w:rsidRPr="00893079" w:rsidRDefault="0052733E" w:rsidP="004C2F67">
            <w:pPr>
              <w:rPr>
                <w:b/>
                <w:sz w:val="24"/>
                <w:szCs w:val="24"/>
              </w:rPr>
            </w:pPr>
            <w:r w:rsidRPr="00893079">
              <w:rPr>
                <w:b/>
                <w:sz w:val="24"/>
                <w:szCs w:val="24"/>
              </w:rPr>
              <w:t>CI6-P2</w:t>
            </w:r>
          </w:p>
        </w:tc>
        <w:tc>
          <w:tcPr>
            <w:tcW w:w="12828" w:type="dxa"/>
          </w:tcPr>
          <w:p w14:paraId="5BB8F9CE" w14:textId="77777777" w:rsidR="0052733E" w:rsidRPr="00893079" w:rsidRDefault="0052733E" w:rsidP="004C2F67">
            <w:pPr>
              <w:rPr>
                <w:sz w:val="24"/>
                <w:szCs w:val="24"/>
              </w:rPr>
            </w:pPr>
            <w:r w:rsidRPr="00893079">
              <w:rPr>
                <w:b/>
                <w:sz w:val="24"/>
                <w:szCs w:val="24"/>
              </w:rPr>
              <w:t xml:space="preserve">National Transfer and Discharge Commissioning Framework – </w:t>
            </w:r>
            <w:r w:rsidRPr="00893079">
              <w:rPr>
                <w:sz w:val="24"/>
                <w:szCs w:val="24"/>
              </w:rPr>
              <w:t xml:space="preserve">A collaborative commissioning framework for a national transfer and discharge service will be agreed by close of 2021/22. </w:t>
            </w:r>
          </w:p>
        </w:tc>
      </w:tr>
      <w:tr w:rsidR="0052733E" w:rsidRPr="00893079" w14:paraId="31E9420C" w14:textId="77777777" w:rsidTr="004C2F67">
        <w:tc>
          <w:tcPr>
            <w:tcW w:w="13948" w:type="dxa"/>
            <w:gridSpan w:val="2"/>
            <w:shd w:val="clear" w:color="auto" w:fill="1F3864" w:themeFill="accent5" w:themeFillShade="80"/>
          </w:tcPr>
          <w:p w14:paraId="55F84E86" w14:textId="77777777" w:rsidR="0052733E" w:rsidRPr="00893079" w:rsidRDefault="0052733E" w:rsidP="004C2F67">
            <w:pPr>
              <w:rPr>
                <w:sz w:val="24"/>
                <w:szCs w:val="24"/>
              </w:rPr>
            </w:pPr>
            <w:r w:rsidRPr="00893079">
              <w:rPr>
                <w:b/>
                <w:sz w:val="24"/>
                <w:szCs w:val="24"/>
              </w:rPr>
              <w:t>Indicators</w:t>
            </w:r>
          </w:p>
        </w:tc>
      </w:tr>
      <w:tr w:rsidR="0052733E" w:rsidRPr="00893079" w14:paraId="560C2381" w14:textId="77777777" w:rsidTr="004C2F67">
        <w:tc>
          <w:tcPr>
            <w:tcW w:w="1120" w:type="dxa"/>
          </w:tcPr>
          <w:p w14:paraId="5C979841" w14:textId="77777777" w:rsidR="0052733E" w:rsidRPr="00893079" w:rsidRDefault="0052733E" w:rsidP="004C2F67">
            <w:pPr>
              <w:rPr>
                <w:b/>
                <w:sz w:val="24"/>
                <w:szCs w:val="24"/>
              </w:rPr>
            </w:pPr>
            <w:r w:rsidRPr="00893079">
              <w:rPr>
                <w:b/>
                <w:sz w:val="24"/>
                <w:szCs w:val="24"/>
              </w:rPr>
              <w:t>CI6-I1</w:t>
            </w:r>
          </w:p>
        </w:tc>
        <w:tc>
          <w:tcPr>
            <w:tcW w:w="12828" w:type="dxa"/>
          </w:tcPr>
          <w:p w14:paraId="3EB8E3E8" w14:textId="77777777" w:rsidR="0052733E" w:rsidRPr="00893079" w:rsidRDefault="0052733E" w:rsidP="004C2F67">
            <w:pPr>
              <w:rPr>
                <w:b/>
                <w:sz w:val="24"/>
                <w:szCs w:val="24"/>
              </w:rPr>
            </w:pPr>
            <w:r w:rsidRPr="00893079">
              <w:rPr>
                <w:b/>
                <w:sz w:val="24"/>
                <w:szCs w:val="24"/>
              </w:rPr>
              <w:t xml:space="preserve">System Pressures Dashboard – </w:t>
            </w:r>
            <w:r w:rsidRPr="00893079">
              <w:rPr>
                <w:sz w:val="24"/>
                <w:szCs w:val="24"/>
              </w:rPr>
              <w:t xml:space="preserve">WAST and Health Boards will collaborate to develop a live system pressures dashboard that enables users to understand current and emerging pressures. </w:t>
            </w:r>
          </w:p>
        </w:tc>
      </w:tr>
    </w:tbl>
    <w:p w14:paraId="2ABAFF1B" w14:textId="77777777" w:rsidR="0052733E" w:rsidRPr="00893079" w:rsidRDefault="0052733E" w:rsidP="0052733E">
      <w:pPr>
        <w:spacing w:after="0" w:line="240" w:lineRule="auto"/>
        <w:rPr>
          <w:sz w:val="24"/>
          <w:szCs w:val="24"/>
        </w:rPr>
      </w:pPr>
    </w:p>
    <w:p w14:paraId="12FB983D" w14:textId="77777777" w:rsidR="0052733E" w:rsidRPr="0052733E" w:rsidRDefault="0052733E" w:rsidP="0052733E"/>
    <w:p w14:paraId="358A8DF0" w14:textId="77777777" w:rsidR="00F81B43" w:rsidRDefault="00F81B43">
      <w:r>
        <w:br w:type="page"/>
      </w:r>
    </w:p>
    <w:p w14:paraId="1F73FF64" w14:textId="2194A66A" w:rsidR="00F81B43" w:rsidRDefault="00CC2AC6" w:rsidP="00F81B43">
      <w:pPr>
        <w:pStyle w:val="Heading2"/>
      </w:pPr>
      <w:bookmarkStart w:id="40" w:name="_Toc65658237"/>
      <w:r>
        <w:lastRenderedPageBreak/>
        <w:t>Appendix 5</w:t>
      </w:r>
      <w:r w:rsidR="0034455D">
        <w:t>-NEPTS Commissioning Intentions 2021-22</w:t>
      </w:r>
      <w:bookmarkEnd w:id="40"/>
    </w:p>
    <w:p w14:paraId="48271DD9" w14:textId="484299C5" w:rsidR="0052733E" w:rsidRPr="004432E7" w:rsidRDefault="0052733E" w:rsidP="0052733E">
      <w:pPr>
        <w:spacing w:after="0" w:line="240" w:lineRule="auto"/>
        <w:jc w:val="center"/>
        <w:rPr>
          <w:b/>
          <w:sz w:val="24"/>
          <w:szCs w:val="24"/>
        </w:rPr>
      </w:pPr>
      <w:r w:rsidRPr="004432E7">
        <w:rPr>
          <w:b/>
          <w:sz w:val="24"/>
          <w:szCs w:val="24"/>
        </w:rPr>
        <w:t>Emergency Ambulance Services Committee – Non-Emergency Patient Transport Services Commissioning Intentions 2021</w:t>
      </w:r>
      <w:r w:rsidR="0034455D">
        <w:rPr>
          <w:b/>
          <w:sz w:val="24"/>
          <w:szCs w:val="24"/>
        </w:rPr>
        <w:t>-</w:t>
      </w:r>
      <w:r w:rsidRPr="004432E7">
        <w:rPr>
          <w:b/>
          <w:sz w:val="24"/>
          <w:szCs w:val="24"/>
        </w:rPr>
        <w:t>22</w:t>
      </w:r>
    </w:p>
    <w:p w14:paraId="1FB0F71C" w14:textId="77777777" w:rsidR="0052733E" w:rsidRDefault="0052733E" w:rsidP="0052733E">
      <w:pPr>
        <w:spacing w:after="0" w:line="240" w:lineRule="auto"/>
        <w:jc w:val="both"/>
        <w:rPr>
          <w:sz w:val="24"/>
          <w:szCs w:val="24"/>
        </w:rPr>
      </w:pPr>
    </w:p>
    <w:p w14:paraId="6304A883" w14:textId="28BB43A9" w:rsidR="0052733E" w:rsidRPr="004432E7" w:rsidRDefault="0052733E" w:rsidP="0052733E">
      <w:pPr>
        <w:spacing w:after="0" w:line="240" w:lineRule="auto"/>
        <w:jc w:val="both"/>
        <w:rPr>
          <w:sz w:val="24"/>
          <w:szCs w:val="24"/>
        </w:rPr>
      </w:pPr>
      <w:r w:rsidRPr="004432E7">
        <w:rPr>
          <w:sz w:val="24"/>
          <w:szCs w:val="24"/>
        </w:rPr>
        <w:t>This document sets out the approach</w:t>
      </w:r>
      <w:r w:rsidR="00795FA2">
        <w:rPr>
          <w:sz w:val="24"/>
          <w:szCs w:val="24"/>
        </w:rPr>
        <w:t xml:space="preserve"> and guiding principles to the c</w:t>
      </w:r>
      <w:r w:rsidRPr="004432E7">
        <w:rPr>
          <w:sz w:val="24"/>
          <w:szCs w:val="24"/>
        </w:rPr>
        <w:t xml:space="preserve">ommissioning </w:t>
      </w:r>
      <w:r w:rsidR="00795FA2">
        <w:rPr>
          <w:sz w:val="24"/>
          <w:szCs w:val="24"/>
        </w:rPr>
        <w:t>i</w:t>
      </w:r>
      <w:r w:rsidRPr="004432E7">
        <w:rPr>
          <w:sz w:val="24"/>
          <w:szCs w:val="24"/>
        </w:rPr>
        <w:t>ntentions for Non-Emergency Patient Transport Services (NEPTS) for the period 2021-22 and beyond.</w:t>
      </w:r>
    </w:p>
    <w:p w14:paraId="44C1A466" w14:textId="77777777" w:rsidR="0052733E" w:rsidRDefault="0052733E" w:rsidP="0052733E">
      <w:pPr>
        <w:spacing w:after="0" w:line="240" w:lineRule="auto"/>
        <w:jc w:val="both"/>
        <w:rPr>
          <w:sz w:val="24"/>
          <w:szCs w:val="24"/>
        </w:rPr>
      </w:pPr>
    </w:p>
    <w:p w14:paraId="53CCABBA" w14:textId="77777777" w:rsidR="0052733E" w:rsidRPr="004432E7" w:rsidRDefault="0052733E" w:rsidP="0052733E">
      <w:pPr>
        <w:spacing w:after="0" w:line="240" w:lineRule="auto"/>
        <w:jc w:val="both"/>
        <w:rPr>
          <w:sz w:val="24"/>
          <w:szCs w:val="24"/>
        </w:rPr>
      </w:pPr>
      <w:r w:rsidRPr="004432E7">
        <w:rPr>
          <w:sz w:val="24"/>
          <w:szCs w:val="24"/>
        </w:rPr>
        <w:t xml:space="preserve">These intentions aim to reflect the direction from Committee </w:t>
      </w:r>
      <w:r>
        <w:rPr>
          <w:sz w:val="24"/>
          <w:szCs w:val="24"/>
        </w:rPr>
        <w:t>M</w:t>
      </w:r>
      <w:r w:rsidRPr="004432E7">
        <w:rPr>
          <w:sz w:val="24"/>
          <w:szCs w:val="24"/>
        </w:rPr>
        <w:t xml:space="preserve">embers to limit the additional asks on commissioned organisations this year, including but not limited to minimising meetings, reporting and developments in order to allow for commissioned organisations to focus on the pandemic response, stabilisation and recovery of services.  </w:t>
      </w:r>
    </w:p>
    <w:p w14:paraId="6DE4F421" w14:textId="77777777" w:rsidR="0052733E" w:rsidRDefault="0052733E" w:rsidP="0052733E">
      <w:pPr>
        <w:spacing w:after="0" w:line="240" w:lineRule="auto"/>
        <w:jc w:val="both"/>
        <w:rPr>
          <w:sz w:val="24"/>
          <w:szCs w:val="24"/>
        </w:rPr>
      </w:pPr>
    </w:p>
    <w:p w14:paraId="037695F8" w14:textId="77777777" w:rsidR="0052733E" w:rsidRPr="004432E7" w:rsidRDefault="0052733E" w:rsidP="0052733E">
      <w:pPr>
        <w:spacing w:after="0" w:line="240" w:lineRule="auto"/>
        <w:jc w:val="both"/>
        <w:rPr>
          <w:sz w:val="24"/>
          <w:szCs w:val="24"/>
        </w:rPr>
      </w:pPr>
      <w:r w:rsidRPr="004432E7">
        <w:rPr>
          <w:sz w:val="24"/>
          <w:szCs w:val="24"/>
        </w:rPr>
        <w:t xml:space="preserve">Intentions reflect the guidance provided within the NHS Wales Annual Planning Framework 2021-22 and aim to support the transition of performance management arrangements to focus on outcomes, quality and safety of service delivery.  </w:t>
      </w:r>
    </w:p>
    <w:p w14:paraId="776407DC" w14:textId="77777777" w:rsidR="0052733E" w:rsidRDefault="0052733E" w:rsidP="0052733E">
      <w:pPr>
        <w:spacing w:after="0" w:line="240" w:lineRule="auto"/>
        <w:jc w:val="both"/>
        <w:rPr>
          <w:b/>
          <w:i/>
          <w:sz w:val="24"/>
          <w:szCs w:val="24"/>
        </w:rPr>
      </w:pPr>
    </w:p>
    <w:p w14:paraId="538E68AC" w14:textId="77777777" w:rsidR="0052733E" w:rsidRPr="004432E7" w:rsidRDefault="0052733E" w:rsidP="0052733E">
      <w:pPr>
        <w:spacing w:after="0" w:line="240" w:lineRule="auto"/>
        <w:jc w:val="both"/>
        <w:rPr>
          <w:b/>
          <w:i/>
          <w:sz w:val="24"/>
          <w:szCs w:val="24"/>
        </w:rPr>
      </w:pPr>
      <w:r w:rsidRPr="004432E7">
        <w:rPr>
          <w:b/>
          <w:i/>
          <w:sz w:val="24"/>
          <w:szCs w:val="24"/>
        </w:rPr>
        <w:t xml:space="preserve">These commissioning intentions are not intended to set out all activity that will be undertaken this year by commissioners or the provider, but to provide a clear indication of the priorities of the Committee for the Non-Emergency Patient Transport Services for 2021-22.  </w:t>
      </w:r>
    </w:p>
    <w:p w14:paraId="1952821A" w14:textId="77777777" w:rsidR="0052733E" w:rsidRDefault="0052733E" w:rsidP="0052733E">
      <w:pPr>
        <w:spacing w:after="0" w:line="240" w:lineRule="auto"/>
        <w:rPr>
          <w:sz w:val="24"/>
          <w:szCs w:val="24"/>
        </w:rPr>
      </w:pPr>
    </w:p>
    <w:p w14:paraId="0D55DD57" w14:textId="5681581E" w:rsidR="0052733E" w:rsidRPr="004432E7" w:rsidRDefault="0052733E" w:rsidP="0052733E">
      <w:pPr>
        <w:spacing w:after="0" w:line="240" w:lineRule="auto"/>
        <w:rPr>
          <w:sz w:val="24"/>
          <w:szCs w:val="24"/>
        </w:rPr>
      </w:pPr>
      <w:r w:rsidRPr="004432E7">
        <w:rPr>
          <w:sz w:val="24"/>
          <w:szCs w:val="24"/>
        </w:rPr>
        <w:t>2021-22 is considered as a transitionary year for NEPTS as such intentions will be focused on delivery for this year. A set of strategic commissioning intentions will be developed for NEPTS during 2021</w:t>
      </w:r>
      <w:r w:rsidR="0034455D">
        <w:rPr>
          <w:sz w:val="24"/>
          <w:szCs w:val="24"/>
        </w:rPr>
        <w:t>-</w:t>
      </w:r>
      <w:r w:rsidRPr="004432E7">
        <w:rPr>
          <w:sz w:val="24"/>
          <w:szCs w:val="24"/>
        </w:rPr>
        <w:t xml:space="preserve">22. </w:t>
      </w:r>
    </w:p>
    <w:p w14:paraId="3219076E" w14:textId="77777777" w:rsidR="0052733E" w:rsidRDefault="0052733E" w:rsidP="0052733E">
      <w:pPr>
        <w:pStyle w:val="Heading2"/>
        <w:spacing w:before="0" w:line="240" w:lineRule="auto"/>
        <w:rPr>
          <w:sz w:val="24"/>
          <w:szCs w:val="24"/>
        </w:rPr>
      </w:pPr>
    </w:p>
    <w:p w14:paraId="053EE2FA" w14:textId="77777777" w:rsidR="0052733E" w:rsidRPr="0078178D" w:rsidRDefault="0052733E" w:rsidP="00AB0D66">
      <w:pPr>
        <w:spacing w:after="0" w:line="240" w:lineRule="auto"/>
        <w:jc w:val="both"/>
        <w:rPr>
          <w:b/>
        </w:rPr>
      </w:pPr>
      <w:r w:rsidRPr="0078178D">
        <w:rPr>
          <w:b/>
        </w:rPr>
        <w:t>Guiding Principles for 2021-22</w:t>
      </w:r>
    </w:p>
    <w:p w14:paraId="58964665" w14:textId="77777777" w:rsidR="0052733E" w:rsidRPr="004432E7" w:rsidRDefault="0052733E" w:rsidP="00AB0D66">
      <w:pPr>
        <w:pStyle w:val="ListParagraph"/>
        <w:numPr>
          <w:ilvl w:val="0"/>
          <w:numId w:val="35"/>
        </w:numPr>
        <w:jc w:val="both"/>
      </w:pPr>
      <w:r w:rsidRPr="004432E7">
        <w:t xml:space="preserve">Ongoing engagement and review between NEPTS and Commissioners will allow the detail of each intention to be refined during the period, if required </w:t>
      </w:r>
    </w:p>
    <w:p w14:paraId="181765AA" w14:textId="77777777" w:rsidR="0052733E" w:rsidRPr="004432E7" w:rsidRDefault="0052733E" w:rsidP="00AB0D66">
      <w:pPr>
        <w:pStyle w:val="ListParagraph"/>
        <w:numPr>
          <w:ilvl w:val="0"/>
          <w:numId w:val="35"/>
        </w:numPr>
        <w:jc w:val="both"/>
      </w:pPr>
      <w:r w:rsidRPr="004432E7">
        <w:t>Intentions will not replace or override extant requirements within the Quality and Delivery Framework or statutory targets or requirements</w:t>
      </w:r>
      <w:r>
        <w:t>.</w:t>
      </w:r>
    </w:p>
    <w:p w14:paraId="489A7BDB" w14:textId="77777777" w:rsidR="00AB0D66" w:rsidRDefault="00AB0D66" w:rsidP="00AB0D66">
      <w:pPr>
        <w:spacing w:after="0" w:line="240" w:lineRule="auto"/>
        <w:jc w:val="both"/>
        <w:rPr>
          <w:b/>
        </w:rPr>
      </w:pPr>
    </w:p>
    <w:p w14:paraId="54A3DD7C" w14:textId="77777777" w:rsidR="0052733E" w:rsidRPr="0078178D" w:rsidRDefault="0052733E" w:rsidP="00AB0D66">
      <w:pPr>
        <w:spacing w:after="0" w:line="240" w:lineRule="auto"/>
        <w:jc w:val="both"/>
        <w:rPr>
          <w:b/>
        </w:rPr>
      </w:pPr>
      <w:r w:rsidRPr="0078178D">
        <w:rPr>
          <w:b/>
        </w:rPr>
        <w:t>Development and monitoring</w:t>
      </w:r>
    </w:p>
    <w:p w14:paraId="2D74B6C3" w14:textId="50C0EC2B" w:rsidR="0052733E" w:rsidRPr="004432E7" w:rsidRDefault="0052733E" w:rsidP="00AB0D66">
      <w:pPr>
        <w:pStyle w:val="ListParagraph"/>
        <w:numPr>
          <w:ilvl w:val="0"/>
          <w:numId w:val="38"/>
        </w:numPr>
        <w:jc w:val="both"/>
      </w:pPr>
      <w:r w:rsidRPr="004432E7">
        <w:t xml:space="preserve">NEPTS Delivery Assurance Group will hold responsibility for the development and </w:t>
      </w:r>
      <w:r w:rsidR="00795FA2">
        <w:t>monitoring of progress against c</w:t>
      </w:r>
      <w:r w:rsidRPr="004432E7">
        <w:t xml:space="preserve">ommissioning </w:t>
      </w:r>
      <w:r w:rsidR="00795FA2">
        <w:t>i</w:t>
      </w:r>
      <w:r w:rsidRPr="004432E7">
        <w:t>ntentions to ensure the strategic intent is achieved</w:t>
      </w:r>
    </w:p>
    <w:p w14:paraId="71943313" w14:textId="0B73A1A9" w:rsidR="0052733E" w:rsidRPr="004432E7" w:rsidRDefault="0052733E" w:rsidP="00AB0D66">
      <w:pPr>
        <w:pStyle w:val="ListParagraph"/>
        <w:numPr>
          <w:ilvl w:val="0"/>
          <w:numId w:val="38"/>
        </w:numPr>
        <w:jc w:val="both"/>
      </w:pPr>
      <w:r w:rsidRPr="004432E7">
        <w:t xml:space="preserve">The EASC commissioning team will develop a three year commissioning cycle from 21-22 to allow earlier review and collaborative </w:t>
      </w:r>
      <w:r w:rsidR="00795FA2">
        <w:t>development of commissioning i</w:t>
      </w:r>
      <w:r w:rsidRPr="004432E7">
        <w:t>ntentions</w:t>
      </w:r>
      <w:r>
        <w:t>.</w:t>
      </w:r>
    </w:p>
    <w:p w14:paraId="5D7850BE" w14:textId="77777777" w:rsidR="0052733E" w:rsidRPr="004432E7" w:rsidRDefault="0052733E" w:rsidP="0052733E">
      <w:pPr>
        <w:spacing w:after="0" w:line="240" w:lineRule="auto"/>
        <w:rPr>
          <w:sz w:val="24"/>
          <w:szCs w:val="24"/>
        </w:rPr>
      </w:pPr>
    </w:p>
    <w:p w14:paraId="0513E53B" w14:textId="77777777" w:rsidR="0052733E" w:rsidRPr="004432E7" w:rsidRDefault="0052733E" w:rsidP="0052733E">
      <w:pPr>
        <w:spacing w:after="0" w:line="240" w:lineRule="auto"/>
        <w:rPr>
          <w:b/>
          <w:color w:val="5B9BD5" w:themeColor="accent1"/>
          <w:sz w:val="24"/>
          <w:szCs w:val="24"/>
        </w:rPr>
      </w:pPr>
      <w:r w:rsidRPr="004432E7">
        <w:rPr>
          <w:b/>
          <w:color w:val="5B9BD5" w:themeColor="accent1"/>
          <w:sz w:val="24"/>
          <w:szCs w:val="24"/>
        </w:rPr>
        <w:lastRenderedPageBreak/>
        <w:t>NEPTS Commission</w:t>
      </w:r>
      <w:r>
        <w:rPr>
          <w:b/>
          <w:color w:val="5B9BD5" w:themeColor="accent1"/>
          <w:sz w:val="24"/>
          <w:szCs w:val="24"/>
        </w:rPr>
        <w:t>ing</w:t>
      </w:r>
      <w:r w:rsidRPr="004432E7">
        <w:rPr>
          <w:b/>
          <w:color w:val="5B9BD5" w:themeColor="accent1"/>
          <w:sz w:val="24"/>
          <w:szCs w:val="24"/>
        </w:rPr>
        <w:t xml:space="preserve"> Intention 1- Plurality Model </w:t>
      </w:r>
    </w:p>
    <w:p w14:paraId="674DCE7D" w14:textId="77777777" w:rsidR="0052733E" w:rsidRDefault="0052733E" w:rsidP="0052733E">
      <w:pPr>
        <w:spacing w:after="0" w:line="240" w:lineRule="auto"/>
        <w:rPr>
          <w:b/>
          <w:sz w:val="24"/>
          <w:szCs w:val="24"/>
        </w:rPr>
      </w:pPr>
    </w:p>
    <w:p w14:paraId="2EF78B3F" w14:textId="77777777" w:rsidR="0052733E" w:rsidRPr="004432E7" w:rsidRDefault="0052733E" w:rsidP="0052733E">
      <w:pPr>
        <w:spacing w:after="0" w:line="240" w:lineRule="auto"/>
        <w:rPr>
          <w:sz w:val="24"/>
          <w:szCs w:val="24"/>
        </w:rPr>
      </w:pPr>
      <w:r w:rsidRPr="004432E7">
        <w:rPr>
          <w:b/>
          <w:sz w:val="24"/>
          <w:szCs w:val="24"/>
        </w:rPr>
        <w:t>CI1a - Transfer of Work</w:t>
      </w:r>
      <w:r w:rsidRPr="004432E7">
        <w:rPr>
          <w:sz w:val="24"/>
          <w:szCs w:val="24"/>
        </w:rPr>
        <w:t xml:space="preserve"> - Complete the transfer of work from health boards to WAST and develop a plan to novate any outstanding areas. </w:t>
      </w:r>
    </w:p>
    <w:p w14:paraId="69A5B0B3" w14:textId="77777777" w:rsidR="0052733E" w:rsidRPr="004432E7" w:rsidRDefault="0052733E" w:rsidP="0052733E">
      <w:pPr>
        <w:spacing w:after="0" w:line="240" w:lineRule="auto"/>
        <w:rPr>
          <w:sz w:val="24"/>
          <w:szCs w:val="24"/>
        </w:rPr>
      </w:pPr>
      <w:r w:rsidRPr="004432E7">
        <w:rPr>
          <w:b/>
          <w:sz w:val="24"/>
          <w:szCs w:val="24"/>
        </w:rPr>
        <w:t>CI1b</w:t>
      </w:r>
      <w:r w:rsidRPr="004432E7">
        <w:rPr>
          <w:sz w:val="24"/>
          <w:szCs w:val="24"/>
        </w:rPr>
        <w:t xml:space="preserve"> – </w:t>
      </w:r>
      <w:r w:rsidRPr="004432E7">
        <w:rPr>
          <w:b/>
          <w:sz w:val="24"/>
          <w:szCs w:val="24"/>
        </w:rPr>
        <w:t>Resource Efficiency</w:t>
      </w:r>
      <w:r w:rsidRPr="004432E7">
        <w:rPr>
          <w:sz w:val="24"/>
          <w:szCs w:val="24"/>
        </w:rPr>
        <w:t xml:space="preserve"> - </w:t>
      </w:r>
      <w:r w:rsidRPr="004432E7">
        <w:rPr>
          <w:rFonts w:cstheme="minorHAnsi"/>
          <w:sz w:val="24"/>
          <w:szCs w:val="24"/>
        </w:rPr>
        <w:t xml:space="preserve">Demonstrate that resources are being utilised effectively following transfer of work. </w:t>
      </w:r>
    </w:p>
    <w:p w14:paraId="1478A171" w14:textId="77777777" w:rsidR="0052733E" w:rsidRPr="004432E7" w:rsidRDefault="0052733E" w:rsidP="0052733E">
      <w:pPr>
        <w:spacing w:after="0" w:line="240" w:lineRule="auto"/>
        <w:rPr>
          <w:sz w:val="24"/>
          <w:szCs w:val="24"/>
        </w:rPr>
      </w:pPr>
      <w:r w:rsidRPr="004432E7">
        <w:rPr>
          <w:b/>
          <w:sz w:val="24"/>
          <w:szCs w:val="24"/>
        </w:rPr>
        <w:t>CI1b - Plurality Providers</w:t>
      </w:r>
      <w:r w:rsidRPr="004432E7">
        <w:rPr>
          <w:sz w:val="24"/>
          <w:szCs w:val="24"/>
        </w:rPr>
        <w:t xml:space="preserve"> - Continue to expand and improve the availability of plurality providers.</w:t>
      </w:r>
    </w:p>
    <w:p w14:paraId="72D61A6E" w14:textId="77777777" w:rsidR="0052733E" w:rsidRPr="004432E7" w:rsidRDefault="0052733E" w:rsidP="0052733E">
      <w:pPr>
        <w:spacing w:after="0" w:line="240" w:lineRule="auto"/>
        <w:rPr>
          <w:sz w:val="24"/>
          <w:szCs w:val="24"/>
        </w:rPr>
      </w:pPr>
    </w:p>
    <w:p w14:paraId="1AC0D883" w14:textId="77777777" w:rsidR="0052733E" w:rsidRPr="004432E7" w:rsidRDefault="0052733E" w:rsidP="0052733E">
      <w:pPr>
        <w:spacing w:after="0" w:line="240" w:lineRule="auto"/>
        <w:rPr>
          <w:b/>
          <w:color w:val="5B9BD5" w:themeColor="accent1"/>
          <w:sz w:val="24"/>
          <w:szCs w:val="24"/>
        </w:rPr>
      </w:pPr>
      <w:r w:rsidRPr="004432E7">
        <w:rPr>
          <w:b/>
          <w:color w:val="5B9BD5" w:themeColor="accent1"/>
          <w:sz w:val="24"/>
          <w:szCs w:val="24"/>
        </w:rPr>
        <w:t>NEPTS Commission</w:t>
      </w:r>
      <w:r>
        <w:rPr>
          <w:b/>
          <w:color w:val="5B9BD5" w:themeColor="accent1"/>
          <w:sz w:val="24"/>
          <w:szCs w:val="24"/>
        </w:rPr>
        <w:t>ing</w:t>
      </w:r>
      <w:r w:rsidRPr="004432E7">
        <w:rPr>
          <w:b/>
          <w:color w:val="5B9BD5" w:themeColor="accent1"/>
          <w:sz w:val="24"/>
          <w:szCs w:val="24"/>
        </w:rPr>
        <w:t xml:space="preserve"> Intention 2 – Demand </w:t>
      </w:r>
    </w:p>
    <w:p w14:paraId="733ED874" w14:textId="77777777" w:rsidR="0052733E" w:rsidRDefault="0052733E" w:rsidP="0052733E">
      <w:pPr>
        <w:spacing w:after="0" w:line="240" w:lineRule="auto"/>
        <w:rPr>
          <w:b/>
          <w:sz w:val="24"/>
          <w:szCs w:val="24"/>
        </w:rPr>
      </w:pPr>
    </w:p>
    <w:p w14:paraId="4D02C331" w14:textId="77777777" w:rsidR="0052733E" w:rsidRPr="004432E7" w:rsidRDefault="0052733E" w:rsidP="0052733E">
      <w:pPr>
        <w:spacing w:after="0" w:line="240" w:lineRule="auto"/>
        <w:rPr>
          <w:sz w:val="24"/>
          <w:szCs w:val="24"/>
        </w:rPr>
      </w:pPr>
      <w:r w:rsidRPr="004432E7">
        <w:rPr>
          <w:b/>
          <w:sz w:val="24"/>
          <w:szCs w:val="24"/>
        </w:rPr>
        <w:t xml:space="preserve">CI2a – Planning - </w:t>
      </w:r>
      <w:r w:rsidRPr="004432E7">
        <w:rPr>
          <w:sz w:val="24"/>
          <w:szCs w:val="24"/>
        </w:rPr>
        <w:t xml:space="preserve">Implement improved and dynamic planning process that maximise the utilisation of resources. </w:t>
      </w:r>
    </w:p>
    <w:p w14:paraId="7E06FBC0" w14:textId="77777777" w:rsidR="0052733E" w:rsidRPr="004432E7" w:rsidRDefault="0052733E" w:rsidP="0052733E">
      <w:pPr>
        <w:spacing w:after="0" w:line="240" w:lineRule="auto"/>
        <w:rPr>
          <w:sz w:val="24"/>
          <w:szCs w:val="24"/>
        </w:rPr>
      </w:pPr>
      <w:r w:rsidRPr="004432E7">
        <w:rPr>
          <w:b/>
          <w:sz w:val="24"/>
          <w:szCs w:val="24"/>
        </w:rPr>
        <w:t xml:space="preserve">CI2b – Reducing Demand – </w:t>
      </w:r>
      <w:r w:rsidRPr="004432E7">
        <w:rPr>
          <w:sz w:val="24"/>
          <w:szCs w:val="24"/>
        </w:rPr>
        <w:t xml:space="preserve">Identify opportunities to reduce and redirect demand to more appropriate transport options (for 2021/22 this should focus on T1 Walker and Renal Patients) </w:t>
      </w:r>
    </w:p>
    <w:p w14:paraId="6CF4E37E" w14:textId="77777777" w:rsidR="0052733E" w:rsidRPr="004432E7" w:rsidRDefault="0052733E" w:rsidP="0052733E">
      <w:pPr>
        <w:spacing w:after="0" w:line="240" w:lineRule="auto"/>
        <w:rPr>
          <w:sz w:val="24"/>
          <w:szCs w:val="24"/>
        </w:rPr>
      </w:pPr>
    </w:p>
    <w:p w14:paraId="09C84499" w14:textId="77777777" w:rsidR="0052733E" w:rsidRPr="004432E7" w:rsidRDefault="0052733E" w:rsidP="0052733E">
      <w:pPr>
        <w:spacing w:after="0" w:line="240" w:lineRule="auto"/>
        <w:rPr>
          <w:b/>
          <w:color w:val="5B9BD5" w:themeColor="accent1"/>
          <w:sz w:val="24"/>
          <w:szCs w:val="24"/>
        </w:rPr>
      </w:pPr>
      <w:r w:rsidRPr="004432E7">
        <w:rPr>
          <w:b/>
          <w:color w:val="5B9BD5" w:themeColor="accent1"/>
          <w:sz w:val="24"/>
          <w:szCs w:val="24"/>
        </w:rPr>
        <w:t>NEPTS Commission</w:t>
      </w:r>
      <w:r>
        <w:rPr>
          <w:b/>
          <w:color w:val="5B9BD5" w:themeColor="accent1"/>
          <w:sz w:val="24"/>
          <w:szCs w:val="24"/>
        </w:rPr>
        <w:t>ing</w:t>
      </w:r>
      <w:r w:rsidRPr="004432E7">
        <w:rPr>
          <w:b/>
          <w:color w:val="5B9BD5" w:themeColor="accent1"/>
          <w:sz w:val="24"/>
          <w:szCs w:val="24"/>
        </w:rPr>
        <w:t xml:space="preserve"> Intention 3 – Capacity </w:t>
      </w:r>
    </w:p>
    <w:p w14:paraId="62FC63BE" w14:textId="77777777" w:rsidR="0052733E" w:rsidRDefault="0052733E" w:rsidP="0052733E">
      <w:pPr>
        <w:spacing w:after="0" w:line="240" w:lineRule="auto"/>
        <w:rPr>
          <w:b/>
          <w:sz w:val="24"/>
          <w:szCs w:val="24"/>
        </w:rPr>
      </w:pPr>
    </w:p>
    <w:p w14:paraId="078B58C7" w14:textId="77777777" w:rsidR="0052733E" w:rsidRPr="004432E7" w:rsidRDefault="0052733E" w:rsidP="0052733E">
      <w:pPr>
        <w:spacing w:after="0" w:line="240" w:lineRule="auto"/>
        <w:rPr>
          <w:sz w:val="24"/>
          <w:szCs w:val="24"/>
        </w:rPr>
      </w:pPr>
      <w:r w:rsidRPr="004432E7">
        <w:rPr>
          <w:b/>
          <w:sz w:val="24"/>
          <w:szCs w:val="24"/>
        </w:rPr>
        <w:t xml:space="preserve">CI3a – Transforming Capacity – </w:t>
      </w:r>
      <w:r w:rsidRPr="004432E7">
        <w:rPr>
          <w:sz w:val="24"/>
          <w:szCs w:val="24"/>
        </w:rPr>
        <w:t xml:space="preserve">Implement processes to increase NEPTS capacity within current resources. </w:t>
      </w:r>
    </w:p>
    <w:p w14:paraId="07D97B3A" w14:textId="77777777" w:rsidR="0052733E" w:rsidRPr="004432E7" w:rsidRDefault="0052733E" w:rsidP="0052733E">
      <w:pPr>
        <w:spacing w:after="0" w:line="240" w:lineRule="auto"/>
        <w:rPr>
          <w:sz w:val="24"/>
          <w:szCs w:val="24"/>
        </w:rPr>
      </w:pPr>
      <w:r w:rsidRPr="004432E7">
        <w:rPr>
          <w:b/>
          <w:sz w:val="24"/>
          <w:szCs w:val="24"/>
        </w:rPr>
        <w:t>CI3b</w:t>
      </w:r>
      <w:r w:rsidRPr="004432E7">
        <w:rPr>
          <w:sz w:val="24"/>
          <w:szCs w:val="24"/>
        </w:rPr>
        <w:t xml:space="preserve"> – </w:t>
      </w:r>
      <w:r w:rsidRPr="004432E7">
        <w:rPr>
          <w:b/>
          <w:sz w:val="24"/>
          <w:szCs w:val="24"/>
        </w:rPr>
        <w:t>Reducing lost capacity</w:t>
      </w:r>
      <w:r w:rsidRPr="004432E7">
        <w:rPr>
          <w:sz w:val="24"/>
          <w:szCs w:val="24"/>
        </w:rPr>
        <w:t xml:space="preserve"> – Implement improvement plans and oversight arrangements to deliver reduction in lost capacity due to system inefficacies </w:t>
      </w:r>
    </w:p>
    <w:p w14:paraId="3D5904A3" w14:textId="77777777" w:rsidR="0052733E" w:rsidRPr="004432E7" w:rsidRDefault="0052733E" w:rsidP="0052733E">
      <w:pPr>
        <w:spacing w:after="0" w:line="240" w:lineRule="auto"/>
        <w:rPr>
          <w:b/>
          <w:sz w:val="24"/>
          <w:szCs w:val="24"/>
        </w:rPr>
      </w:pPr>
    </w:p>
    <w:p w14:paraId="1B13AD45" w14:textId="77777777" w:rsidR="0052733E" w:rsidRPr="004432E7" w:rsidRDefault="0052733E" w:rsidP="0052733E">
      <w:pPr>
        <w:spacing w:after="0" w:line="240" w:lineRule="auto"/>
        <w:rPr>
          <w:b/>
          <w:color w:val="5B9BD5" w:themeColor="accent1"/>
          <w:sz w:val="24"/>
          <w:szCs w:val="24"/>
        </w:rPr>
      </w:pPr>
      <w:r w:rsidRPr="004432E7">
        <w:rPr>
          <w:b/>
          <w:color w:val="5B9BD5" w:themeColor="accent1"/>
          <w:sz w:val="24"/>
          <w:szCs w:val="24"/>
        </w:rPr>
        <w:t>NETPS Commission</w:t>
      </w:r>
      <w:r>
        <w:rPr>
          <w:b/>
          <w:color w:val="5B9BD5" w:themeColor="accent1"/>
          <w:sz w:val="24"/>
          <w:szCs w:val="24"/>
        </w:rPr>
        <w:t>ing</w:t>
      </w:r>
      <w:r w:rsidRPr="004432E7">
        <w:rPr>
          <w:b/>
          <w:color w:val="5B9BD5" w:themeColor="accent1"/>
          <w:sz w:val="24"/>
          <w:szCs w:val="24"/>
        </w:rPr>
        <w:t xml:space="preserve"> Intention 4 – System Transformation </w:t>
      </w:r>
    </w:p>
    <w:p w14:paraId="5CEAF18D" w14:textId="77777777" w:rsidR="0052733E" w:rsidRDefault="0052733E" w:rsidP="0052733E">
      <w:pPr>
        <w:spacing w:after="0" w:line="240" w:lineRule="auto"/>
        <w:rPr>
          <w:b/>
          <w:sz w:val="24"/>
          <w:szCs w:val="24"/>
        </w:rPr>
      </w:pPr>
    </w:p>
    <w:p w14:paraId="3C41A4FC" w14:textId="77777777" w:rsidR="0052733E" w:rsidRPr="004432E7" w:rsidRDefault="0052733E" w:rsidP="0052733E">
      <w:pPr>
        <w:spacing w:after="0" w:line="240" w:lineRule="auto"/>
        <w:rPr>
          <w:sz w:val="24"/>
          <w:szCs w:val="24"/>
        </w:rPr>
      </w:pPr>
      <w:r w:rsidRPr="004432E7">
        <w:rPr>
          <w:b/>
          <w:sz w:val="24"/>
          <w:szCs w:val="24"/>
        </w:rPr>
        <w:t>CI4a - Demand and Capacity Strategy</w:t>
      </w:r>
      <w:r w:rsidRPr="004432E7">
        <w:rPr>
          <w:sz w:val="24"/>
          <w:szCs w:val="24"/>
        </w:rPr>
        <w:t xml:space="preserve"> – A collaboratively developed demand and capacity strategy will set out the ongoing arrangements for proactively undertaking this work for the next decade, this will include the use of forecasting, modelling and health economic evaluations.  </w:t>
      </w:r>
    </w:p>
    <w:p w14:paraId="40195294" w14:textId="77777777" w:rsidR="00F81B43" w:rsidRDefault="00F81B43">
      <w:pPr>
        <w:rPr>
          <w:rFonts w:asciiTheme="majorHAnsi" w:eastAsiaTheme="majorEastAsia" w:hAnsiTheme="majorHAnsi" w:cstheme="majorBidi"/>
          <w:color w:val="2E74B5" w:themeColor="accent1" w:themeShade="BF"/>
          <w:sz w:val="26"/>
          <w:szCs w:val="26"/>
        </w:rPr>
      </w:pPr>
      <w:r>
        <w:br w:type="page"/>
      </w:r>
    </w:p>
    <w:p w14:paraId="2681DAE6" w14:textId="7E4E588D" w:rsidR="00F81B43" w:rsidRDefault="00CC2AC6" w:rsidP="00F81B43">
      <w:pPr>
        <w:pStyle w:val="Heading2"/>
      </w:pPr>
      <w:bookmarkStart w:id="41" w:name="_Toc65658238"/>
      <w:r>
        <w:lastRenderedPageBreak/>
        <w:t>Appendix 6</w:t>
      </w:r>
      <w:r w:rsidR="0034455D">
        <w:t>-EMRTS Commissioning Intentions 2021-22</w:t>
      </w:r>
      <w:bookmarkEnd w:id="41"/>
    </w:p>
    <w:p w14:paraId="2FEB60D6" w14:textId="77777777" w:rsidR="0052733E" w:rsidRPr="007545A5" w:rsidRDefault="0052733E" w:rsidP="0052733E">
      <w:pPr>
        <w:spacing w:after="0" w:line="240" w:lineRule="auto"/>
        <w:jc w:val="center"/>
        <w:rPr>
          <w:b/>
          <w:sz w:val="24"/>
          <w:szCs w:val="24"/>
        </w:rPr>
      </w:pPr>
      <w:r w:rsidRPr="007545A5">
        <w:rPr>
          <w:b/>
          <w:sz w:val="24"/>
          <w:szCs w:val="24"/>
        </w:rPr>
        <w:t>Emergency Ambulance Services Committee – Emergency Medical Retrieval and Transfer Service Commissioning Intentions 2021/22</w:t>
      </w:r>
    </w:p>
    <w:p w14:paraId="73EEC74F" w14:textId="77777777" w:rsidR="0052733E" w:rsidRDefault="0052733E" w:rsidP="0052733E">
      <w:pPr>
        <w:spacing w:after="0" w:line="240" w:lineRule="auto"/>
        <w:jc w:val="both"/>
        <w:rPr>
          <w:sz w:val="24"/>
          <w:szCs w:val="24"/>
        </w:rPr>
      </w:pPr>
    </w:p>
    <w:p w14:paraId="2A610C2D" w14:textId="1640A871" w:rsidR="0052733E" w:rsidRPr="007545A5" w:rsidRDefault="0052733E" w:rsidP="0052733E">
      <w:pPr>
        <w:spacing w:after="0" w:line="240" w:lineRule="auto"/>
        <w:jc w:val="both"/>
        <w:rPr>
          <w:sz w:val="24"/>
          <w:szCs w:val="24"/>
        </w:rPr>
      </w:pPr>
      <w:r w:rsidRPr="007545A5">
        <w:rPr>
          <w:sz w:val="24"/>
          <w:szCs w:val="24"/>
        </w:rPr>
        <w:t>This document sets out the approach</w:t>
      </w:r>
      <w:r w:rsidR="00795FA2">
        <w:rPr>
          <w:sz w:val="24"/>
          <w:szCs w:val="24"/>
        </w:rPr>
        <w:t xml:space="preserve"> and guiding principles to the c</w:t>
      </w:r>
      <w:r w:rsidRPr="007545A5">
        <w:rPr>
          <w:sz w:val="24"/>
          <w:szCs w:val="24"/>
        </w:rPr>
        <w:t xml:space="preserve">ommissioning </w:t>
      </w:r>
      <w:r w:rsidR="00795FA2">
        <w:rPr>
          <w:sz w:val="24"/>
          <w:szCs w:val="24"/>
        </w:rPr>
        <w:t>i</w:t>
      </w:r>
      <w:r w:rsidRPr="007545A5">
        <w:rPr>
          <w:sz w:val="24"/>
          <w:szCs w:val="24"/>
        </w:rPr>
        <w:t>ntentions for the Emergency Medical Retrieval and Transfer Service (EMRTS) for the period 2021-22 and beyond.</w:t>
      </w:r>
    </w:p>
    <w:p w14:paraId="681CD22B" w14:textId="77777777" w:rsidR="0052733E" w:rsidRDefault="0052733E" w:rsidP="0052733E">
      <w:pPr>
        <w:spacing w:after="0" w:line="240" w:lineRule="auto"/>
        <w:jc w:val="both"/>
        <w:rPr>
          <w:sz w:val="24"/>
          <w:szCs w:val="24"/>
        </w:rPr>
      </w:pPr>
    </w:p>
    <w:p w14:paraId="34B7A1D3" w14:textId="77777777" w:rsidR="0052733E" w:rsidRPr="007545A5" w:rsidRDefault="0052733E" w:rsidP="0052733E">
      <w:pPr>
        <w:spacing w:after="0" w:line="240" w:lineRule="auto"/>
        <w:jc w:val="both"/>
        <w:rPr>
          <w:sz w:val="24"/>
          <w:szCs w:val="24"/>
        </w:rPr>
      </w:pPr>
      <w:r w:rsidRPr="007545A5">
        <w:rPr>
          <w:sz w:val="24"/>
          <w:szCs w:val="24"/>
        </w:rPr>
        <w:t xml:space="preserve">These intentions aim to reflect the direction from Committee members to limit the additional asks on commissioned organisations this year, including but not limited to minimising meetings, reporting and developments in order to allow for commissioned organisations to focus on the pandemic response, stabilisation and recovery of services.  </w:t>
      </w:r>
    </w:p>
    <w:p w14:paraId="03C7EC34" w14:textId="77777777" w:rsidR="0052733E" w:rsidRDefault="0052733E" w:rsidP="0052733E">
      <w:pPr>
        <w:spacing w:after="0" w:line="240" w:lineRule="auto"/>
        <w:jc w:val="both"/>
        <w:rPr>
          <w:sz w:val="24"/>
          <w:szCs w:val="24"/>
        </w:rPr>
      </w:pPr>
    </w:p>
    <w:p w14:paraId="27BD447C" w14:textId="77777777" w:rsidR="0052733E" w:rsidRPr="007545A5" w:rsidRDefault="0052733E" w:rsidP="0052733E">
      <w:pPr>
        <w:spacing w:after="0" w:line="240" w:lineRule="auto"/>
        <w:jc w:val="both"/>
        <w:rPr>
          <w:sz w:val="24"/>
          <w:szCs w:val="24"/>
        </w:rPr>
      </w:pPr>
      <w:r w:rsidRPr="007545A5">
        <w:rPr>
          <w:sz w:val="24"/>
          <w:szCs w:val="24"/>
        </w:rPr>
        <w:t xml:space="preserve">Intentions reflect the guidance provided within the NHS Wales Annual Planning Framework 2021-22 and aim to support the transition of performance management arrangements to focus on outcomes, quality and safety of service delivery.  </w:t>
      </w:r>
    </w:p>
    <w:p w14:paraId="22F9085D" w14:textId="77777777" w:rsidR="0052733E" w:rsidRDefault="0052733E" w:rsidP="0052733E">
      <w:pPr>
        <w:spacing w:after="0" w:line="240" w:lineRule="auto"/>
        <w:jc w:val="both"/>
        <w:rPr>
          <w:b/>
          <w:i/>
          <w:sz w:val="24"/>
          <w:szCs w:val="24"/>
        </w:rPr>
      </w:pPr>
    </w:p>
    <w:p w14:paraId="46C29DEB" w14:textId="77777777" w:rsidR="0052733E" w:rsidRPr="007545A5" w:rsidRDefault="0052733E" w:rsidP="0052733E">
      <w:pPr>
        <w:spacing w:after="0" w:line="240" w:lineRule="auto"/>
        <w:jc w:val="both"/>
        <w:rPr>
          <w:b/>
          <w:i/>
          <w:sz w:val="24"/>
          <w:szCs w:val="24"/>
        </w:rPr>
      </w:pPr>
      <w:r w:rsidRPr="007545A5">
        <w:rPr>
          <w:b/>
          <w:i/>
          <w:sz w:val="24"/>
          <w:szCs w:val="24"/>
        </w:rPr>
        <w:t xml:space="preserve">These commissioning intentions are not intended to set out all activity that will be undertaken this year by commissioners or the provider, but to provide a clear indication of the priorities of the Committee for the Emergency Medical Retrieval and Transfer Service for 2021-22.  </w:t>
      </w:r>
    </w:p>
    <w:p w14:paraId="33311AD0" w14:textId="77777777" w:rsidR="0052733E" w:rsidRDefault="0052733E" w:rsidP="0052733E">
      <w:pPr>
        <w:spacing w:after="0" w:line="240" w:lineRule="auto"/>
        <w:rPr>
          <w:sz w:val="24"/>
          <w:szCs w:val="24"/>
        </w:rPr>
      </w:pPr>
    </w:p>
    <w:p w14:paraId="7DDE5A40" w14:textId="77777777" w:rsidR="0052733E" w:rsidRPr="007545A5" w:rsidRDefault="0052733E" w:rsidP="0052733E">
      <w:pPr>
        <w:spacing w:after="0" w:line="240" w:lineRule="auto"/>
        <w:rPr>
          <w:sz w:val="24"/>
          <w:szCs w:val="24"/>
        </w:rPr>
      </w:pPr>
      <w:r w:rsidRPr="007545A5">
        <w:rPr>
          <w:sz w:val="24"/>
          <w:szCs w:val="24"/>
        </w:rPr>
        <w:t xml:space="preserve">2021-22 is considered as a transitionary year for EMRTS, as such, intentions will be focused on delivery for this year. A set of strategic commissioning intentions will be developed for EMRTS during 2021/22. </w:t>
      </w:r>
    </w:p>
    <w:p w14:paraId="56394E66" w14:textId="77777777" w:rsidR="0052733E" w:rsidRDefault="0052733E" w:rsidP="0052733E">
      <w:pPr>
        <w:pStyle w:val="Heading2"/>
        <w:spacing w:before="0" w:line="240" w:lineRule="auto"/>
        <w:rPr>
          <w:sz w:val="24"/>
          <w:szCs w:val="24"/>
        </w:rPr>
      </w:pPr>
    </w:p>
    <w:p w14:paraId="6F817059" w14:textId="77777777" w:rsidR="0052733E" w:rsidRPr="0078178D" w:rsidRDefault="0052733E" w:rsidP="00AB0D66">
      <w:pPr>
        <w:spacing w:after="0" w:line="240" w:lineRule="auto"/>
        <w:rPr>
          <w:b/>
        </w:rPr>
      </w:pPr>
      <w:r w:rsidRPr="0078178D">
        <w:rPr>
          <w:b/>
        </w:rPr>
        <w:t>Guiding Principles for 2021-22</w:t>
      </w:r>
    </w:p>
    <w:p w14:paraId="53C0099B" w14:textId="77777777" w:rsidR="0052733E" w:rsidRPr="007545A5" w:rsidRDefault="0052733E" w:rsidP="00AB0D66">
      <w:pPr>
        <w:pStyle w:val="ListParagraph"/>
        <w:numPr>
          <w:ilvl w:val="0"/>
          <w:numId w:val="35"/>
        </w:numPr>
      </w:pPr>
      <w:r w:rsidRPr="007545A5">
        <w:t xml:space="preserve">Ongoing engagement and review between EMRTS and Commissioners will allow the detail of each intention to be refined during the period, if required </w:t>
      </w:r>
    </w:p>
    <w:p w14:paraId="093D6225" w14:textId="77777777" w:rsidR="0052733E" w:rsidRPr="007545A5" w:rsidRDefault="0052733E" w:rsidP="00AB0D66">
      <w:pPr>
        <w:pStyle w:val="ListParagraph"/>
        <w:numPr>
          <w:ilvl w:val="0"/>
          <w:numId w:val="35"/>
        </w:numPr>
      </w:pPr>
      <w:r w:rsidRPr="007545A5">
        <w:t>Intentions will not replace or override extant requirements within the Quality and Delivery Framework or statutory targets or requirements</w:t>
      </w:r>
    </w:p>
    <w:p w14:paraId="16839242" w14:textId="77777777" w:rsidR="00AB0D66" w:rsidRDefault="00AB0D66" w:rsidP="00AB0D66">
      <w:pPr>
        <w:spacing w:after="0" w:line="240" w:lineRule="auto"/>
        <w:rPr>
          <w:b/>
        </w:rPr>
      </w:pPr>
    </w:p>
    <w:p w14:paraId="12EAC8F6" w14:textId="77777777" w:rsidR="0052733E" w:rsidRPr="0078178D" w:rsidRDefault="0052733E" w:rsidP="00AB0D66">
      <w:pPr>
        <w:spacing w:after="0" w:line="240" w:lineRule="auto"/>
        <w:rPr>
          <w:b/>
        </w:rPr>
      </w:pPr>
      <w:r w:rsidRPr="0078178D">
        <w:rPr>
          <w:b/>
        </w:rPr>
        <w:t>Development and monitoring</w:t>
      </w:r>
    </w:p>
    <w:p w14:paraId="542C3C97" w14:textId="45CB7432" w:rsidR="0052733E" w:rsidRPr="007545A5" w:rsidRDefault="0052733E" w:rsidP="00AB0D66">
      <w:pPr>
        <w:pStyle w:val="ListParagraph"/>
        <w:numPr>
          <w:ilvl w:val="0"/>
          <w:numId w:val="38"/>
        </w:numPr>
      </w:pPr>
      <w:r w:rsidRPr="007545A5">
        <w:t xml:space="preserve">EMRTS Delivery Assurance Group will hold responsibility for the development and </w:t>
      </w:r>
      <w:r w:rsidR="00795FA2">
        <w:t>monitoring of progress against c</w:t>
      </w:r>
      <w:r w:rsidRPr="007545A5">
        <w:t xml:space="preserve">ommissioning </w:t>
      </w:r>
      <w:r w:rsidR="00795FA2">
        <w:t>i</w:t>
      </w:r>
      <w:r w:rsidRPr="007545A5">
        <w:t>ntentions to ensure the strategic intent is achieved</w:t>
      </w:r>
    </w:p>
    <w:p w14:paraId="401D41AD" w14:textId="19EDF17D" w:rsidR="0052733E" w:rsidRPr="007545A5" w:rsidRDefault="0052733E" w:rsidP="00AB0D66">
      <w:pPr>
        <w:pStyle w:val="ListParagraph"/>
        <w:numPr>
          <w:ilvl w:val="0"/>
          <w:numId w:val="38"/>
        </w:numPr>
      </w:pPr>
      <w:r w:rsidRPr="007545A5">
        <w:t>The EASC commissioning team will develop a three year commissioning cycle from 21-22 to allow earlier review an</w:t>
      </w:r>
      <w:r w:rsidR="00795FA2">
        <w:t>d collaborative development of commissioning i</w:t>
      </w:r>
      <w:r w:rsidRPr="007545A5">
        <w:t>ntentions</w:t>
      </w:r>
    </w:p>
    <w:p w14:paraId="3D6D5500" w14:textId="77777777" w:rsidR="0052733E" w:rsidRPr="007545A5" w:rsidRDefault="0052733E" w:rsidP="0052733E">
      <w:pPr>
        <w:spacing w:after="0" w:line="240" w:lineRule="auto"/>
        <w:rPr>
          <w:sz w:val="24"/>
          <w:szCs w:val="24"/>
        </w:rPr>
      </w:pPr>
    </w:p>
    <w:p w14:paraId="35B7AF7E" w14:textId="77777777" w:rsidR="0052733E" w:rsidRPr="007545A5" w:rsidRDefault="0052733E" w:rsidP="0052733E">
      <w:pPr>
        <w:spacing w:after="0" w:line="240" w:lineRule="auto"/>
        <w:rPr>
          <w:b/>
          <w:color w:val="5B9BD5" w:themeColor="accent1"/>
          <w:sz w:val="24"/>
          <w:szCs w:val="24"/>
        </w:rPr>
      </w:pPr>
      <w:r w:rsidRPr="007545A5">
        <w:rPr>
          <w:b/>
          <w:color w:val="5B9BD5" w:themeColor="accent1"/>
          <w:sz w:val="24"/>
          <w:szCs w:val="24"/>
        </w:rPr>
        <w:lastRenderedPageBreak/>
        <w:t>EMRTS Commissioning Intention 1- Service Expansion</w:t>
      </w:r>
    </w:p>
    <w:p w14:paraId="62D4464B" w14:textId="77777777" w:rsidR="0052733E" w:rsidRDefault="0052733E" w:rsidP="0052733E">
      <w:pPr>
        <w:spacing w:after="0" w:line="240" w:lineRule="auto"/>
        <w:rPr>
          <w:b/>
          <w:sz w:val="24"/>
          <w:szCs w:val="24"/>
        </w:rPr>
      </w:pPr>
    </w:p>
    <w:p w14:paraId="04999D11" w14:textId="77777777" w:rsidR="0052733E" w:rsidRPr="007545A5" w:rsidRDefault="0052733E" w:rsidP="0052733E">
      <w:pPr>
        <w:spacing w:after="0" w:line="240" w:lineRule="auto"/>
        <w:rPr>
          <w:sz w:val="24"/>
          <w:szCs w:val="24"/>
        </w:rPr>
      </w:pPr>
      <w:r w:rsidRPr="007545A5">
        <w:rPr>
          <w:b/>
          <w:sz w:val="24"/>
          <w:szCs w:val="24"/>
        </w:rPr>
        <w:t>CI1a</w:t>
      </w:r>
      <w:r w:rsidRPr="007545A5">
        <w:rPr>
          <w:sz w:val="24"/>
          <w:szCs w:val="24"/>
        </w:rPr>
        <w:t xml:space="preserve"> – </w:t>
      </w:r>
      <w:r w:rsidRPr="007545A5">
        <w:rPr>
          <w:b/>
          <w:sz w:val="24"/>
          <w:szCs w:val="24"/>
        </w:rPr>
        <w:t>Evaluation and Review</w:t>
      </w:r>
      <w:r w:rsidRPr="007545A5">
        <w:rPr>
          <w:sz w:val="24"/>
          <w:szCs w:val="24"/>
        </w:rPr>
        <w:t xml:space="preserve"> – Undertake evaluation and review relating to the implementation of Phase 1, reporting on lessons learned, service activity and providing the required assurance regarding the realisation of anticipated outcomes and benefits.</w:t>
      </w:r>
    </w:p>
    <w:p w14:paraId="142B4548" w14:textId="77777777" w:rsidR="0052733E" w:rsidRPr="007545A5" w:rsidRDefault="0052733E" w:rsidP="0052733E">
      <w:pPr>
        <w:spacing w:after="0" w:line="240" w:lineRule="auto"/>
        <w:rPr>
          <w:sz w:val="24"/>
          <w:szCs w:val="24"/>
        </w:rPr>
      </w:pPr>
      <w:r w:rsidRPr="007545A5">
        <w:rPr>
          <w:b/>
          <w:sz w:val="24"/>
          <w:szCs w:val="24"/>
        </w:rPr>
        <w:t>CI1b</w:t>
      </w:r>
      <w:r w:rsidRPr="007545A5">
        <w:rPr>
          <w:sz w:val="24"/>
          <w:szCs w:val="24"/>
        </w:rPr>
        <w:t xml:space="preserve"> – </w:t>
      </w:r>
      <w:r w:rsidRPr="007545A5">
        <w:rPr>
          <w:b/>
          <w:sz w:val="24"/>
          <w:szCs w:val="24"/>
        </w:rPr>
        <w:t>Planning</w:t>
      </w:r>
      <w:r w:rsidRPr="007545A5">
        <w:rPr>
          <w:sz w:val="24"/>
          <w:szCs w:val="24"/>
        </w:rPr>
        <w:t xml:space="preserve"> – Build on the implementation and consolidation of Phase 1, working collaboratively to plan the implementation of the remaining phases of the EMRTS Service Expansion programme.</w:t>
      </w:r>
    </w:p>
    <w:p w14:paraId="5B0DA628" w14:textId="77777777" w:rsidR="0052733E" w:rsidRPr="007545A5" w:rsidRDefault="0052733E" w:rsidP="0052733E">
      <w:pPr>
        <w:spacing w:after="0" w:line="240" w:lineRule="auto"/>
        <w:rPr>
          <w:sz w:val="24"/>
          <w:szCs w:val="24"/>
        </w:rPr>
      </w:pPr>
    </w:p>
    <w:p w14:paraId="35AC45EB" w14:textId="77777777" w:rsidR="0052733E" w:rsidRPr="007545A5" w:rsidRDefault="0052733E" w:rsidP="0052733E">
      <w:pPr>
        <w:spacing w:after="0" w:line="240" w:lineRule="auto"/>
        <w:rPr>
          <w:b/>
          <w:color w:val="5B9BD5" w:themeColor="accent1"/>
          <w:sz w:val="24"/>
          <w:szCs w:val="24"/>
        </w:rPr>
      </w:pPr>
      <w:r w:rsidRPr="007545A5">
        <w:rPr>
          <w:b/>
          <w:color w:val="5B9BD5" w:themeColor="accent1"/>
          <w:sz w:val="24"/>
          <w:szCs w:val="24"/>
        </w:rPr>
        <w:t>EMRTS Commissioning Intention 2 – Adult Critical Care Transfer Service Implementation</w:t>
      </w:r>
    </w:p>
    <w:p w14:paraId="2D0305BD" w14:textId="77777777" w:rsidR="0052733E" w:rsidRDefault="0052733E" w:rsidP="0052733E">
      <w:pPr>
        <w:spacing w:after="0" w:line="240" w:lineRule="auto"/>
        <w:rPr>
          <w:b/>
          <w:sz w:val="24"/>
          <w:szCs w:val="24"/>
        </w:rPr>
      </w:pPr>
    </w:p>
    <w:p w14:paraId="67FFF46E" w14:textId="77777777" w:rsidR="0052733E" w:rsidRPr="007545A5" w:rsidRDefault="0052733E" w:rsidP="0052733E">
      <w:pPr>
        <w:spacing w:after="0" w:line="240" w:lineRule="auto"/>
        <w:rPr>
          <w:sz w:val="24"/>
          <w:szCs w:val="24"/>
        </w:rPr>
      </w:pPr>
      <w:r w:rsidRPr="007545A5">
        <w:rPr>
          <w:b/>
          <w:sz w:val="24"/>
          <w:szCs w:val="24"/>
        </w:rPr>
        <w:t>CI2a</w:t>
      </w:r>
      <w:r w:rsidRPr="007545A5">
        <w:rPr>
          <w:sz w:val="24"/>
          <w:szCs w:val="24"/>
        </w:rPr>
        <w:t xml:space="preserve"> – </w:t>
      </w:r>
      <w:r w:rsidRPr="007545A5">
        <w:rPr>
          <w:b/>
          <w:sz w:val="24"/>
          <w:szCs w:val="24"/>
        </w:rPr>
        <w:t xml:space="preserve">Project Set-Up and Implementation – </w:t>
      </w:r>
      <w:r w:rsidRPr="007545A5">
        <w:rPr>
          <w:sz w:val="24"/>
          <w:szCs w:val="24"/>
        </w:rPr>
        <w:t>Complete the set-up and implementation phases including workforce, governance and operational elements.</w:t>
      </w:r>
    </w:p>
    <w:p w14:paraId="615118D2" w14:textId="77777777" w:rsidR="0052733E" w:rsidRPr="007545A5" w:rsidRDefault="0052733E" w:rsidP="0052733E">
      <w:pPr>
        <w:spacing w:after="0" w:line="240" w:lineRule="auto"/>
        <w:rPr>
          <w:sz w:val="24"/>
          <w:szCs w:val="24"/>
        </w:rPr>
      </w:pPr>
      <w:r w:rsidRPr="007545A5">
        <w:rPr>
          <w:b/>
          <w:sz w:val="24"/>
          <w:szCs w:val="24"/>
        </w:rPr>
        <w:t>CI2B</w:t>
      </w:r>
      <w:r w:rsidRPr="007545A5">
        <w:rPr>
          <w:sz w:val="24"/>
          <w:szCs w:val="24"/>
        </w:rPr>
        <w:t xml:space="preserve"> – </w:t>
      </w:r>
      <w:r w:rsidRPr="007545A5">
        <w:rPr>
          <w:b/>
          <w:sz w:val="24"/>
          <w:szCs w:val="24"/>
        </w:rPr>
        <w:t>Service Delivery</w:t>
      </w:r>
      <w:r w:rsidRPr="007545A5">
        <w:rPr>
          <w:sz w:val="24"/>
          <w:szCs w:val="24"/>
        </w:rPr>
        <w:t xml:space="preserve"> - Evolve to a phase of ongoing service delivery and a shift in focus of the reporting regime.</w:t>
      </w:r>
    </w:p>
    <w:p w14:paraId="7F32099A" w14:textId="77777777" w:rsidR="0052733E" w:rsidRPr="007545A5" w:rsidRDefault="0052733E" w:rsidP="0052733E">
      <w:pPr>
        <w:spacing w:after="0" w:line="240" w:lineRule="auto"/>
        <w:rPr>
          <w:sz w:val="24"/>
          <w:szCs w:val="24"/>
        </w:rPr>
      </w:pPr>
    </w:p>
    <w:p w14:paraId="3DA74691" w14:textId="77777777" w:rsidR="0052733E" w:rsidRPr="007545A5" w:rsidRDefault="0052733E" w:rsidP="0052733E">
      <w:pPr>
        <w:spacing w:after="0" w:line="240" w:lineRule="auto"/>
        <w:rPr>
          <w:b/>
          <w:color w:val="5B9BD5" w:themeColor="accent1"/>
          <w:sz w:val="24"/>
          <w:szCs w:val="24"/>
        </w:rPr>
      </w:pPr>
      <w:r w:rsidRPr="007545A5">
        <w:rPr>
          <w:b/>
          <w:color w:val="5B9BD5" w:themeColor="accent1"/>
          <w:sz w:val="24"/>
          <w:szCs w:val="24"/>
        </w:rPr>
        <w:t>EMRTS Commissioning Intention 3 – Service Evaluation</w:t>
      </w:r>
    </w:p>
    <w:p w14:paraId="554AF8A0" w14:textId="77777777" w:rsidR="0052733E" w:rsidRDefault="0052733E" w:rsidP="0052733E">
      <w:pPr>
        <w:spacing w:after="0" w:line="240" w:lineRule="auto"/>
        <w:ind w:right="680"/>
        <w:jc w:val="both"/>
        <w:rPr>
          <w:b/>
          <w:sz w:val="24"/>
          <w:szCs w:val="24"/>
        </w:rPr>
      </w:pPr>
    </w:p>
    <w:p w14:paraId="3830E4B2" w14:textId="77777777" w:rsidR="0052733E" w:rsidRPr="007545A5" w:rsidRDefault="0052733E" w:rsidP="0052733E">
      <w:pPr>
        <w:spacing w:after="0" w:line="240" w:lineRule="auto"/>
        <w:ind w:right="680"/>
        <w:jc w:val="both"/>
        <w:rPr>
          <w:sz w:val="24"/>
          <w:szCs w:val="24"/>
        </w:rPr>
      </w:pPr>
      <w:r w:rsidRPr="007545A5">
        <w:rPr>
          <w:b/>
          <w:sz w:val="24"/>
          <w:szCs w:val="24"/>
        </w:rPr>
        <w:t>CI3a</w:t>
      </w:r>
      <w:r w:rsidRPr="007545A5">
        <w:rPr>
          <w:sz w:val="24"/>
          <w:szCs w:val="24"/>
        </w:rPr>
        <w:t xml:space="preserve"> – </w:t>
      </w:r>
      <w:r w:rsidRPr="007545A5">
        <w:rPr>
          <w:b/>
          <w:sz w:val="24"/>
          <w:szCs w:val="24"/>
        </w:rPr>
        <w:t xml:space="preserve">Review </w:t>
      </w:r>
      <w:r w:rsidRPr="007545A5">
        <w:rPr>
          <w:sz w:val="24"/>
          <w:szCs w:val="24"/>
        </w:rPr>
        <w:t>– Consider and review the EMRTS Service Evaluation Report in order to understand its implications for the service.</w:t>
      </w:r>
    </w:p>
    <w:p w14:paraId="46C260F2" w14:textId="77777777" w:rsidR="0052733E" w:rsidRPr="007545A5" w:rsidRDefault="0052733E" w:rsidP="0052733E">
      <w:pPr>
        <w:spacing w:after="0" w:line="240" w:lineRule="auto"/>
        <w:jc w:val="both"/>
        <w:rPr>
          <w:sz w:val="24"/>
          <w:szCs w:val="24"/>
        </w:rPr>
      </w:pPr>
      <w:r w:rsidRPr="007545A5">
        <w:rPr>
          <w:b/>
          <w:sz w:val="24"/>
          <w:szCs w:val="24"/>
        </w:rPr>
        <w:t>CI3b</w:t>
      </w:r>
      <w:r w:rsidRPr="007545A5">
        <w:rPr>
          <w:sz w:val="24"/>
          <w:szCs w:val="24"/>
        </w:rPr>
        <w:t xml:space="preserve"> – </w:t>
      </w:r>
      <w:r w:rsidRPr="007545A5">
        <w:rPr>
          <w:b/>
          <w:sz w:val="24"/>
          <w:szCs w:val="24"/>
        </w:rPr>
        <w:t>Improvement Plan –</w:t>
      </w:r>
      <w:r w:rsidRPr="007545A5">
        <w:rPr>
          <w:sz w:val="24"/>
          <w:szCs w:val="24"/>
        </w:rPr>
        <w:t xml:space="preserve"> Develop and implement an improvement plan in response to the Report.</w:t>
      </w:r>
    </w:p>
    <w:p w14:paraId="2A0E0D6A" w14:textId="77777777" w:rsidR="0052733E" w:rsidRPr="007545A5" w:rsidRDefault="0052733E" w:rsidP="0052733E">
      <w:pPr>
        <w:spacing w:after="0" w:line="240" w:lineRule="auto"/>
        <w:ind w:right="680"/>
        <w:jc w:val="both"/>
        <w:rPr>
          <w:sz w:val="24"/>
          <w:szCs w:val="24"/>
        </w:rPr>
      </w:pPr>
    </w:p>
    <w:p w14:paraId="78256BC1" w14:textId="77777777" w:rsidR="0052733E" w:rsidRPr="007545A5" w:rsidRDefault="0052733E" w:rsidP="0052733E">
      <w:pPr>
        <w:spacing w:after="0" w:line="240" w:lineRule="auto"/>
        <w:rPr>
          <w:b/>
          <w:color w:val="5B9BD5" w:themeColor="accent1"/>
          <w:sz w:val="24"/>
          <w:szCs w:val="24"/>
        </w:rPr>
      </w:pPr>
      <w:r w:rsidRPr="007545A5">
        <w:rPr>
          <w:b/>
          <w:color w:val="5B9BD5" w:themeColor="accent1"/>
          <w:sz w:val="24"/>
          <w:szCs w:val="24"/>
        </w:rPr>
        <w:t xml:space="preserve">EMRTS Commissioning Intention 4 – System Transformation </w:t>
      </w:r>
    </w:p>
    <w:p w14:paraId="4EA3B98F" w14:textId="77777777" w:rsidR="0052733E" w:rsidRDefault="0052733E" w:rsidP="0052733E">
      <w:pPr>
        <w:spacing w:after="0" w:line="240" w:lineRule="auto"/>
        <w:rPr>
          <w:b/>
          <w:sz w:val="24"/>
          <w:szCs w:val="24"/>
        </w:rPr>
      </w:pPr>
    </w:p>
    <w:p w14:paraId="5EB768F1" w14:textId="2F8AA853" w:rsidR="00F81B43" w:rsidRDefault="0052733E" w:rsidP="00120CFB">
      <w:pPr>
        <w:spacing w:after="0" w:line="240" w:lineRule="auto"/>
        <w:rPr>
          <w:rFonts w:asciiTheme="majorHAnsi" w:eastAsiaTheme="majorEastAsia" w:hAnsiTheme="majorHAnsi" w:cstheme="majorBidi"/>
          <w:color w:val="2E74B5" w:themeColor="accent1" w:themeShade="BF"/>
          <w:sz w:val="26"/>
          <w:szCs w:val="26"/>
        </w:rPr>
      </w:pPr>
      <w:r w:rsidRPr="007545A5">
        <w:rPr>
          <w:b/>
          <w:sz w:val="24"/>
          <w:szCs w:val="24"/>
        </w:rPr>
        <w:t>CI4a - Demand and Capacity Strategy</w:t>
      </w:r>
      <w:r w:rsidRPr="007545A5">
        <w:rPr>
          <w:sz w:val="24"/>
          <w:szCs w:val="24"/>
        </w:rPr>
        <w:t xml:space="preserve"> – A collaboratively developed demand and capacity strategy will set out the ongoing arrangements for proactively undertaking this work for the next decade, this will include the use of forecasting, modelling and health economic evaluations.  </w:t>
      </w:r>
    </w:p>
    <w:sectPr w:rsidR="00F81B43" w:rsidSect="0052733E">
      <w:footnotePr>
        <w:numFmt w:val="lowerLetter"/>
      </w:footnotePr>
      <w:endnotePr>
        <w:numFmt w:val="decimal"/>
      </w:endnotePr>
      <w:pgSz w:w="16838" w:h="11906" w:orient="landscape"/>
      <w:pgMar w:top="1440" w:right="851" w:bottom="1440"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D2EBC0" w14:textId="77777777" w:rsidR="00A30CD6" w:rsidRDefault="00A30CD6" w:rsidP="00D833A8">
      <w:pPr>
        <w:spacing w:after="0" w:line="240" w:lineRule="auto"/>
      </w:pPr>
      <w:r>
        <w:separator/>
      </w:r>
    </w:p>
  </w:endnote>
  <w:endnote w:type="continuationSeparator" w:id="0">
    <w:p w14:paraId="3B99E82D" w14:textId="77777777" w:rsidR="00A30CD6" w:rsidRDefault="00A30CD6" w:rsidP="00D833A8">
      <w:pPr>
        <w:spacing w:after="0" w:line="240" w:lineRule="auto"/>
      </w:pPr>
      <w:r>
        <w:continuationSeparator/>
      </w:r>
    </w:p>
  </w:endnote>
  <w:endnote w:type="continuationNotice" w:id="1">
    <w:p w14:paraId="5DCD4403" w14:textId="77777777" w:rsidR="00A30CD6" w:rsidRDefault="00A30C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yriad Pro">
    <w:altName w:val="Myriad Pro"/>
    <w:panose1 w:val="00000000000000000000"/>
    <w:charset w:val="00"/>
    <w:family w:val="swiss"/>
    <w:notTrueType/>
    <w:pitch w:val="default"/>
    <w:sig w:usb0="00000003" w:usb1="00000000" w:usb2="00000000" w:usb3="00000000" w:csb0="00000001" w:csb1="00000000"/>
  </w:font>
  <w:font w:name="KQYEE B+ Clan">
    <w:altName w:val="Cambri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338"/>
    </w:tblGrid>
    <w:tr w:rsidR="00A30CD6" w:rsidRPr="00BB5C45" w14:paraId="6D630AF2" w14:textId="77777777" w:rsidTr="007C72AC">
      <w:tc>
        <w:tcPr>
          <w:tcW w:w="4678" w:type="dxa"/>
        </w:tcPr>
        <w:p w14:paraId="457442F0" w14:textId="77777777" w:rsidR="00A30CD6" w:rsidRDefault="00A30CD6" w:rsidP="0052733E">
          <w:pPr>
            <w:pStyle w:val="Footer"/>
            <w:rPr>
              <w:rFonts w:ascii="Verdana" w:hAnsi="Verdana"/>
              <w:sz w:val="16"/>
              <w:szCs w:val="16"/>
            </w:rPr>
          </w:pPr>
          <w:r>
            <w:rPr>
              <w:rFonts w:ascii="Verdana" w:hAnsi="Verdana"/>
              <w:sz w:val="16"/>
              <w:szCs w:val="16"/>
            </w:rPr>
            <w:t xml:space="preserve">EASC Annual Plan </w:t>
          </w:r>
          <w:r w:rsidRPr="00912997">
            <w:rPr>
              <w:rFonts w:ascii="Verdana" w:hAnsi="Verdana"/>
              <w:sz w:val="16"/>
              <w:szCs w:val="16"/>
            </w:rPr>
            <w:t>2021</w:t>
          </w:r>
          <w:r>
            <w:rPr>
              <w:rFonts w:ascii="Verdana" w:hAnsi="Verdana"/>
              <w:sz w:val="16"/>
              <w:szCs w:val="16"/>
            </w:rPr>
            <w:t>-</w:t>
          </w:r>
          <w:r w:rsidRPr="00912997">
            <w:rPr>
              <w:rFonts w:ascii="Verdana" w:hAnsi="Verdana"/>
              <w:sz w:val="16"/>
              <w:szCs w:val="16"/>
            </w:rPr>
            <w:t>22</w:t>
          </w:r>
        </w:p>
        <w:p w14:paraId="6D025473" w14:textId="69917CDD" w:rsidR="00A30CD6" w:rsidRPr="00BB5C45" w:rsidRDefault="00A30CD6" w:rsidP="0052733E">
          <w:pPr>
            <w:pStyle w:val="Footer"/>
            <w:rPr>
              <w:rFonts w:ascii="Verdana" w:hAnsi="Verdana"/>
              <w:sz w:val="16"/>
              <w:szCs w:val="16"/>
            </w:rPr>
          </w:pPr>
          <w:r>
            <w:rPr>
              <w:rFonts w:ascii="Verdana" w:hAnsi="Verdana"/>
              <w:sz w:val="16"/>
              <w:szCs w:val="16"/>
            </w:rPr>
            <w:t>Version 5</w:t>
          </w:r>
        </w:p>
      </w:tc>
      <w:tc>
        <w:tcPr>
          <w:tcW w:w="4338" w:type="dxa"/>
        </w:tcPr>
        <w:p w14:paraId="0D6EC407" w14:textId="4E39C6E7" w:rsidR="00A30CD6" w:rsidRPr="00BB5C45" w:rsidRDefault="00A30CD6" w:rsidP="002D7C2E">
          <w:pPr>
            <w:pStyle w:val="Footer"/>
            <w:jc w:val="right"/>
            <w:rPr>
              <w:rFonts w:ascii="Verdana" w:hAnsi="Verdana"/>
              <w:sz w:val="16"/>
              <w:szCs w:val="16"/>
            </w:rPr>
          </w:pPr>
          <w:r w:rsidRPr="00BB5C45">
            <w:rPr>
              <w:rFonts w:ascii="Verdana" w:hAnsi="Verdana"/>
              <w:sz w:val="16"/>
              <w:szCs w:val="16"/>
            </w:rPr>
            <w:t xml:space="preserve">Page </w:t>
          </w:r>
          <w:r w:rsidRPr="00BB5C45">
            <w:rPr>
              <w:rFonts w:ascii="Verdana" w:hAnsi="Verdana"/>
              <w:b/>
              <w:bCs/>
              <w:sz w:val="16"/>
              <w:szCs w:val="16"/>
            </w:rPr>
            <w:fldChar w:fldCharType="begin"/>
          </w:r>
          <w:r w:rsidRPr="00BB5C45">
            <w:rPr>
              <w:rFonts w:ascii="Verdana" w:hAnsi="Verdana"/>
              <w:b/>
              <w:bCs/>
              <w:sz w:val="16"/>
              <w:szCs w:val="16"/>
            </w:rPr>
            <w:instrText xml:space="preserve"> PAGE </w:instrText>
          </w:r>
          <w:r w:rsidRPr="00BB5C45">
            <w:rPr>
              <w:rFonts w:ascii="Verdana" w:hAnsi="Verdana"/>
              <w:b/>
              <w:bCs/>
              <w:sz w:val="16"/>
              <w:szCs w:val="16"/>
            </w:rPr>
            <w:fldChar w:fldCharType="separate"/>
          </w:r>
          <w:r w:rsidR="0065380E">
            <w:rPr>
              <w:rFonts w:ascii="Verdana" w:hAnsi="Verdana"/>
              <w:b/>
              <w:bCs/>
              <w:noProof/>
              <w:sz w:val="16"/>
              <w:szCs w:val="16"/>
            </w:rPr>
            <w:t>5</w:t>
          </w:r>
          <w:r w:rsidRPr="00BB5C45">
            <w:rPr>
              <w:rFonts w:ascii="Verdana" w:hAnsi="Verdana"/>
              <w:b/>
              <w:bCs/>
              <w:sz w:val="16"/>
              <w:szCs w:val="16"/>
            </w:rPr>
            <w:fldChar w:fldCharType="end"/>
          </w:r>
          <w:r w:rsidRPr="00BB5C45">
            <w:rPr>
              <w:rFonts w:ascii="Verdana" w:hAnsi="Verdana"/>
              <w:sz w:val="16"/>
              <w:szCs w:val="16"/>
            </w:rPr>
            <w:t xml:space="preserve"> of </w:t>
          </w:r>
          <w:r w:rsidRPr="00BB5C45">
            <w:rPr>
              <w:rFonts w:ascii="Verdana" w:hAnsi="Verdana"/>
              <w:b/>
              <w:bCs/>
              <w:sz w:val="16"/>
              <w:szCs w:val="16"/>
            </w:rPr>
            <w:fldChar w:fldCharType="begin"/>
          </w:r>
          <w:r w:rsidRPr="00BB5C45">
            <w:rPr>
              <w:rFonts w:ascii="Verdana" w:hAnsi="Verdana"/>
              <w:b/>
              <w:bCs/>
              <w:sz w:val="16"/>
              <w:szCs w:val="16"/>
            </w:rPr>
            <w:instrText xml:space="preserve"> NUMPAGES  </w:instrText>
          </w:r>
          <w:r w:rsidRPr="00BB5C45">
            <w:rPr>
              <w:rFonts w:ascii="Verdana" w:hAnsi="Verdana"/>
              <w:b/>
              <w:bCs/>
              <w:sz w:val="16"/>
              <w:szCs w:val="16"/>
            </w:rPr>
            <w:fldChar w:fldCharType="separate"/>
          </w:r>
          <w:r w:rsidR="0065380E">
            <w:rPr>
              <w:rFonts w:ascii="Verdana" w:hAnsi="Verdana"/>
              <w:b/>
              <w:bCs/>
              <w:noProof/>
              <w:sz w:val="16"/>
              <w:szCs w:val="16"/>
            </w:rPr>
            <w:t>33</w:t>
          </w:r>
          <w:r w:rsidRPr="00BB5C45">
            <w:rPr>
              <w:rFonts w:ascii="Verdana" w:hAnsi="Verdana"/>
              <w:b/>
              <w:bCs/>
              <w:sz w:val="16"/>
              <w:szCs w:val="16"/>
            </w:rPr>
            <w:fldChar w:fldCharType="end"/>
          </w:r>
        </w:p>
      </w:tc>
    </w:tr>
  </w:tbl>
  <w:p w14:paraId="0BA7CDEB" w14:textId="77777777" w:rsidR="00A30CD6" w:rsidRDefault="00A30CD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7"/>
      <w:gridCol w:w="5089"/>
    </w:tblGrid>
    <w:tr w:rsidR="00A30CD6" w14:paraId="77CD8300" w14:textId="77777777" w:rsidTr="00AB0D66">
      <w:tc>
        <w:tcPr>
          <w:tcW w:w="2873" w:type="dxa"/>
        </w:tcPr>
        <w:p w14:paraId="1516C5BF" w14:textId="77777777" w:rsidR="00A30CD6" w:rsidRDefault="00A30CD6" w:rsidP="00EB5CE4">
          <w:pPr>
            <w:pStyle w:val="Footer"/>
          </w:pPr>
        </w:p>
      </w:tc>
      <w:tc>
        <w:tcPr>
          <w:tcW w:w="6153" w:type="dxa"/>
        </w:tcPr>
        <w:p w14:paraId="25ACF8B2" w14:textId="77777777" w:rsidR="00A30CD6" w:rsidRDefault="00A30CD6" w:rsidP="00EB5CE4">
          <w:pPr>
            <w:pStyle w:val="Footer"/>
            <w:jc w:val="right"/>
          </w:pPr>
        </w:p>
      </w:tc>
    </w:tr>
    <w:tr w:rsidR="00A30CD6" w:rsidRPr="00BB5C45" w14:paraId="590EF6AD" w14:textId="77777777" w:rsidTr="00AB0D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78" w:type="dxa"/>
          <w:tcBorders>
            <w:top w:val="nil"/>
            <w:left w:val="nil"/>
            <w:bottom w:val="nil"/>
            <w:right w:val="nil"/>
          </w:tcBorders>
        </w:tcPr>
        <w:p w14:paraId="76EBFDDA" w14:textId="77777777" w:rsidR="00A30CD6" w:rsidRDefault="00A30CD6" w:rsidP="00AB0D66">
          <w:pPr>
            <w:pStyle w:val="Footer"/>
            <w:rPr>
              <w:rFonts w:ascii="Verdana" w:hAnsi="Verdana"/>
              <w:sz w:val="16"/>
              <w:szCs w:val="16"/>
            </w:rPr>
          </w:pPr>
          <w:r>
            <w:rPr>
              <w:rFonts w:ascii="Verdana" w:hAnsi="Verdana"/>
              <w:sz w:val="16"/>
              <w:szCs w:val="16"/>
            </w:rPr>
            <w:t xml:space="preserve">EASC Annual Plan </w:t>
          </w:r>
          <w:r w:rsidRPr="00912997">
            <w:rPr>
              <w:rFonts w:ascii="Verdana" w:hAnsi="Verdana"/>
              <w:sz w:val="16"/>
              <w:szCs w:val="16"/>
            </w:rPr>
            <w:t>2021</w:t>
          </w:r>
          <w:r>
            <w:rPr>
              <w:rFonts w:ascii="Verdana" w:hAnsi="Verdana"/>
              <w:sz w:val="16"/>
              <w:szCs w:val="16"/>
            </w:rPr>
            <w:t>-</w:t>
          </w:r>
          <w:r w:rsidRPr="00912997">
            <w:rPr>
              <w:rFonts w:ascii="Verdana" w:hAnsi="Verdana"/>
              <w:sz w:val="16"/>
              <w:szCs w:val="16"/>
            </w:rPr>
            <w:t>22</w:t>
          </w:r>
        </w:p>
        <w:p w14:paraId="5676973E" w14:textId="77777777" w:rsidR="00A30CD6" w:rsidRPr="00BB5C45" w:rsidRDefault="00A30CD6" w:rsidP="00AB0D66">
          <w:pPr>
            <w:pStyle w:val="Footer"/>
            <w:rPr>
              <w:rFonts w:ascii="Verdana" w:hAnsi="Verdana"/>
              <w:sz w:val="16"/>
              <w:szCs w:val="16"/>
            </w:rPr>
          </w:pPr>
          <w:r>
            <w:rPr>
              <w:rFonts w:ascii="Verdana" w:hAnsi="Verdana"/>
              <w:sz w:val="16"/>
              <w:szCs w:val="16"/>
            </w:rPr>
            <w:t>Version 5</w:t>
          </w:r>
        </w:p>
      </w:tc>
      <w:tc>
        <w:tcPr>
          <w:tcW w:w="4338" w:type="dxa"/>
          <w:tcBorders>
            <w:top w:val="nil"/>
            <w:left w:val="nil"/>
            <w:bottom w:val="nil"/>
            <w:right w:val="nil"/>
          </w:tcBorders>
        </w:tcPr>
        <w:p w14:paraId="1E9519E4" w14:textId="77777777" w:rsidR="00A30CD6" w:rsidRPr="00BB5C45" w:rsidRDefault="00A30CD6" w:rsidP="00AB0D66">
          <w:pPr>
            <w:pStyle w:val="Footer"/>
            <w:jc w:val="right"/>
            <w:rPr>
              <w:rFonts w:ascii="Verdana" w:hAnsi="Verdana"/>
              <w:sz w:val="16"/>
              <w:szCs w:val="16"/>
            </w:rPr>
          </w:pPr>
          <w:r w:rsidRPr="00BB5C45">
            <w:rPr>
              <w:rFonts w:ascii="Verdana" w:hAnsi="Verdana"/>
              <w:sz w:val="16"/>
              <w:szCs w:val="16"/>
            </w:rPr>
            <w:t xml:space="preserve">Page </w:t>
          </w:r>
          <w:r w:rsidRPr="00BB5C45">
            <w:rPr>
              <w:rFonts w:ascii="Verdana" w:hAnsi="Verdana"/>
              <w:b/>
              <w:bCs/>
              <w:sz w:val="16"/>
              <w:szCs w:val="16"/>
            </w:rPr>
            <w:fldChar w:fldCharType="begin"/>
          </w:r>
          <w:r w:rsidRPr="00BB5C45">
            <w:rPr>
              <w:rFonts w:ascii="Verdana" w:hAnsi="Verdana"/>
              <w:b/>
              <w:bCs/>
              <w:sz w:val="16"/>
              <w:szCs w:val="16"/>
            </w:rPr>
            <w:instrText xml:space="preserve"> PAGE </w:instrText>
          </w:r>
          <w:r w:rsidRPr="00BB5C45">
            <w:rPr>
              <w:rFonts w:ascii="Verdana" w:hAnsi="Verdana"/>
              <w:b/>
              <w:bCs/>
              <w:sz w:val="16"/>
              <w:szCs w:val="16"/>
            </w:rPr>
            <w:fldChar w:fldCharType="separate"/>
          </w:r>
          <w:r w:rsidR="00DF4221">
            <w:rPr>
              <w:rFonts w:ascii="Verdana" w:hAnsi="Verdana"/>
              <w:b/>
              <w:bCs/>
              <w:noProof/>
              <w:sz w:val="16"/>
              <w:szCs w:val="16"/>
            </w:rPr>
            <w:t>19</w:t>
          </w:r>
          <w:r w:rsidRPr="00BB5C45">
            <w:rPr>
              <w:rFonts w:ascii="Verdana" w:hAnsi="Verdana"/>
              <w:b/>
              <w:bCs/>
              <w:sz w:val="16"/>
              <w:szCs w:val="16"/>
            </w:rPr>
            <w:fldChar w:fldCharType="end"/>
          </w:r>
          <w:r w:rsidRPr="00BB5C45">
            <w:rPr>
              <w:rFonts w:ascii="Verdana" w:hAnsi="Verdana"/>
              <w:sz w:val="16"/>
              <w:szCs w:val="16"/>
            </w:rPr>
            <w:t xml:space="preserve"> of </w:t>
          </w:r>
          <w:r w:rsidRPr="00BB5C45">
            <w:rPr>
              <w:rFonts w:ascii="Verdana" w:hAnsi="Verdana"/>
              <w:b/>
              <w:bCs/>
              <w:sz w:val="16"/>
              <w:szCs w:val="16"/>
            </w:rPr>
            <w:fldChar w:fldCharType="begin"/>
          </w:r>
          <w:r w:rsidRPr="00BB5C45">
            <w:rPr>
              <w:rFonts w:ascii="Verdana" w:hAnsi="Verdana"/>
              <w:b/>
              <w:bCs/>
              <w:sz w:val="16"/>
              <w:szCs w:val="16"/>
            </w:rPr>
            <w:instrText xml:space="preserve"> NUMPAGES  </w:instrText>
          </w:r>
          <w:r w:rsidRPr="00BB5C45">
            <w:rPr>
              <w:rFonts w:ascii="Verdana" w:hAnsi="Verdana"/>
              <w:b/>
              <w:bCs/>
              <w:sz w:val="16"/>
              <w:szCs w:val="16"/>
            </w:rPr>
            <w:fldChar w:fldCharType="separate"/>
          </w:r>
          <w:r w:rsidR="00DF4221">
            <w:rPr>
              <w:rFonts w:ascii="Verdana" w:hAnsi="Verdana"/>
              <w:b/>
              <w:bCs/>
              <w:noProof/>
              <w:sz w:val="16"/>
              <w:szCs w:val="16"/>
            </w:rPr>
            <w:t>33</w:t>
          </w:r>
          <w:r w:rsidRPr="00BB5C45">
            <w:rPr>
              <w:rFonts w:ascii="Verdana" w:hAnsi="Verdana"/>
              <w:b/>
              <w:bCs/>
              <w:sz w:val="16"/>
              <w:szCs w:val="16"/>
            </w:rPr>
            <w:fldChar w:fldCharType="end"/>
          </w:r>
        </w:p>
      </w:tc>
    </w:tr>
  </w:tbl>
  <w:p w14:paraId="22279C00" w14:textId="77777777" w:rsidR="00A30CD6" w:rsidRPr="00AB0D66" w:rsidRDefault="00A30CD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60802C" w14:textId="77777777" w:rsidR="00A30CD6" w:rsidRDefault="00A30CD6" w:rsidP="00D833A8">
      <w:pPr>
        <w:spacing w:after="0" w:line="240" w:lineRule="auto"/>
      </w:pPr>
      <w:r>
        <w:separator/>
      </w:r>
    </w:p>
  </w:footnote>
  <w:footnote w:type="continuationSeparator" w:id="0">
    <w:p w14:paraId="30BFE367" w14:textId="77777777" w:rsidR="00A30CD6" w:rsidRDefault="00A30CD6" w:rsidP="00D833A8">
      <w:pPr>
        <w:spacing w:after="0" w:line="240" w:lineRule="auto"/>
      </w:pPr>
      <w:r>
        <w:continuationSeparator/>
      </w:r>
    </w:p>
  </w:footnote>
  <w:footnote w:type="continuationNotice" w:id="1">
    <w:p w14:paraId="75AA2193" w14:textId="77777777" w:rsidR="00A30CD6" w:rsidRDefault="00A30CD6">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61BB1"/>
    <w:multiLevelType w:val="hybridMultilevel"/>
    <w:tmpl w:val="18BAE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C5242"/>
    <w:multiLevelType w:val="hybridMultilevel"/>
    <w:tmpl w:val="D1903CA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2D1474C"/>
    <w:multiLevelType w:val="hybridMultilevel"/>
    <w:tmpl w:val="F3EE82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5A71AC5"/>
    <w:multiLevelType w:val="hybridMultilevel"/>
    <w:tmpl w:val="1C30B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5B5ADB"/>
    <w:multiLevelType w:val="hybridMultilevel"/>
    <w:tmpl w:val="BAD65D6E"/>
    <w:lvl w:ilvl="0" w:tplc="0809000B">
      <w:start w:val="1"/>
      <w:numFmt w:val="bullet"/>
      <w:lvlText w:val=""/>
      <w:lvlJc w:val="left"/>
      <w:pPr>
        <w:ind w:left="294" w:hanging="360"/>
      </w:pPr>
      <w:rPr>
        <w:rFonts w:ascii="Wingdings" w:hAnsi="Wingdings"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5" w15:restartNumberingAfterBreak="0">
    <w:nsid w:val="07631E94"/>
    <w:multiLevelType w:val="hybridMultilevel"/>
    <w:tmpl w:val="753A8C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A9C3AFA"/>
    <w:multiLevelType w:val="hybridMultilevel"/>
    <w:tmpl w:val="75222E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0AE24069"/>
    <w:multiLevelType w:val="hybridMultilevel"/>
    <w:tmpl w:val="6CAC9548"/>
    <w:lvl w:ilvl="0" w:tplc="D3D6578E">
      <w:start w:val="4"/>
      <w:numFmt w:val="bullet"/>
      <w:lvlText w:val=""/>
      <w:lvlJc w:val="left"/>
      <w:pPr>
        <w:ind w:left="1080" w:hanging="72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E17B89"/>
    <w:multiLevelType w:val="hybridMultilevel"/>
    <w:tmpl w:val="1132291A"/>
    <w:lvl w:ilvl="0" w:tplc="D3D6578E">
      <w:start w:val="4"/>
      <w:numFmt w:val="bullet"/>
      <w:lvlText w:val=""/>
      <w:lvlJc w:val="left"/>
      <w:pPr>
        <w:ind w:left="1080" w:hanging="72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705F43"/>
    <w:multiLevelType w:val="hybridMultilevel"/>
    <w:tmpl w:val="C1BA95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0D1627C4"/>
    <w:multiLevelType w:val="hybridMultilevel"/>
    <w:tmpl w:val="72849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5895940"/>
    <w:multiLevelType w:val="hybridMultilevel"/>
    <w:tmpl w:val="62582030"/>
    <w:lvl w:ilvl="0" w:tplc="DCC046C2">
      <w:numFmt w:val="bullet"/>
      <w:lvlText w:val="•"/>
      <w:lvlJc w:val="left"/>
      <w:pPr>
        <w:ind w:left="720" w:hanging="720"/>
      </w:pPr>
      <w:rPr>
        <w:rFonts w:ascii="Verdana" w:eastAsiaTheme="minorHAnsi" w:hAnsi="Verdana" w:cstheme="minorHAns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62944C0"/>
    <w:multiLevelType w:val="hybridMultilevel"/>
    <w:tmpl w:val="6262D80C"/>
    <w:lvl w:ilvl="0" w:tplc="D3D6578E">
      <w:start w:val="4"/>
      <w:numFmt w:val="bullet"/>
      <w:lvlText w:val=""/>
      <w:lvlJc w:val="left"/>
      <w:pPr>
        <w:ind w:left="1080" w:hanging="72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AB03B0"/>
    <w:multiLevelType w:val="hybridMultilevel"/>
    <w:tmpl w:val="29480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CD1711"/>
    <w:multiLevelType w:val="hybridMultilevel"/>
    <w:tmpl w:val="369C8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3F49AD"/>
    <w:multiLevelType w:val="hybridMultilevel"/>
    <w:tmpl w:val="5454AC68"/>
    <w:lvl w:ilvl="0" w:tplc="08090003">
      <w:start w:val="1"/>
      <w:numFmt w:val="bullet"/>
      <w:lvlText w:val="o"/>
      <w:lvlJc w:val="left"/>
      <w:pPr>
        <w:ind w:left="1080" w:hanging="72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283C70"/>
    <w:multiLevelType w:val="hybridMultilevel"/>
    <w:tmpl w:val="CD7ED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493A4B"/>
    <w:multiLevelType w:val="hybridMultilevel"/>
    <w:tmpl w:val="3DE4AE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26B60BB"/>
    <w:multiLevelType w:val="hybridMultilevel"/>
    <w:tmpl w:val="897AB0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6D6447"/>
    <w:multiLevelType w:val="hybridMultilevel"/>
    <w:tmpl w:val="AA562A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7122E8"/>
    <w:multiLevelType w:val="hybridMultilevel"/>
    <w:tmpl w:val="BF00D568"/>
    <w:lvl w:ilvl="0" w:tplc="744E3480">
      <w:start w:val="1"/>
      <w:numFmt w:val="bullet"/>
      <w:lvlText w:val="•"/>
      <w:lvlJc w:val="left"/>
      <w:pPr>
        <w:tabs>
          <w:tab w:val="num" w:pos="360"/>
        </w:tabs>
        <w:ind w:left="360" w:hanging="360"/>
      </w:pPr>
      <w:rPr>
        <w:rFonts w:ascii="Arial" w:hAnsi="Arial" w:hint="default"/>
      </w:rPr>
    </w:lvl>
    <w:lvl w:ilvl="1" w:tplc="818E99CE" w:tentative="1">
      <w:start w:val="1"/>
      <w:numFmt w:val="bullet"/>
      <w:lvlText w:val="•"/>
      <w:lvlJc w:val="left"/>
      <w:pPr>
        <w:tabs>
          <w:tab w:val="num" w:pos="1080"/>
        </w:tabs>
        <w:ind w:left="1080" w:hanging="360"/>
      </w:pPr>
      <w:rPr>
        <w:rFonts w:ascii="Arial" w:hAnsi="Arial" w:hint="default"/>
      </w:rPr>
    </w:lvl>
    <w:lvl w:ilvl="2" w:tplc="21C60D22" w:tentative="1">
      <w:start w:val="1"/>
      <w:numFmt w:val="bullet"/>
      <w:lvlText w:val="•"/>
      <w:lvlJc w:val="left"/>
      <w:pPr>
        <w:tabs>
          <w:tab w:val="num" w:pos="1800"/>
        </w:tabs>
        <w:ind w:left="1800" w:hanging="360"/>
      </w:pPr>
      <w:rPr>
        <w:rFonts w:ascii="Arial" w:hAnsi="Arial" w:hint="default"/>
      </w:rPr>
    </w:lvl>
    <w:lvl w:ilvl="3" w:tplc="139E1682" w:tentative="1">
      <w:start w:val="1"/>
      <w:numFmt w:val="bullet"/>
      <w:lvlText w:val="•"/>
      <w:lvlJc w:val="left"/>
      <w:pPr>
        <w:tabs>
          <w:tab w:val="num" w:pos="2520"/>
        </w:tabs>
        <w:ind w:left="2520" w:hanging="360"/>
      </w:pPr>
      <w:rPr>
        <w:rFonts w:ascii="Arial" w:hAnsi="Arial" w:hint="default"/>
      </w:rPr>
    </w:lvl>
    <w:lvl w:ilvl="4" w:tplc="F49EEEBA" w:tentative="1">
      <w:start w:val="1"/>
      <w:numFmt w:val="bullet"/>
      <w:lvlText w:val="•"/>
      <w:lvlJc w:val="left"/>
      <w:pPr>
        <w:tabs>
          <w:tab w:val="num" w:pos="3240"/>
        </w:tabs>
        <w:ind w:left="3240" w:hanging="360"/>
      </w:pPr>
      <w:rPr>
        <w:rFonts w:ascii="Arial" w:hAnsi="Arial" w:hint="default"/>
      </w:rPr>
    </w:lvl>
    <w:lvl w:ilvl="5" w:tplc="03984188" w:tentative="1">
      <w:start w:val="1"/>
      <w:numFmt w:val="bullet"/>
      <w:lvlText w:val="•"/>
      <w:lvlJc w:val="left"/>
      <w:pPr>
        <w:tabs>
          <w:tab w:val="num" w:pos="3960"/>
        </w:tabs>
        <w:ind w:left="3960" w:hanging="360"/>
      </w:pPr>
      <w:rPr>
        <w:rFonts w:ascii="Arial" w:hAnsi="Arial" w:hint="default"/>
      </w:rPr>
    </w:lvl>
    <w:lvl w:ilvl="6" w:tplc="4CE694C6" w:tentative="1">
      <w:start w:val="1"/>
      <w:numFmt w:val="bullet"/>
      <w:lvlText w:val="•"/>
      <w:lvlJc w:val="left"/>
      <w:pPr>
        <w:tabs>
          <w:tab w:val="num" w:pos="4680"/>
        </w:tabs>
        <w:ind w:left="4680" w:hanging="360"/>
      </w:pPr>
      <w:rPr>
        <w:rFonts w:ascii="Arial" w:hAnsi="Arial" w:hint="default"/>
      </w:rPr>
    </w:lvl>
    <w:lvl w:ilvl="7" w:tplc="0C1A9DA6" w:tentative="1">
      <w:start w:val="1"/>
      <w:numFmt w:val="bullet"/>
      <w:lvlText w:val="•"/>
      <w:lvlJc w:val="left"/>
      <w:pPr>
        <w:tabs>
          <w:tab w:val="num" w:pos="5400"/>
        </w:tabs>
        <w:ind w:left="5400" w:hanging="360"/>
      </w:pPr>
      <w:rPr>
        <w:rFonts w:ascii="Arial" w:hAnsi="Arial" w:hint="default"/>
      </w:rPr>
    </w:lvl>
    <w:lvl w:ilvl="8" w:tplc="8908758C" w:tentative="1">
      <w:start w:val="1"/>
      <w:numFmt w:val="bullet"/>
      <w:lvlText w:val="•"/>
      <w:lvlJc w:val="left"/>
      <w:pPr>
        <w:tabs>
          <w:tab w:val="num" w:pos="6120"/>
        </w:tabs>
        <w:ind w:left="6120" w:hanging="360"/>
      </w:pPr>
      <w:rPr>
        <w:rFonts w:ascii="Arial" w:hAnsi="Arial" w:hint="default"/>
      </w:rPr>
    </w:lvl>
  </w:abstractNum>
  <w:abstractNum w:abstractNumId="23" w15:restartNumberingAfterBreak="0">
    <w:nsid w:val="412A1AC9"/>
    <w:multiLevelType w:val="hybridMultilevel"/>
    <w:tmpl w:val="475E3FF4"/>
    <w:lvl w:ilvl="0" w:tplc="F06643D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1970B3D"/>
    <w:multiLevelType w:val="hybridMultilevel"/>
    <w:tmpl w:val="C9C2B130"/>
    <w:lvl w:ilvl="0" w:tplc="EDA456C0">
      <w:start w:val="1"/>
      <w:numFmt w:val="bullet"/>
      <w:lvlText w:val="•"/>
      <w:lvlJc w:val="left"/>
      <w:pPr>
        <w:tabs>
          <w:tab w:val="num" w:pos="720"/>
        </w:tabs>
        <w:ind w:left="720" w:hanging="360"/>
      </w:pPr>
      <w:rPr>
        <w:rFonts w:ascii="Arial" w:hAnsi="Arial" w:hint="default"/>
      </w:rPr>
    </w:lvl>
    <w:lvl w:ilvl="1" w:tplc="5C860AD2" w:tentative="1">
      <w:start w:val="1"/>
      <w:numFmt w:val="bullet"/>
      <w:lvlText w:val="•"/>
      <w:lvlJc w:val="left"/>
      <w:pPr>
        <w:tabs>
          <w:tab w:val="num" w:pos="1440"/>
        </w:tabs>
        <w:ind w:left="1440" w:hanging="360"/>
      </w:pPr>
      <w:rPr>
        <w:rFonts w:ascii="Arial" w:hAnsi="Arial" w:hint="default"/>
      </w:rPr>
    </w:lvl>
    <w:lvl w:ilvl="2" w:tplc="63F6453A" w:tentative="1">
      <w:start w:val="1"/>
      <w:numFmt w:val="bullet"/>
      <w:lvlText w:val="•"/>
      <w:lvlJc w:val="left"/>
      <w:pPr>
        <w:tabs>
          <w:tab w:val="num" w:pos="2160"/>
        </w:tabs>
        <w:ind w:left="2160" w:hanging="360"/>
      </w:pPr>
      <w:rPr>
        <w:rFonts w:ascii="Arial" w:hAnsi="Arial" w:hint="default"/>
      </w:rPr>
    </w:lvl>
    <w:lvl w:ilvl="3" w:tplc="3EF6CDFC" w:tentative="1">
      <w:start w:val="1"/>
      <w:numFmt w:val="bullet"/>
      <w:lvlText w:val="•"/>
      <w:lvlJc w:val="left"/>
      <w:pPr>
        <w:tabs>
          <w:tab w:val="num" w:pos="2880"/>
        </w:tabs>
        <w:ind w:left="2880" w:hanging="360"/>
      </w:pPr>
      <w:rPr>
        <w:rFonts w:ascii="Arial" w:hAnsi="Arial" w:hint="default"/>
      </w:rPr>
    </w:lvl>
    <w:lvl w:ilvl="4" w:tplc="CDC6AB60" w:tentative="1">
      <w:start w:val="1"/>
      <w:numFmt w:val="bullet"/>
      <w:lvlText w:val="•"/>
      <w:lvlJc w:val="left"/>
      <w:pPr>
        <w:tabs>
          <w:tab w:val="num" w:pos="3600"/>
        </w:tabs>
        <w:ind w:left="3600" w:hanging="360"/>
      </w:pPr>
      <w:rPr>
        <w:rFonts w:ascii="Arial" w:hAnsi="Arial" w:hint="default"/>
      </w:rPr>
    </w:lvl>
    <w:lvl w:ilvl="5" w:tplc="2E9674B2" w:tentative="1">
      <w:start w:val="1"/>
      <w:numFmt w:val="bullet"/>
      <w:lvlText w:val="•"/>
      <w:lvlJc w:val="left"/>
      <w:pPr>
        <w:tabs>
          <w:tab w:val="num" w:pos="4320"/>
        </w:tabs>
        <w:ind w:left="4320" w:hanging="360"/>
      </w:pPr>
      <w:rPr>
        <w:rFonts w:ascii="Arial" w:hAnsi="Arial" w:hint="default"/>
      </w:rPr>
    </w:lvl>
    <w:lvl w:ilvl="6" w:tplc="3F203528" w:tentative="1">
      <w:start w:val="1"/>
      <w:numFmt w:val="bullet"/>
      <w:lvlText w:val="•"/>
      <w:lvlJc w:val="left"/>
      <w:pPr>
        <w:tabs>
          <w:tab w:val="num" w:pos="5040"/>
        </w:tabs>
        <w:ind w:left="5040" w:hanging="360"/>
      </w:pPr>
      <w:rPr>
        <w:rFonts w:ascii="Arial" w:hAnsi="Arial" w:hint="default"/>
      </w:rPr>
    </w:lvl>
    <w:lvl w:ilvl="7" w:tplc="AD1EE3C0" w:tentative="1">
      <w:start w:val="1"/>
      <w:numFmt w:val="bullet"/>
      <w:lvlText w:val="•"/>
      <w:lvlJc w:val="left"/>
      <w:pPr>
        <w:tabs>
          <w:tab w:val="num" w:pos="5760"/>
        </w:tabs>
        <w:ind w:left="5760" w:hanging="360"/>
      </w:pPr>
      <w:rPr>
        <w:rFonts w:ascii="Arial" w:hAnsi="Arial" w:hint="default"/>
      </w:rPr>
    </w:lvl>
    <w:lvl w:ilvl="8" w:tplc="F294DB0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5120A08"/>
    <w:multiLevelType w:val="hybridMultilevel"/>
    <w:tmpl w:val="F6A82F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76F2323"/>
    <w:multiLevelType w:val="hybridMultilevel"/>
    <w:tmpl w:val="46EE9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3B6C07"/>
    <w:multiLevelType w:val="hybridMultilevel"/>
    <w:tmpl w:val="27543142"/>
    <w:lvl w:ilvl="0" w:tplc="DCC046C2">
      <w:numFmt w:val="bullet"/>
      <w:lvlText w:val="•"/>
      <w:lvlJc w:val="left"/>
      <w:pPr>
        <w:ind w:left="1440" w:hanging="720"/>
      </w:pPr>
      <w:rPr>
        <w:rFonts w:ascii="Verdana" w:eastAsiaTheme="minorHAnsi" w:hAnsi="Verdana"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4C00603E"/>
    <w:multiLevelType w:val="hybridMultilevel"/>
    <w:tmpl w:val="7C1488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EB7357"/>
    <w:multiLevelType w:val="hybridMultilevel"/>
    <w:tmpl w:val="5170B8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2E3725D"/>
    <w:multiLevelType w:val="hybridMultilevel"/>
    <w:tmpl w:val="65667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4A01326"/>
    <w:multiLevelType w:val="hybridMultilevel"/>
    <w:tmpl w:val="7C4022B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734017C"/>
    <w:multiLevelType w:val="hybridMultilevel"/>
    <w:tmpl w:val="37529726"/>
    <w:lvl w:ilvl="0" w:tplc="D3D6578E">
      <w:start w:val="4"/>
      <w:numFmt w:val="bullet"/>
      <w:lvlText w:val=""/>
      <w:lvlJc w:val="left"/>
      <w:pPr>
        <w:ind w:left="1080" w:hanging="72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9174F4"/>
    <w:multiLevelType w:val="hybridMultilevel"/>
    <w:tmpl w:val="C4EACE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820521D"/>
    <w:multiLevelType w:val="hybridMultilevel"/>
    <w:tmpl w:val="BED694A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5" w15:restartNumberingAfterBreak="0">
    <w:nsid w:val="69B63F6F"/>
    <w:multiLevelType w:val="hybridMultilevel"/>
    <w:tmpl w:val="94FE4D9C"/>
    <w:lvl w:ilvl="0" w:tplc="DCC046C2">
      <w:numFmt w:val="bullet"/>
      <w:lvlText w:val="•"/>
      <w:lvlJc w:val="left"/>
      <w:pPr>
        <w:ind w:left="720" w:hanging="720"/>
      </w:pPr>
      <w:rPr>
        <w:rFonts w:ascii="Verdana" w:eastAsiaTheme="minorHAnsi" w:hAnsi="Verdana" w:cstheme="minorHAns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A794257"/>
    <w:multiLevelType w:val="hybridMultilevel"/>
    <w:tmpl w:val="FFBEE7C6"/>
    <w:lvl w:ilvl="0" w:tplc="DCC046C2">
      <w:numFmt w:val="bullet"/>
      <w:lvlText w:val="•"/>
      <w:lvlJc w:val="left"/>
      <w:pPr>
        <w:ind w:left="1080" w:hanging="72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3C3A13"/>
    <w:multiLevelType w:val="hybridMultilevel"/>
    <w:tmpl w:val="388EE9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6"/>
  </w:num>
  <w:num w:numId="2">
    <w:abstractNumId w:val="27"/>
  </w:num>
  <w:num w:numId="3">
    <w:abstractNumId w:val="11"/>
  </w:num>
  <w:num w:numId="4">
    <w:abstractNumId w:val="25"/>
  </w:num>
  <w:num w:numId="5">
    <w:abstractNumId w:val="7"/>
  </w:num>
  <w:num w:numId="6">
    <w:abstractNumId w:val="8"/>
  </w:num>
  <w:num w:numId="7">
    <w:abstractNumId w:val="12"/>
  </w:num>
  <w:num w:numId="8">
    <w:abstractNumId w:val="32"/>
  </w:num>
  <w:num w:numId="9">
    <w:abstractNumId w:val="35"/>
  </w:num>
  <w:num w:numId="10">
    <w:abstractNumId w:val="15"/>
  </w:num>
  <w:num w:numId="1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28"/>
  </w:num>
  <w:num w:numId="14">
    <w:abstractNumId w:val="14"/>
  </w:num>
  <w:num w:numId="15">
    <w:abstractNumId w:val="17"/>
  </w:num>
  <w:num w:numId="16">
    <w:abstractNumId w:val="33"/>
  </w:num>
  <w:num w:numId="17">
    <w:abstractNumId w:val="2"/>
  </w:num>
  <w:num w:numId="18">
    <w:abstractNumId w:val="4"/>
  </w:num>
  <w:num w:numId="19">
    <w:abstractNumId w:val="21"/>
  </w:num>
  <w:num w:numId="20">
    <w:abstractNumId w:val="13"/>
  </w:num>
  <w:num w:numId="21">
    <w:abstractNumId w:val="16"/>
  </w:num>
  <w:num w:numId="22">
    <w:abstractNumId w:val="10"/>
  </w:num>
  <w:num w:numId="23">
    <w:abstractNumId w:val="19"/>
  </w:num>
  <w:num w:numId="24">
    <w:abstractNumId w:val="6"/>
  </w:num>
  <w:num w:numId="25">
    <w:abstractNumId w:val="37"/>
  </w:num>
  <w:num w:numId="26">
    <w:abstractNumId w:val="18"/>
  </w:num>
  <w:num w:numId="27">
    <w:abstractNumId w:val="5"/>
  </w:num>
  <w:num w:numId="28">
    <w:abstractNumId w:val="0"/>
  </w:num>
  <w:num w:numId="29">
    <w:abstractNumId w:val="3"/>
  </w:num>
  <w:num w:numId="30">
    <w:abstractNumId w:val="1"/>
  </w:num>
  <w:num w:numId="31">
    <w:abstractNumId w:val="9"/>
  </w:num>
  <w:num w:numId="32">
    <w:abstractNumId w:val="31"/>
  </w:num>
  <w:num w:numId="33">
    <w:abstractNumId w:val="29"/>
  </w:num>
  <w:num w:numId="34">
    <w:abstractNumId w:val="23"/>
  </w:num>
  <w:num w:numId="35">
    <w:abstractNumId w:val="30"/>
  </w:num>
  <w:num w:numId="36">
    <w:abstractNumId w:val="22"/>
  </w:num>
  <w:num w:numId="37">
    <w:abstractNumId w:val="24"/>
  </w:num>
  <w:num w:numId="38">
    <w:abstractNumId w:val="2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9"/>
  <w:displayBackgroundShape/>
  <w:defaultTabStop w:val="720"/>
  <w:characterSpacingControl w:val="doNotCompress"/>
  <w:hdrShapeDefaults>
    <o:shapedefaults v:ext="edit" spidmax="28673">
      <o:colormru v:ext="edit" colors="#cba97c"/>
    </o:shapedefaults>
  </w:hdrShapeDefaults>
  <w:footnotePr>
    <w:numFmt w:val="lowerLette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3A8"/>
    <w:rsid w:val="00004870"/>
    <w:rsid w:val="00010DDF"/>
    <w:rsid w:val="000170CE"/>
    <w:rsid w:val="0002212D"/>
    <w:rsid w:val="0003150F"/>
    <w:rsid w:val="0003524A"/>
    <w:rsid w:val="00044FAE"/>
    <w:rsid w:val="00057600"/>
    <w:rsid w:val="0006198E"/>
    <w:rsid w:val="00063D73"/>
    <w:rsid w:val="00065E46"/>
    <w:rsid w:val="00066676"/>
    <w:rsid w:val="000703B4"/>
    <w:rsid w:val="00071AAD"/>
    <w:rsid w:val="000744FA"/>
    <w:rsid w:val="00075301"/>
    <w:rsid w:val="00081663"/>
    <w:rsid w:val="00081F4F"/>
    <w:rsid w:val="00083291"/>
    <w:rsid w:val="00087F3D"/>
    <w:rsid w:val="00091D18"/>
    <w:rsid w:val="00095C58"/>
    <w:rsid w:val="00097832"/>
    <w:rsid w:val="000A0238"/>
    <w:rsid w:val="000A1DBA"/>
    <w:rsid w:val="000A288C"/>
    <w:rsid w:val="000A549E"/>
    <w:rsid w:val="000B1F9C"/>
    <w:rsid w:val="000B230C"/>
    <w:rsid w:val="000C3A26"/>
    <w:rsid w:val="000C596D"/>
    <w:rsid w:val="000C5A2D"/>
    <w:rsid w:val="000D6222"/>
    <w:rsid w:val="000D71B8"/>
    <w:rsid w:val="000E013E"/>
    <w:rsid w:val="000E3729"/>
    <w:rsid w:val="000E579B"/>
    <w:rsid w:val="000E6DE1"/>
    <w:rsid w:val="000E7626"/>
    <w:rsid w:val="000F11A1"/>
    <w:rsid w:val="000F76D4"/>
    <w:rsid w:val="00117FCA"/>
    <w:rsid w:val="00120CFB"/>
    <w:rsid w:val="0012393B"/>
    <w:rsid w:val="00131B9C"/>
    <w:rsid w:val="00135B93"/>
    <w:rsid w:val="00144DEC"/>
    <w:rsid w:val="00155D21"/>
    <w:rsid w:val="00157B6E"/>
    <w:rsid w:val="00166588"/>
    <w:rsid w:val="00166F7D"/>
    <w:rsid w:val="001700CD"/>
    <w:rsid w:val="00170BF4"/>
    <w:rsid w:val="00173D32"/>
    <w:rsid w:val="00175D60"/>
    <w:rsid w:val="0018284A"/>
    <w:rsid w:val="0018296B"/>
    <w:rsid w:val="001857D8"/>
    <w:rsid w:val="00185DB7"/>
    <w:rsid w:val="0019077E"/>
    <w:rsid w:val="001A4EFA"/>
    <w:rsid w:val="001B10C2"/>
    <w:rsid w:val="001C4197"/>
    <w:rsid w:val="001D33A9"/>
    <w:rsid w:val="001D578E"/>
    <w:rsid w:val="001E08F5"/>
    <w:rsid w:val="001F552F"/>
    <w:rsid w:val="002017B7"/>
    <w:rsid w:val="00204F9B"/>
    <w:rsid w:val="002061B5"/>
    <w:rsid w:val="00211048"/>
    <w:rsid w:val="00220D1A"/>
    <w:rsid w:val="00227C61"/>
    <w:rsid w:val="00241C38"/>
    <w:rsid w:val="00244161"/>
    <w:rsid w:val="00244A0E"/>
    <w:rsid w:val="00247FFC"/>
    <w:rsid w:val="00276A82"/>
    <w:rsid w:val="00283256"/>
    <w:rsid w:val="00283CA1"/>
    <w:rsid w:val="002848C7"/>
    <w:rsid w:val="0028544C"/>
    <w:rsid w:val="002A31AA"/>
    <w:rsid w:val="002A3967"/>
    <w:rsid w:val="002A43C2"/>
    <w:rsid w:val="002A5EEF"/>
    <w:rsid w:val="002B26EC"/>
    <w:rsid w:val="002B69C2"/>
    <w:rsid w:val="002C07F4"/>
    <w:rsid w:val="002C0977"/>
    <w:rsid w:val="002C15B1"/>
    <w:rsid w:val="002C623C"/>
    <w:rsid w:val="002D204F"/>
    <w:rsid w:val="002D5C47"/>
    <w:rsid w:val="002D65AB"/>
    <w:rsid w:val="002D7C2E"/>
    <w:rsid w:val="002E00E6"/>
    <w:rsid w:val="002E2879"/>
    <w:rsid w:val="002E3983"/>
    <w:rsid w:val="002E43A2"/>
    <w:rsid w:val="002E778E"/>
    <w:rsid w:val="002F1E31"/>
    <w:rsid w:val="002F64B3"/>
    <w:rsid w:val="00314EBE"/>
    <w:rsid w:val="003151A4"/>
    <w:rsid w:val="00317F58"/>
    <w:rsid w:val="00320B63"/>
    <w:rsid w:val="0032120D"/>
    <w:rsid w:val="00322614"/>
    <w:rsid w:val="00322DAB"/>
    <w:rsid w:val="00323536"/>
    <w:rsid w:val="00326936"/>
    <w:rsid w:val="0034455D"/>
    <w:rsid w:val="003448FF"/>
    <w:rsid w:val="0034565A"/>
    <w:rsid w:val="00345ACA"/>
    <w:rsid w:val="00351BDD"/>
    <w:rsid w:val="0036052D"/>
    <w:rsid w:val="0036092C"/>
    <w:rsid w:val="00364066"/>
    <w:rsid w:val="0036621D"/>
    <w:rsid w:val="0037005C"/>
    <w:rsid w:val="003752B4"/>
    <w:rsid w:val="00375E5E"/>
    <w:rsid w:val="003776E5"/>
    <w:rsid w:val="00380F0A"/>
    <w:rsid w:val="003814FB"/>
    <w:rsid w:val="00383404"/>
    <w:rsid w:val="0038366E"/>
    <w:rsid w:val="0038453B"/>
    <w:rsid w:val="003861D9"/>
    <w:rsid w:val="00386948"/>
    <w:rsid w:val="003948DC"/>
    <w:rsid w:val="00394EE0"/>
    <w:rsid w:val="00395B8F"/>
    <w:rsid w:val="0039645A"/>
    <w:rsid w:val="00397709"/>
    <w:rsid w:val="003A3982"/>
    <w:rsid w:val="003B1F39"/>
    <w:rsid w:val="003B428F"/>
    <w:rsid w:val="003B4EA0"/>
    <w:rsid w:val="003B6B70"/>
    <w:rsid w:val="003B7E35"/>
    <w:rsid w:val="003C0CBA"/>
    <w:rsid w:val="003C101E"/>
    <w:rsid w:val="003C29CE"/>
    <w:rsid w:val="003D2DF9"/>
    <w:rsid w:val="003E1536"/>
    <w:rsid w:val="003E242A"/>
    <w:rsid w:val="003E6F61"/>
    <w:rsid w:val="004008ED"/>
    <w:rsid w:val="004039DD"/>
    <w:rsid w:val="0041379D"/>
    <w:rsid w:val="004163C8"/>
    <w:rsid w:val="004224BC"/>
    <w:rsid w:val="004259E5"/>
    <w:rsid w:val="004434B4"/>
    <w:rsid w:val="0047052D"/>
    <w:rsid w:val="00482DD5"/>
    <w:rsid w:val="00484B2C"/>
    <w:rsid w:val="004910A4"/>
    <w:rsid w:val="00491AF7"/>
    <w:rsid w:val="00493090"/>
    <w:rsid w:val="004A12B1"/>
    <w:rsid w:val="004A1E5E"/>
    <w:rsid w:val="004B5BB4"/>
    <w:rsid w:val="004C2F67"/>
    <w:rsid w:val="004D00BB"/>
    <w:rsid w:val="004D4D94"/>
    <w:rsid w:val="004F2F07"/>
    <w:rsid w:val="00503B8E"/>
    <w:rsid w:val="0052733E"/>
    <w:rsid w:val="005328D2"/>
    <w:rsid w:val="00535C7E"/>
    <w:rsid w:val="005406CA"/>
    <w:rsid w:val="00547052"/>
    <w:rsid w:val="00552C6D"/>
    <w:rsid w:val="00553ED3"/>
    <w:rsid w:val="005630CB"/>
    <w:rsid w:val="00564FAD"/>
    <w:rsid w:val="00566E0A"/>
    <w:rsid w:val="00590CC7"/>
    <w:rsid w:val="005A3D08"/>
    <w:rsid w:val="005A40E0"/>
    <w:rsid w:val="005A6800"/>
    <w:rsid w:val="005B7419"/>
    <w:rsid w:val="005D309F"/>
    <w:rsid w:val="005D382A"/>
    <w:rsid w:val="005D75B0"/>
    <w:rsid w:val="005E2AD5"/>
    <w:rsid w:val="005E43D1"/>
    <w:rsid w:val="005F5439"/>
    <w:rsid w:val="005F72D5"/>
    <w:rsid w:val="005F778D"/>
    <w:rsid w:val="00601274"/>
    <w:rsid w:val="00606E59"/>
    <w:rsid w:val="006107B9"/>
    <w:rsid w:val="00610986"/>
    <w:rsid w:val="006115E7"/>
    <w:rsid w:val="00612017"/>
    <w:rsid w:val="0061529E"/>
    <w:rsid w:val="006234A9"/>
    <w:rsid w:val="00623BB7"/>
    <w:rsid w:val="006353FC"/>
    <w:rsid w:val="00635FED"/>
    <w:rsid w:val="0065380E"/>
    <w:rsid w:val="00654B69"/>
    <w:rsid w:val="00662836"/>
    <w:rsid w:val="00672B17"/>
    <w:rsid w:val="006769FC"/>
    <w:rsid w:val="0067736B"/>
    <w:rsid w:val="00684B2F"/>
    <w:rsid w:val="006B7B2E"/>
    <w:rsid w:val="006B7F4C"/>
    <w:rsid w:val="006C5B35"/>
    <w:rsid w:val="006D0AE0"/>
    <w:rsid w:val="006D2546"/>
    <w:rsid w:val="006D5F23"/>
    <w:rsid w:val="006E24B9"/>
    <w:rsid w:val="006E3055"/>
    <w:rsid w:val="006E33BE"/>
    <w:rsid w:val="006E5A70"/>
    <w:rsid w:val="007020B0"/>
    <w:rsid w:val="007143D1"/>
    <w:rsid w:val="00716636"/>
    <w:rsid w:val="00717487"/>
    <w:rsid w:val="007210F7"/>
    <w:rsid w:val="0073001F"/>
    <w:rsid w:val="0073060E"/>
    <w:rsid w:val="007446B7"/>
    <w:rsid w:val="007516B2"/>
    <w:rsid w:val="007579BB"/>
    <w:rsid w:val="007616DD"/>
    <w:rsid w:val="00762857"/>
    <w:rsid w:val="00762F85"/>
    <w:rsid w:val="007638CD"/>
    <w:rsid w:val="007668AF"/>
    <w:rsid w:val="00775979"/>
    <w:rsid w:val="00775980"/>
    <w:rsid w:val="00780E54"/>
    <w:rsid w:val="0078178D"/>
    <w:rsid w:val="00782B8C"/>
    <w:rsid w:val="007904F2"/>
    <w:rsid w:val="00793800"/>
    <w:rsid w:val="00795FA2"/>
    <w:rsid w:val="007979ED"/>
    <w:rsid w:val="007A3A99"/>
    <w:rsid w:val="007B0A0B"/>
    <w:rsid w:val="007B4717"/>
    <w:rsid w:val="007B57B0"/>
    <w:rsid w:val="007C33F9"/>
    <w:rsid w:val="007C72AC"/>
    <w:rsid w:val="007D336C"/>
    <w:rsid w:val="007D4776"/>
    <w:rsid w:val="007D4E39"/>
    <w:rsid w:val="007D5068"/>
    <w:rsid w:val="007E27AA"/>
    <w:rsid w:val="007E39B1"/>
    <w:rsid w:val="007E483E"/>
    <w:rsid w:val="007E7ABB"/>
    <w:rsid w:val="007F514D"/>
    <w:rsid w:val="0080051A"/>
    <w:rsid w:val="00811F5F"/>
    <w:rsid w:val="008138B9"/>
    <w:rsid w:val="00813A3A"/>
    <w:rsid w:val="00821DD0"/>
    <w:rsid w:val="00824621"/>
    <w:rsid w:val="008435EF"/>
    <w:rsid w:val="00844ADE"/>
    <w:rsid w:val="008453EC"/>
    <w:rsid w:val="00863815"/>
    <w:rsid w:val="0086436A"/>
    <w:rsid w:val="008655F3"/>
    <w:rsid w:val="00876183"/>
    <w:rsid w:val="00880126"/>
    <w:rsid w:val="00881A2D"/>
    <w:rsid w:val="00890E4A"/>
    <w:rsid w:val="00890FAB"/>
    <w:rsid w:val="0089450F"/>
    <w:rsid w:val="008947CD"/>
    <w:rsid w:val="008B26CB"/>
    <w:rsid w:val="008B2B94"/>
    <w:rsid w:val="008B47B2"/>
    <w:rsid w:val="008B49FB"/>
    <w:rsid w:val="008B5AE0"/>
    <w:rsid w:val="008C0967"/>
    <w:rsid w:val="008C4E73"/>
    <w:rsid w:val="008E03A4"/>
    <w:rsid w:val="008E2265"/>
    <w:rsid w:val="008F2E73"/>
    <w:rsid w:val="008F305F"/>
    <w:rsid w:val="008F32AF"/>
    <w:rsid w:val="008F6282"/>
    <w:rsid w:val="00906251"/>
    <w:rsid w:val="0090638F"/>
    <w:rsid w:val="0090684E"/>
    <w:rsid w:val="00910359"/>
    <w:rsid w:val="00912997"/>
    <w:rsid w:val="00913867"/>
    <w:rsid w:val="0091652B"/>
    <w:rsid w:val="009247F0"/>
    <w:rsid w:val="00927D74"/>
    <w:rsid w:val="009320D5"/>
    <w:rsid w:val="0093338C"/>
    <w:rsid w:val="00943776"/>
    <w:rsid w:val="00943CBC"/>
    <w:rsid w:val="009628B2"/>
    <w:rsid w:val="0097480D"/>
    <w:rsid w:val="0098094F"/>
    <w:rsid w:val="009907B7"/>
    <w:rsid w:val="009948ED"/>
    <w:rsid w:val="009978A2"/>
    <w:rsid w:val="009B065B"/>
    <w:rsid w:val="009B5057"/>
    <w:rsid w:val="009B5EAC"/>
    <w:rsid w:val="009B6439"/>
    <w:rsid w:val="009B64CF"/>
    <w:rsid w:val="009C12F9"/>
    <w:rsid w:val="009C6334"/>
    <w:rsid w:val="009E1A67"/>
    <w:rsid w:val="009E6A7A"/>
    <w:rsid w:val="009E6E0F"/>
    <w:rsid w:val="009F5F4C"/>
    <w:rsid w:val="009F7185"/>
    <w:rsid w:val="00A05B15"/>
    <w:rsid w:val="00A1391C"/>
    <w:rsid w:val="00A16657"/>
    <w:rsid w:val="00A21794"/>
    <w:rsid w:val="00A25FD9"/>
    <w:rsid w:val="00A30CD6"/>
    <w:rsid w:val="00A373D0"/>
    <w:rsid w:val="00A41B05"/>
    <w:rsid w:val="00A466CD"/>
    <w:rsid w:val="00A474FA"/>
    <w:rsid w:val="00A5567B"/>
    <w:rsid w:val="00A6162F"/>
    <w:rsid w:val="00A64720"/>
    <w:rsid w:val="00A64E9B"/>
    <w:rsid w:val="00A66EDE"/>
    <w:rsid w:val="00A7134C"/>
    <w:rsid w:val="00A733C5"/>
    <w:rsid w:val="00A738AA"/>
    <w:rsid w:val="00A82F03"/>
    <w:rsid w:val="00A851A8"/>
    <w:rsid w:val="00A8567E"/>
    <w:rsid w:val="00A9258C"/>
    <w:rsid w:val="00AA033E"/>
    <w:rsid w:val="00AA1BFD"/>
    <w:rsid w:val="00AA722B"/>
    <w:rsid w:val="00AB0D66"/>
    <w:rsid w:val="00AB67FA"/>
    <w:rsid w:val="00AC18B6"/>
    <w:rsid w:val="00AC38EF"/>
    <w:rsid w:val="00AC5B3C"/>
    <w:rsid w:val="00AD1815"/>
    <w:rsid w:val="00AD2E2E"/>
    <w:rsid w:val="00AD3777"/>
    <w:rsid w:val="00AE745D"/>
    <w:rsid w:val="00AF6617"/>
    <w:rsid w:val="00AF7BAA"/>
    <w:rsid w:val="00B067C6"/>
    <w:rsid w:val="00B10533"/>
    <w:rsid w:val="00B234F4"/>
    <w:rsid w:val="00B238F3"/>
    <w:rsid w:val="00B24FF1"/>
    <w:rsid w:val="00B303B2"/>
    <w:rsid w:val="00B352BE"/>
    <w:rsid w:val="00B47257"/>
    <w:rsid w:val="00B478AC"/>
    <w:rsid w:val="00B47922"/>
    <w:rsid w:val="00B516B2"/>
    <w:rsid w:val="00B52823"/>
    <w:rsid w:val="00B52CB4"/>
    <w:rsid w:val="00B57847"/>
    <w:rsid w:val="00B659EC"/>
    <w:rsid w:val="00B6606B"/>
    <w:rsid w:val="00B6747A"/>
    <w:rsid w:val="00B76715"/>
    <w:rsid w:val="00B96C83"/>
    <w:rsid w:val="00BA170F"/>
    <w:rsid w:val="00BA4BBC"/>
    <w:rsid w:val="00BA7ED7"/>
    <w:rsid w:val="00BC7B14"/>
    <w:rsid w:val="00BD59D6"/>
    <w:rsid w:val="00BD7E5B"/>
    <w:rsid w:val="00BE3832"/>
    <w:rsid w:val="00BE527F"/>
    <w:rsid w:val="00BE6037"/>
    <w:rsid w:val="00BF6D87"/>
    <w:rsid w:val="00BF7773"/>
    <w:rsid w:val="00C0007E"/>
    <w:rsid w:val="00C0143A"/>
    <w:rsid w:val="00C02946"/>
    <w:rsid w:val="00C06DAC"/>
    <w:rsid w:val="00C075F2"/>
    <w:rsid w:val="00C15822"/>
    <w:rsid w:val="00C358FD"/>
    <w:rsid w:val="00C36B40"/>
    <w:rsid w:val="00C374FA"/>
    <w:rsid w:val="00C3755E"/>
    <w:rsid w:val="00C46F42"/>
    <w:rsid w:val="00C47F26"/>
    <w:rsid w:val="00C5304C"/>
    <w:rsid w:val="00C56156"/>
    <w:rsid w:val="00C567B3"/>
    <w:rsid w:val="00C621A3"/>
    <w:rsid w:val="00C704B1"/>
    <w:rsid w:val="00C726DF"/>
    <w:rsid w:val="00C8135B"/>
    <w:rsid w:val="00C814B1"/>
    <w:rsid w:val="00C82136"/>
    <w:rsid w:val="00C86A1B"/>
    <w:rsid w:val="00C92047"/>
    <w:rsid w:val="00C92060"/>
    <w:rsid w:val="00C95AF0"/>
    <w:rsid w:val="00C96659"/>
    <w:rsid w:val="00CA21FC"/>
    <w:rsid w:val="00CA70E5"/>
    <w:rsid w:val="00CA7BF7"/>
    <w:rsid w:val="00CB54B7"/>
    <w:rsid w:val="00CB5E6B"/>
    <w:rsid w:val="00CC2AC6"/>
    <w:rsid w:val="00CC45E5"/>
    <w:rsid w:val="00CD2F37"/>
    <w:rsid w:val="00CD3FF8"/>
    <w:rsid w:val="00CD532D"/>
    <w:rsid w:val="00D05E98"/>
    <w:rsid w:val="00D10525"/>
    <w:rsid w:val="00D11455"/>
    <w:rsid w:val="00D13074"/>
    <w:rsid w:val="00D14926"/>
    <w:rsid w:val="00D265E5"/>
    <w:rsid w:val="00D34183"/>
    <w:rsid w:val="00D351D9"/>
    <w:rsid w:val="00D35AE3"/>
    <w:rsid w:val="00D45E33"/>
    <w:rsid w:val="00D51CBA"/>
    <w:rsid w:val="00D562AD"/>
    <w:rsid w:val="00D61A9E"/>
    <w:rsid w:val="00D64690"/>
    <w:rsid w:val="00D71A9A"/>
    <w:rsid w:val="00D741C9"/>
    <w:rsid w:val="00D75905"/>
    <w:rsid w:val="00D76C3C"/>
    <w:rsid w:val="00D77093"/>
    <w:rsid w:val="00D8177A"/>
    <w:rsid w:val="00D833A8"/>
    <w:rsid w:val="00D869FC"/>
    <w:rsid w:val="00D95D28"/>
    <w:rsid w:val="00D9644D"/>
    <w:rsid w:val="00D97879"/>
    <w:rsid w:val="00DA37F0"/>
    <w:rsid w:val="00DA435D"/>
    <w:rsid w:val="00DA5A1F"/>
    <w:rsid w:val="00DA7EFF"/>
    <w:rsid w:val="00DB5328"/>
    <w:rsid w:val="00DD54AC"/>
    <w:rsid w:val="00DF0C84"/>
    <w:rsid w:val="00DF1187"/>
    <w:rsid w:val="00DF33AB"/>
    <w:rsid w:val="00DF4221"/>
    <w:rsid w:val="00DF45B0"/>
    <w:rsid w:val="00E01D5A"/>
    <w:rsid w:val="00E1346C"/>
    <w:rsid w:val="00E14DEB"/>
    <w:rsid w:val="00E2148B"/>
    <w:rsid w:val="00E21786"/>
    <w:rsid w:val="00E21E5B"/>
    <w:rsid w:val="00E269F3"/>
    <w:rsid w:val="00E336F9"/>
    <w:rsid w:val="00E370BD"/>
    <w:rsid w:val="00E44375"/>
    <w:rsid w:val="00E5354B"/>
    <w:rsid w:val="00E5405C"/>
    <w:rsid w:val="00E613A2"/>
    <w:rsid w:val="00E62DB3"/>
    <w:rsid w:val="00E7095D"/>
    <w:rsid w:val="00E74079"/>
    <w:rsid w:val="00E7633D"/>
    <w:rsid w:val="00E85B9A"/>
    <w:rsid w:val="00E9097C"/>
    <w:rsid w:val="00E93C5C"/>
    <w:rsid w:val="00EA22B2"/>
    <w:rsid w:val="00EA7264"/>
    <w:rsid w:val="00EA7C3E"/>
    <w:rsid w:val="00EB3813"/>
    <w:rsid w:val="00EB5CE4"/>
    <w:rsid w:val="00EC04ED"/>
    <w:rsid w:val="00EC0D3C"/>
    <w:rsid w:val="00EC2192"/>
    <w:rsid w:val="00ED6E64"/>
    <w:rsid w:val="00EE3B82"/>
    <w:rsid w:val="00EE4987"/>
    <w:rsid w:val="00EE4D0F"/>
    <w:rsid w:val="00EE64FB"/>
    <w:rsid w:val="00EE70B5"/>
    <w:rsid w:val="00EF0A6B"/>
    <w:rsid w:val="00EF1D6A"/>
    <w:rsid w:val="00EF3E46"/>
    <w:rsid w:val="00F0222A"/>
    <w:rsid w:val="00F20A89"/>
    <w:rsid w:val="00F225F3"/>
    <w:rsid w:val="00F22C78"/>
    <w:rsid w:val="00F31ADD"/>
    <w:rsid w:val="00F33825"/>
    <w:rsid w:val="00F502B3"/>
    <w:rsid w:val="00F50412"/>
    <w:rsid w:val="00F60925"/>
    <w:rsid w:val="00F6327C"/>
    <w:rsid w:val="00F70A2E"/>
    <w:rsid w:val="00F73A87"/>
    <w:rsid w:val="00F77A08"/>
    <w:rsid w:val="00F81B43"/>
    <w:rsid w:val="00F82FCF"/>
    <w:rsid w:val="00F929A6"/>
    <w:rsid w:val="00F9745C"/>
    <w:rsid w:val="00FA11E7"/>
    <w:rsid w:val="00FB2ABE"/>
    <w:rsid w:val="00FB3755"/>
    <w:rsid w:val="00FB548E"/>
    <w:rsid w:val="00FC05D4"/>
    <w:rsid w:val="00FC2C38"/>
    <w:rsid w:val="00FD114F"/>
    <w:rsid w:val="00FD155A"/>
    <w:rsid w:val="00FD18A7"/>
    <w:rsid w:val="00FD4157"/>
    <w:rsid w:val="00FD4499"/>
    <w:rsid w:val="00FE2B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colormru v:ext="edit" colors="#cba97c"/>
    </o:shapedefaults>
    <o:shapelayout v:ext="edit">
      <o:idmap v:ext="edit" data="1"/>
    </o:shapelayout>
  </w:shapeDefaults>
  <w:decimalSymbol w:val="."/>
  <w:listSeparator w:val=","/>
  <w14:docId w14:val="7C7ED3F7"/>
  <w15:docId w15:val="{C19B476E-D519-41D7-A447-088BB53AA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222A"/>
  </w:style>
  <w:style w:type="paragraph" w:styleId="Heading1">
    <w:name w:val="heading 1"/>
    <w:basedOn w:val="Normal"/>
    <w:next w:val="Normal"/>
    <w:link w:val="Heading1Char"/>
    <w:uiPriority w:val="9"/>
    <w:qFormat/>
    <w:rsid w:val="00D833A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138B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5567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33A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D833A8"/>
    <w:pPr>
      <w:outlineLvl w:val="9"/>
    </w:pPr>
    <w:rPr>
      <w:lang w:val="en-US"/>
    </w:rPr>
  </w:style>
  <w:style w:type="character" w:customStyle="1" w:styleId="apple-converted-space">
    <w:name w:val="apple-converted-space"/>
    <w:basedOn w:val="DefaultParagraphFont"/>
    <w:rsid w:val="00D833A8"/>
  </w:style>
  <w:style w:type="paragraph" w:styleId="TOC1">
    <w:name w:val="toc 1"/>
    <w:basedOn w:val="Normal"/>
    <w:next w:val="Normal"/>
    <w:autoRedefine/>
    <w:uiPriority w:val="39"/>
    <w:unhideWhenUsed/>
    <w:rsid w:val="00876183"/>
    <w:pPr>
      <w:tabs>
        <w:tab w:val="left" w:pos="440"/>
        <w:tab w:val="right" w:leader="dot" w:pos="9016"/>
      </w:tabs>
      <w:spacing w:after="100"/>
    </w:pPr>
    <w:rPr>
      <w:rFonts w:ascii="Verdana" w:hAnsi="Verdana" w:cs="Arial"/>
      <w:b/>
      <w:noProof/>
    </w:rPr>
  </w:style>
  <w:style w:type="character" w:styleId="Hyperlink">
    <w:name w:val="Hyperlink"/>
    <w:basedOn w:val="DefaultParagraphFont"/>
    <w:uiPriority w:val="99"/>
    <w:unhideWhenUsed/>
    <w:rsid w:val="00D833A8"/>
    <w:rPr>
      <w:color w:val="0563C1" w:themeColor="hyperlink"/>
      <w:u w:val="single"/>
    </w:rPr>
  </w:style>
  <w:style w:type="paragraph" w:styleId="FootnoteText">
    <w:name w:val="footnote text"/>
    <w:basedOn w:val="Normal"/>
    <w:link w:val="FootnoteTextChar"/>
    <w:uiPriority w:val="99"/>
    <w:unhideWhenUsed/>
    <w:rsid w:val="00D833A8"/>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D833A8"/>
    <w:rPr>
      <w:rFonts w:eastAsiaTheme="minorEastAsia"/>
      <w:sz w:val="20"/>
      <w:szCs w:val="20"/>
    </w:rPr>
  </w:style>
  <w:style w:type="character" w:styleId="FootnoteReference">
    <w:name w:val="footnote reference"/>
    <w:basedOn w:val="DefaultParagraphFont"/>
    <w:uiPriority w:val="99"/>
    <w:semiHidden/>
    <w:unhideWhenUsed/>
    <w:rsid w:val="00D833A8"/>
    <w:rPr>
      <w:vertAlign w:val="superscript"/>
    </w:rPr>
  </w:style>
  <w:style w:type="paragraph" w:styleId="Header">
    <w:name w:val="header"/>
    <w:basedOn w:val="Normal"/>
    <w:link w:val="HeaderChar"/>
    <w:uiPriority w:val="99"/>
    <w:unhideWhenUsed/>
    <w:rsid w:val="00D833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833A8"/>
  </w:style>
  <w:style w:type="paragraph" w:styleId="Footer">
    <w:name w:val="footer"/>
    <w:basedOn w:val="Normal"/>
    <w:link w:val="FooterChar"/>
    <w:uiPriority w:val="99"/>
    <w:unhideWhenUsed/>
    <w:rsid w:val="00D833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833A8"/>
  </w:style>
  <w:style w:type="table" w:styleId="TableGrid">
    <w:name w:val="Table Grid"/>
    <w:basedOn w:val="TableNormal"/>
    <w:uiPriority w:val="39"/>
    <w:rsid w:val="00D83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D54AC"/>
    <w:rPr>
      <w:sz w:val="16"/>
      <w:szCs w:val="16"/>
    </w:rPr>
  </w:style>
  <w:style w:type="paragraph" w:styleId="CommentText">
    <w:name w:val="annotation text"/>
    <w:basedOn w:val="Normal"/>
    <w:link w:val="CommentTextChar"/>
    <w:uiPriority w:val="99"/>
    <w:semiHidden/>
    <w:unhideWhenUsed/>
    <w:rsid w:val="00DD54AC"/>
    <w:pPr>
      <w:spacing w:after="0" w:line="240" w:lineRule="auto"/>
    </w:pPr>
    <w:rPr>
      <w:sz w:val="20"/>
      <w:szCs w:val="20"/>
    </w:rPr>
  </w:style>
  <w:style w:type="character" w:customStyle="1" w:styleId="CommentTextChar">
    <w:name w:val="Comment Text Char"/>
    <w:basedOn w:val="DefaultParagraphFont"/>
    <w:link w:val="CommentText"/>
    <w:uiPriority w:val="99"/>
    <w:semiHidden/>
    <w:rsid w:val="00DD54AC"/>
    <w:rPr>
      <w:sz w:val="20"/>
      <w:szCs w:val="20"/>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DD54AC"/>
    <w:pPr>
      <w:spacing w:after="0" w:line="240" w:lineRule="auto"/>
      <w:ind w:left="720"/>
      <w:contextualSpacing/>
    </w:pPr>
    <w:rPr>
      <w:rFonts w:eastAsiaTheme="minorEastAsia"/>
      <w:sz w:val="24"/>
      <w:szCs w:val="24"/>
    </w:rPr>
  </w:style>
  <w:style w:type="paragraph" w:styleId="BalloonText">
    <w:name w:val="Balloon Text"/>
    <w:basedOn w:val="Normal"/>
    <w:link w:val="BalloonTextChar"/>
    <w:uiPriority w:val="99"/>
    <w:semiHidden/>
    <w:unhideWhenUsed/>
    <w:rsid w:val="000B1F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1F9C"/>
    <w:rPr>
      <w:rFonts w:ascii="Segoe UI" w:hAnsi="Segoe UI" w:cs="Segoe UI"/>
      <w:sz w:val="18"/>
      <w:szCs w:val="18"/>
    </w:rPr>
  </w:style>
  <w:style w:type="character" w:customStyle="1" w:styleId="A0">
    <w:name w:val="A0"/>
    <w:uiPriority w:val="99"/>
    <w:rsid w:val="000B1F9C"/>
    <w:rPr>
      <w:rFonts w:cs="Myriad Pro"/>
      <w:color w:val="000000"/>
      <w:sz w:val="22"/>
      <w:szCs w:val="22"/>
    </w:rPr>
  </w:style>
  <w:style w:type="paragraph" w:customStyle="1" w:styleId="Pa0">
    <w:name w:val="Pa0"/>
    <w:basedOn w:val="Normal"/>
    <w:next w:val="Normal"/>
    <w:uiPriority w:val="99"/>
    <w:rsid w:val="000E3729"/>
    <w:pPr>
      <w:autoSpaceDE w:val="0"/>
      <w:autoSpaceDN w:val="0"/>
      <w:adjustRightInd w:val="0"/>
      <w:spacing w:after="0" w:line="241" w:lineRule="atLeast"/>
    </w:pPr>
    <w:rPr>
      <w:rFonts w:ascii="KQYEE B+ Clan" w:eastAsia="Times New Roman" w:hAnsi="KQYEE B+ Clan" w:cs="Times New Roman"/>
      <w:sz w:val="24"/>
      <w:szCs w:val="24"/>
      <w:lang w:eastAsia="en-GB"/>
    </w:rPr>
  </w:style>
  <w:style w:type="paragraph" w:customStyle="1" w:styleId="Pa3">
    <w:name w:val="Pa3"/>
    <w:basedOn w:val="Normal"/>
    <w:next w:val="Normal"/>
    <w:uiPriority w:val="99"/>
    <w:rsid w:val="000E3729"/>
    <w:pPr>
      <w:autoSpaceDE w:val="0"/>
      <w:autoSpaceDN w:val="0"/>
      <w:adjustRightInd w:val="0"/>
      <w:spacing w:after="0" w:line="241" w:lineRule="atLeast"/>
    </w:pPr>
    <w:rPr>
      <w:rFonts w:ascii="KQYEE B+ Clan" w:eastAsia="Times New Roman" w:hAnsi="KQYEE B+ Clan" w:cs="Times New Roman"/>
      <w:sz w:val="24"/>
      <w:szCs w:val="24"/>
      <w:lang w:eastAsia="en-GB"/>
    </w:rPr>
  </w:style>
  <w:style w:type="paragraph" w:customStyle="1" w:styleId="Pa1">
    <w:name w:val="Pa1"/>
    <w:basedOn w:val="Normal"/>
    <w:next w:val="Normal"/>
    <w:uiPriority w:val="99"/>
    <w:rsid w:val="00323536"/>
    <w:pPr>
      <w:autoSpaceDE w:val="0"/>
      <w:autoSpaceDN w:val="0"/>
      <w:adjustRightInd w:val="0"/>
      <w:spacing w:after="0" w:line="241" w:lineRule="atLeast"/>
    </w:pPr>
    <w:rPr>
      <w:rFonts w:ascii="Myriad Pro" w:hAnsi="Myriad Pro"/>
      <w:sz w:val="24"/>
      <w:szCs w:val="24"/>
    </w:rPr>
  </w:style>
  <w:style w:type="character" w:customStyle="1" w:styleId="A5">
    <w:name w:val="A5"/>
    <w:uiPriority w:val="99"/>
    <w:rsid w:val="00323536"/>
    <w:rPr>
      <w:rFonts w:cs="Myriad Pro"/>
      <w:color w:val="000000"/>
      <w:sz w:val="20"/>
      <w:szCs w:val="20"/>
    </w:rPr>
  </w:style>
  <w:style w:type="paragraph" w:styleId="EndnoteText">
    <w:name w:val="endnote text"/>
    <w:basedOn w:val="Normal"/>
    <w:link w:val="EndnoteTextChar"/>
    <w:uiPriority w:val="99"/>
    <w:unhideWhenUsed/>
    <w:rsid w:val="00C0007E"/>
    <w:pPr>
      <w:spacing w:after="0" w:line="240" w:lineRule="auto"/>
    </w:pPr>
    <w:rPr>
      <w:rFonts w:ascii="Calibri" w:hAnsi="Calibri" w:cs="Times New Roman"/>
      <w:sz w:val="24"/>
      <w:szCs w:val="24"/>
      <w:lang w:eastAsia="en-GB"/>
    </w:rPr>
  </w:style>
  <w:style w:type="character" w:customStyle="1" w:styleId="EndnoteTextChar">
    <w:name w:val="Endnote Text Char"/>
    <w:basedOn w:val="DefaultParagraphFont"/>
    <w:link w:val="EndnoteText"/>
    <w:uiPriority w:val="99"/>
    <w:rsid w:val="00C0007E"/>
    <w:rPr>
      <w:rFonts w:ascii="Calibri" w:hAnsi="Calibri" w:cs="Times New Roman"/>
      <w:sz w:val="24"/>
      <w:szCs w:val="24"/>
      <w:lang w:eastAsia="en-GB"/>
    </w:rPr>
  </w:style>
  <w:style w:type="character" w:styleId="EndnoteReference">
    <w:name w:val="endnote reference"/>
    <w:basedOn w:val="DefaultParagraphFont"/>
    <w:uiPriority w:val="99"/>
    <w:unhideWhenUsed/>
    <w:rsid w:val="00C0007E"/>
    <w:rPr>
      <w:vertAlign w:val="superscript"/>
    </w:rPr>
  </w:style>
  <w:style w:type="paragraph" w:styleId="Caption">
    <w:name w:val="caption"/>
    <w:basedOn w:val="Normal"/>
    <w:next w:val="Normal"/>
    <w:uiPriority w:val="35"/>
    <w:unhideWhenUsed/>
    <w:qFormat/>
    <w:rsid w:val="00A373D0"/>
    <w:pPr>
      <w:spacing w:after="200" w:line="240" w:lineRule="auto"/>
    </w:pPr>
    <w:rPr>
      <w:i/>
      <w:iCs/>
      <w:color w:val="44546A" w:themeColor="text2"/>
      <w:sz w:val="18"/>
      <w:szCs w:val="18"/>
    </w:rPr>
  </w:style>
  <w:style w:type="character" w:customStyle="1" w:styleId="highwire-citation-authors">
    <w:name w:val="highwire-citation-authors"/>
    <w:basedOn w:val="DefaultParagraphFont"/>
    <w:rsid w:val="00D76C3C"/>
  </w:style>
  <w:style w:type="character" w:customStyle="1" w:styleId="highwire-citation-author4">
    <w:name w:val="highwire-citation-author4"/>
    <w:basedOn w:val="DefaultParagraphFont"/>
    <w:rsid w:val="00D76C3C"/>
  </w:style>
  <w:style w:type="character" w:customStyle="1" w:styleId="nlm-surname">
    <w:name w:val="nlm-surname"/>
    <w:basedOn w:val="DefaultParagraphFont"/>
    <w:rsid w:val="00D76C3C"/>
  </w:style>
  <w:style w:type="character" w:customStyle="1" w:styleId="citation-et1">
    <w:name w:val="citation-et1"/>
    <w:basedOn w:val="DefaultParagraphFont"/>
    <w:rsid w:val="00D76C3C"/>
    <w:rPr>
      <w:i/>
      <w:iCs/>
    </w:rPr>
  </w:style>
  <w:style w:type="character" w:customStyle="1" w:styleId="highwire-cite-metadata-journal2">
    <w:name w:val="highwire-cite-metadata-journal2"/>
    <w:basedOn w:val="DefaultParagraphFont"/>
    <w:rsid w:val="00D76C3C"/>
  </w:style>
  <w:style w:type="character" w:customStyle="1" w:styleId="highwire-cite-metadata-date">
    <w:name w:val="highwire-cite-metadata-date"/>
    <w:basedOn w:val="DefaultParagraphFont"/>
    <w:rsid w:val="00D76C3C"/>
  </w:style>
  <w:style w:type="character" w:customStyle="1" w:styleId="label">
    <w:name w:val="label"/>
    <w:basedOn w:val="DefaultParagraphFont"/>
    <w:rsid w:val="00D76C3C"/>
  </w:style>
  <w:style w:type="character" w:customStyle="1" w:styleId="highwire-cite-metadata-doi">
    <w:name w:val="highwire-cite-metadata-doi"/>
    <w:basedOn w:val="DefaultParagraphFont"/>
    <w:rsid w:val="00D76C3C"/>
  </w:style>
  <w:style w:type="character" w:styleId="FollowedHyperlink">
    <w:name w:val="FollowedHyperlink"/>
    <w:basedOn w:val="DefaultParagraphFont"/>
    <w:uiPriority w:val="99"/>
    <w:semiHidden/>
    <w:unhideWhenUsed/>
    <w:rsid w:val="00D76C3C"/>
    <w:rPr>
      <w:color w:val="954F72" w:themeColor="followedHyperlink"/>
      <w:u w:val="single"/>
    </w:rPr>
  </w:style>
  <w:style w:type="paragraph" w:styleId="NormalWeb">
    <w:name w:val="Normal (Web)"/>
    <w:basedOn w:val="Normal"/>
    <w:uiPriority w:val="99"/>
    <w:semiHidden/>
    <w:unhideWhenUsed/>
    <w:rsid w:val="0002212D"/>
    <w:pPr>
      <w:spacing w:before="100" w:beforeAutospacing="1" w:after="100" w:afterAutospacing="1"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32120D"/>
    <w:rPr>
      <w:b/>
      <w:bCs/>
    </w:rPr>
  </w:style>
  <w:style w:type="character" w:styleId="Emphasis">
    <w:name w:val="Emphasis"/>
    <w:basedOn w:val="DefaultParagraphFont"/>
    <w:uiPriority w:val="20"/>
    <w:qFormat/>
    <w:rsid w:val="00395B8F"/>
    <w:rPr>
      <w:i/>
      <w:iCs/>
    </w:rPr>
  </w:style>
  <w:style w:type="paragraph" w:styleId="Bibliography">
    <w:name w:val="Bibliography"/>
    <w:basedOn w:val="Normal"/>
    <w:next w:val="Normal"/>
    <w:uiPriority w:val="37"/>
    <w:unhideWhenUsed/>
    <w:rsid w:val="00762F85"/>
  </w:style>
  <w:style w:type="paragraph" w:customStyle="1" w:styleId="Default">
    <w:name w:val="Default"/>
    <w:rsid w:val="009247F0"/>
    <w:pPr>
      <w:autoSpaceDE w:val="0"/>
      <w:autoSpaceDN w:val="0"/>
      <w:adjustRightInd w:val="0"/>
      <w:spacing w:after="0" w:line="240" w:lineRule="auto"/>
    </w:pPr>
    <w:rPr>
      <w:rFonts w:ascii="KQYEE B+ Clan" w:hAnsi="KQYEE B+ Clan" w:cs="KQYEE B+ Clan"/>
      <w:color w:val="000000"/>
      <w:sz w:val="24"/>
      <w:szCs w:val="24"/>
    </w:rPr>
  </w:style>
  <w:style w:type="paragraph" w:styleId="Revision">
    <w:name w:val="Revision"/>
    <w:hidden/>
    <w:uiPriority w:val="99"/>
    <w:semiHidden/>
    <w:rsid w:val="003752B4"/>
    <w:pPr>
      <w:spacing w:after="0" w:line="240" w:lineRule="auto"/>
    </w:pPr>
  </w:style>
  <w:style w:type="paragraph" w:styleId="CommentSubject">
    <w:name w:val="annotation subject"/>
    <w:basedOn w:val="CommentText"/>
    <w:next w:val="CommentText"/>
    <w:link w:val="CommentSubjectChar"/>
    <w:uiPriority w:val="99"/>
    <w:semiHidden/>
    <w:unhideWhenUsed/>
    <w:rsid w:val="00CD532D"/>
    <w:pPr>
      <w:spacing w:after="160"/>
    </w:pPr>
    <w:rPr>
      <w:b/>
      <w:bCs/>
    </w:rPr>
  </w:style>
  <w:style w:type="character" w:customStyle="1" w:styleId="CommentSubjectChar">
    <w:name w:val="Comment Subject Char"/>
    <w:basedOn w:val="CommentTextChar"/>
    <w:link w:val="CommentSubject"/>
    <w:uiPriority w:val="99"/>
    <w:semiHidden/>
    <w:rsid w:val="00CD532D"/>
    <w:rPr>
      <w:b/>
      <w:bCs/>
      <w:sz w:val="20"/>
      <w:szCs w:val="20"/>
    </w:rPr>
  </w:style>
  <w:style w:type="character" w:customStyle="1" w:styleId="Heading2Char">
    <w:name w:val="Heading 2 Char"/>
    <w:basedOn w:val="DefaultParagraphFont"/>
    <w:link w:val="Heading2"/>
    <w:uiPriority w:val="9"/>
    <w:rsid w:val="008138B9"/>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9948ED"/>
    <w:pPr>
      <w:spacing w:after="100"/>
      <w:ind w:left="220"/>
    </w:pPr>
  </w:style>
  <w:style w:type="table" w:customStyle="1" w:styleId="TableGridLight1">
    <w:name w:val="Table Grid Light1"/>
    <w:basedOn w:val="TableNormal"/>
    <w:next w:val="TableGridLight"/>
    <w:uiPriority w:val="40"/>
    <w:rsid w:val="00BA4BBC"/>
    <w:pPr>
      <w:spacing w:after="0" w:line="240" w:lineRule="auto"/>
    </w:pPr>
    <w:rPr>
      <w:rFonts w:ascii="Times New Roman" w:eastAsia="Times New Roman" w:hAnsi="Times New Roman" w:cs="Times New Roman"/>
      <w:sz w:val="20"/>
      <w:szCs w:val="20"/>
      <w:lang w:eastAsia="en-GB"/>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eGridLight">
    <w:name w:val="Grid Table Light"/>
    <w:basedOn w:val="TableNormal"/>
    <w:uiPriority w:val="40"/>
    <w:rsid w:val="00BA4BB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Light2">
    <w:name w:val="Table Grid Light2"/>
    <w:basedOn w:val="TableNormal"/>
    <w:next w:val="TableGridLight"/>
    <w:uiPriority w:val="40"/>
    <w:rsid w:val="00DF45B0"/>
    <w:pPr>
      <w:spacing w:after="0" w:line="240" w:lineRule="auto"/>
    </w:pPr>
    <w:rPr>
      <w:rFonts w:ascii="Times New Roman" w:eastAsia="Times New Roman" w:hAnsi="Times New Roman" w:cs="Times New Roman"/>
      <w:sz w:val="20"/>
      <w:szCs w:val="20"/>
      <w:lang w:eastAsia="en-GB"/>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Light3">
    <w:name w:val="Table Grid Light3"/>
    <w:basedOn w:val="TableNormal"/>
    <w:next w:val="TableGridLight"/>
    <w:uiPriority w:val="40"/>
    <w:rsid w:val="00D265E5"/>
    <w:pPr>
      <w:spacing w:after="0" w:line="240" w:lineRule="auto"/>
    </w:pPr>
    <w:rPr>
      <w:rFonts w:ascii="Times New Roman" w:eastAsia="Times New Roman" w:hAnsi="Times New Roman" w:cs="Times New Roman"/>
      <w:sz w:val="20"/>
      <w:szCs w:val="20"/>
      <w:lang w:eastAsia="en-GB"/>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IntenseQuote">
    <w:name w:val="Intense Quote"/>
    <w:basedOn w:val="Normal"/>
    <w:next w:val="Normal"/>
    <w:link w:val="IntenseQuoteChar"/>
    <w:uiPriority w:val="30"/>
    <w:qFormat/>
    <w:rsid w:val="009B5EAC"/>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9B5EAC"/>
    <w:rPr>
      <w:i/>
      <w:iCs/>
      <w:color w:val="5B9BD5" w:themeColor="accent1"/>
    </w:rPr>
  </w:style>
  <w:style w:type="paragraph" w:customStyle="1" w:styleId="TableParagraph">
    <w:name w:val="Table Paragraph"/>
    <w:basedOn w:val="Normal"/>
    <w:uiPriority w:val="1"/>
    <w:qFormat/>
    <w:rsid w:val="00EB5CE4"/>
    <w:pPr>
      <w:widowControl w:val="0"/>
      <w:autoSpaceDE w:val="0"/>
      <w:autoSpaceDN w:val="0"/>
      <w:spacing w:after="0" w:line="240" w:lineRule="auto"/>
      <w:ind w:left="103"/>
    </w:pPr>
    <w:rPr>
      <w:rFonts w:ascii="Calibri" w:eastAsia="Calibri" w:hAnsi="Calibri" w:cs="Calibri"/>
      <w:lang w:val="en-US"/>
    </w:rPr>
  </w:style>
  <w:style w:type="character" w:styleId="IntenseEmphasis">
    <w:name w:val="Intense Emphasis"/>
    <w:basedOn w:val="DefaultParagraphFont"/>
    <w:uiPriority w:val="21"/>
    <w:qFormat/>
    <w:rsid w:val="003B7E35"/>
    <w:rPr>
      <w:i/>
      <w:iCs/>
      <w:color w:val="5B9BD5" w:themeColor="accent1"/>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7736B"/>
    <w:rPr>
      <w:rFonts w:eastAsiaTheme="minorEastAsia"/>
      <w:sz w:val="24"/>
      <w:szCs w:val="24"/>
    </w:rPr>
  </w:style>
  <w:style w:type="character" w:styleId="IntenseReference">
    <w:name w:val="Intense Reference"/>
    <w:basedOn w:val="DefaultParagraphFont"/>
    <w:uiPriority w:val="32"/>
    <w:qFormat/>
    <w:rsid w:val="00F60925"/>
    <w:rPr>
      <w:b/>
      <w:bCs/>
      <w:smallCaps/>
      <w:color w:val="5B9BD5" w:themeColor="accent1"/>
      <w:spacing w:val="5"/>
    </w:rPr>
  </w:style>
  <w:style w:type="paragraph" w:styleId="NoSpacing">
    <w:name w:val="No Spacing"/>
    <w:link w:val="NoSpacingChar"/>
    <w:uiPriority w:val="1"/>
    <w:qFormat/>
    <w:rsid w:val="00170BF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170BF4"/>
    <w:rPr>
      <w:rFonts w:eastAsiaTheme="minorEastAsia"/>
      <w:lang w:val="en-US"/>
    </w:rPr>
  </w:style>
  <w:style w:type="character" w:customStyle="1" w:styleId="Heading3Char">
    <w:name w:val="Heading 3 Char"/>
    <w:basedOn w:val="DefaultParagraphFont"/>
    <w:link w:val="Heading3"/>
    <w:uiPriority w:val="9"/>
    <w:rsid w:val="00A5567B"/>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662836"/>
    <w:pPr>
      <w:spacing w:after="100"/>
      <w:ind w:left="440"/>
    </w:pPr>
  </w:style>
  <w:style w:type="paragraph" w:styleId="Title">
    <w:name w:val="Title"/>
    <w:basedOn w:val="Normal"/>
    <w:next w:val="Normal"/>
    <w:link w:val="TitleChar"/>
    <w:uiPriority w:val="10"/>
    <w:qFormat/>
    <w:rsid w:val="00F225F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25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70C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170CE"/>
    <w:rPr>
      <w:rFonts w:eastAsiaTheme="minorEastAsia"/>
      <w:color w:val="5A5A5A" w:themeColor="text1" w:themeTint="A5"/>
      <w:spacing w:val="15"/>
    </w:rPr>
  </w:style>
  <w:style w:type="paragraph" w:styleId="TableofFigures">
    <w:name w:val="table of figures"/>
    <w:basedOn w:val="Normal"/>
    <w:next w:val="Normal"/>
    <w:uiPriority w:val="99"/>
    <w:unhideWhenUsed/>
    <w:rsid w:val="000170CE"/>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675956">
      <w:bodyDiv w:val="1"/>
      <w:marLeft w:val="0"/>
      <w:marRight w:val="0"/>
      <w:marTop w:val="0"/>
      <w:marBottom w:val="0"/>
      <w:divBdr>
        <w:top w:val="none" w:sz="0" w:space="0" w:color="auto"/>
        <w:left w:val="none" w:sz="0" w:space="0" w:color="auto"/>
        <w:bottom w:val="none" w:sz="0" w:space="0" w:color="auto"/>
        <w:right w:val="none" w:sz="0" w:space="0" w:color="auto"/>
      </w:divBdr>
    </w:div>
    <w:div w:id="77794842">
      <w:bodyDiv w:val="1"/>
      <w:marLeft w:val="0"/>
      <w:marRight w:val="0"/>
      <w:marTop w:val="0"/>
      <w:marBottom w:val="0"/>
      <w:divBdr>
        <w:top w:val="none" w:sz="0" w:space="0" w:color="auto"/>
        <w:left w:val="none" w:sz="0" w:space="0" w:color="auto"/>
        <w:bottom w:val="none" w:sz="0" w:space="0" w:color="auto"/>
        <w:right w:val="none" w:sz="0" w:space="0" w:color="auto"/>
      </w:divBdr>
    </w:div>
    <w:div w:id="84348949">
      <w:bodyDiv w:val="1"/>
      <w:marLeft w:val="0"/>
      <w:marRight w:val="0"/>
      <w:marTop w:val="0"/>
      <w:marBottom w:val="0"/>
      <w:divBdr>
        <w:top w:val="none" w:sz="0" w:space="0" w:color="auto"/>
        <w:left w:val="none" w:sz="0" w:space="0" w:color="auto"/>
        <w:bottom w:val="none" w:sz="0" w:space="0" w:color="auto"/>
        <w:right w:val="none" w:sz="0" w:space="0" w:color="auto"/>
      </w:divBdr>
    </w:div>
    <w:div w:id="113641736">
      <w:bodyDiv w:val="1"/>
      <w:marLeft w:val="0"/>
      <w:marRight w:val="0"/>
      <w:marTop w:val="0"/>
      <w:marBottom w:val="0"/>
      <w:divBdr>
        <w:top w:val="none" w:sz="0" w:space="0" w:color="auto"/>
        <w:left w:val="none" w:sz="0" w:space="0" w:color="auto"/>
        <w:bottom w:val="none" w:sz="0" w:space="0" w:color="auto"/>
        <w:right w:val="none" w:sz="0" w:space="0" w:color="auto"/>
      </w:divBdr>
    </w:div>
    <w:div w:id="147862104">
      <w:bodyDiv w:val="1"/>
      <w:marLeft w:val="0"/>
      <w:marRight w:val="0"/>
      <w:marTop w:val="0"/>
      <w:marBottom w:val="0"/>
      <w:divBdr>
        <w:top w:val="none" w:sz="0" w:space="0" w:color="auto"/>
        <w:left w:val="none" w:sz="0" w:space="0" w:color="auto"/>
        <w:bottom w:val="none" w:sz="0" w:space="0" w:color="auto"/>
        <w:right w:val="none" w:sz="0" w:space="0" w:color="auto"/>
      </w:divBdr>
      <w:divsChild>
        <w:div w:id="458962908">
          <w:marLeft w:val="0"/>
          <w:marRight w:val="0"/>
          <w:marTop w:val="0"/>
          <w:marBottom w:val="0"/>
          <w:divBdr>
            <w:top w:val="none" w:sz="0" w:space="0" w:color="auto"/>
            <w:left w:val="none" w:sz="0" w:space="0" w:color="auto"/>
            <w:bottom w:val="none" w:sz="0" w:space="0" w:color="auto"/>
            <w:right w:val="none" w:sz="0" w:space="0" w:color="auto"/>
          </w:divBdr>
          <w:divsChild>
            <w:div w:id="550699416">
              <w:marLeft w:val="0"/>
              <w:marRight w:val="0"/>
              <w:marTop w:val="0"/>
              <w:marBottom w:val="0"/>
              <w:divBdr>
                <w:top w:val="none" w:sz="0" w:space="0" w:color="auto"/>
                <w:left w:val="none" w:sz="0" w:space="0" w:color="auto"/>
                <w:bottom w:val="none" w:sz="0" w:space="0" w:color="auto"/>
                <w:right w:val="none" w:sz="0" w:space="0" w:color="auto"/>
              </w:divBdr>
              <w:divsChild>
                <w:div w:id="710880610">
                  <w:marLeft w:val="0"/>
                  <w:marRight w:val="0"/>
                  <w:marTop w:val="0"/>
                  <w:marBottom w:val="0"/>
                  <w:divBdr>
                    <w:top w:val="none" w:sz="0" w:space="0" w:color="auto"/>
                    <w:left w:val="none" w:sz="0" w:space="0" w:color="auto"/>
                    <w:bottom w:val="none" w:sz="0" w:space="0" w:color="auto"/>
                    <w:right w:val="none" w:sz="0" w:space="0" w:color="auto"/>
                  </w:divBdr>
                  <w:divsChild>
                    <w:div w:id="401949411">
                      <w:marLeft w:val="0"/>
                      <w:marRight w:val="0"/>
                      <w:marTop w:val="0"/>
                      <w:marBottom w:val="0"/>
                      <w:divBdr>
                        <w:top w:val="none" w:sz="0" w:space="0" w:color="auto"/>
                        <w:left w:val="none" w:sz="0" w:space="0" w:color="auto"/>
                        <w:bottom w:val="none" w:sz="0" w:space="0" w:color="auto"/>
                        <w:right w:val="none" w:sz="0" w:space="0" w:color="auto"/>
                      </w:divBdr>
                      <w:divsChild>
                        <w:div w:id="1043485219">
                          <w:marLeft w:val="0"/>
                          <w:marRight w:val="0"/>
                          <w:marTop w:val="0"/>
                          <w:marBottom w:val="0"/>
                          <w:divBdr>
                            <w:top w:val="none" w:sz="0" w:space="0" w:color="auto"/>
                            <w:left w:val="none" w:sz="0" w:space="0" w:color="auto"/>
                            <w:bottom w:val="none" w:sz="0" w:space="0" w:color="auto"/>
                            <w:right w:val="none" w:sz="0" w:space="0" w:color="auto"/>
                          </w:divBdr>
                          <w:divsChild>
                            <w:div w:id="495415676">
                              <w:marLeft w:val="0"/>
                              <w:marRight w:val="0"/>
                              <w:marTop w:val="0"/>
                              <w:marBottom w:val="0"/>
                              <w:divBdr>
                                <w:top w:val="none" w:sz="0" w:space="0" w:color="auto"/>
                                <w:left w:val="none" w:sz="0" w:space="0" w:color="auto"/>
                                <w:bottom w:val="none" w:sz="0" w:space="0" w:color="auto"/>
                                <w:right w:val="none" w:sz="0" w:space="0" w:color="auto"/>
                              </w:divBdr>
                              <w:divsChild>
                                <w:div w:id="12732085">
                                  <w:marLeft w:val="0"/>
                                  <w:marRight w:val="0"/>
                                  <w:marTop w:val="0"/>
                                  <w:marBottom w:val="0"/>
                                  <w:divBdr>
                                    <w:top w:val="none" w:sz="0" w:space="0" w:color="auto"/>
                                    <w:left w:val="none" w:sz="0" w:space="0" w:color="auto"/>
                                    <w:bottom w:val="none" w:sz="0" w:space="0" w:color="auto"/>
                                    <w:right w:val="none" w:sz="0" w:space="0" w:color="auto"/>
                                  </w:divBdr>
                                  <w:divsChild>
                                    <w:div w:id="1606576652">
                                      <w:marLeft w:val="0"/>
                                      <w:marRight w:val="0"/>
                                      <w:marTop w:val="0"/>
                                      <w:marBottom w:val="0"/>
                                      <w:divBdr>
                                        <w:top w:val="none" w:sz="0" w:space="0" w:color="auto"/>
                                        <w:left w:val="none" w:sz="0" w:space="0" w:color="auto"/>
                                        <w:bottom w:val="none" w:sz="0" w:space="0" w:color="auto"/>
                                        <w:right w:val="none" w:sz="0" w:space="0" w:color="auto"/>
                                      </w:divBdr>
                                      <w:divsChild>
                                        <w:div w:id="1807771367">
                                          <w:marLeft w:val="0"/>
                                          <w:marRight w:val="0"/>
                                          <w:marTop w:val="0"/>
                                          <w:marBottom w:val="0"/>
                                          <w:divBdr>
                                            <w:top w:val="none" w:sz="0" w:space="0" w:color="auto"/>
                                            <w:left w:val="none" w:sz="0" w:space="0" w:color="auto"/>
                                            <w:bottom w:val="none" w:sz="0" w:space="0" w:color="auto"/>
                                            <w:right w:val="none" w:sz="0" w:space="0" w:color="auto"/>
                                          </w:divBdr>
                                          <w:divsChild>
                                            <w:div w:id="1574240849">
                                              <w:marLeft w:val="0"/>
                                              <w:marRight w:val="0"/>
                                              <w:marTop w:val="0"/>
                                              <w:marBottom w:val="0"/>
                                              <w:divBdr>
                                                <w:top w:val="none" w:sz="0" w:space="0" w:color="auto"/>
                                                <w:left w:val="none" w:sz="0" w:space="0" w:color="auto"/>
                                                <w:bottom w:val="none" w:sz="0" w:space="0" w:color="auto"/>
                                                <w:right w:val="none" w:sz="0" w:space="0" w:color="auto"/>
                                              </w:divBdr>
                                              <w:divsChild>
                                                <w:div w:id="404227932">
                                                  <w:marLeft w:val="0"/>
                                                  <w:marRight w:val="0"/>
                                                  <w:marTop w:val="0"/>
                                                  <w:marBottom w:val="0"/>
                                                  <w:divBdr>
                                                    <w:top w:val="none" w:sz="0" w:space="0" w:color="auto"/>
                                                    <w:left w:val="none" w:sz="0" w:space="0" w:color="auto"/>
                                                    <w:bottom w:val="none" w:sz="0" w:space="0" w:color="auto"/>
                                                    <w:right w:val="none" w:sz="0" w:space="0" w:color="auto"/>
                                                  </w:divBdr>
                                                  <w:divsChild>
                                                    <w:div w:id="1828008610">
                                                      <w:marLeft w:val="0"/>
                                                      <w:marRight w:val="0"/>
                                                      <w:marTop w:val="0"/>
                                                      <w:marBottom w:val="0"/>
                                                      <w:divBdr>
                                                        <w:top w:val="none" w:sz="0" w:space="0" w:color="auto"/>
                                                        <w:left w:val="none" w:sz="0" w:space="0" w:color="auto"/>
                                                        <w:bottom w:val="none" w:sz="0" w:space="0" w:color="auto"/>
                                                        <w:right w:val="none" w:sz="0" w:space="0" w:color="auto"/>
                                                      </w:divBdr>
                                                      <w:divsChild>
                                                        <w:div w:id="1261179481">
                                                          <w:marLeft w:val="0"/>
                                                          <w:marRight w:val="0"/>
                                                          <w:marTop w:val="0"/>
                                                          <w:marBottom w:val="0"/>
                                                          <w:divBdr>
                                                            <w:top w:val="none" w:sz="0" w:space="0" w:color="auto"/>
                                                            <w:left w:val="none" w:sz="0" w:space="0" w:color="auto"/>
                                                            <w:bottom w:val="none" w:sz="0" w:space="0" w:color="auto"/>
                                                            <w:right w:val="none" w:sz="0" w:space="0" w:color="auto"/>
                                                          </w:divBdr>
                                                          <w:divsChild>
                                                            <w:div w:id="1147088397">
                                                              <w:marLeft w:val="0"/>
                                                              <w:marRight w:val="0"/>
                                                              <w:marTop w:val="0"/>
                                                              <w:marBottom w:val="0"/>
                                                              <w:divBdr>
                                                                <w:top w:val="none" w:sz="0" w:space="0" w:color="auto"/>
                                                                <w:left w:val="none" w:sz="0" w:space="0" w:color="auto"/>
                                                                <w:bottom w:val="none" w:sz="0" w:space="0" w:color="auto"/>
                                                                <w:right w:val="none" w:sz="0" w:space="0" w:color="auto"/>
                                                              </w:divBdr>
                                                              <w:divsChild>
                                                                <w:div w:id="684863573">
                                                                  <w:marLeft w:val="0"/>
                                                                  <w:marRight w:val="0"/>
                                                                  <w:marTop w:val="0"/>
                                                                  <w:marBottom w:val="0"/>
                                                                  <w:divBdr>
                                                                    <w:top w:val="none" w:sz="0" w:space="0" w:color="auto"/>
                                                                    <w:left w:val="none" w:sz="0" w:space="0" w:color="auto"/>
                                                                    <w:bottom w:val="none" w:sz="0" w:space="0" w:color="auto"/>
                                                                    <w:right w:val="none" w:sz="0" w:space="0" w:color="auto"/>
                                                                  </w:divBdr>
                                                                  <w:divsChild>
                                                                    <w:div w:id="1800343921">
                                                                      <w:marLeft w:val="0"/>
                                                                      <w:marRight w:val="0"/>
                                                                      <w:marTop w:val="0"/>
                                                                      <w:marBottom w:val="0"/>
                                                                      <w:divBdr>
                                                                        <w:top w:val="none" w:sz="0" w:space="0" w:color="auto"/>
                                                                        <w:left w:val="none" w:sz="0" w:space="0" w:color="auto"/>
                                                                        <w:bottom w:val="none" w:sz="0" w:space="0" w:color="auto"/>
                                                                        <w:right w:val="none" w:sz="0" w:space="0" w:color="auto"/>
                                                                      </w:divBdr>
                                                                      <w:divsChild>
                                                                        <w:div w:id="276915143">
                                                                          <w:marLeft w:val="0"/>
                                                                          <w:marRight w:val="0"/>
                                                                          <w:marTop w:val="0"/>
                                                                          <w:marBottom w:val="0"/>
                                                                          <w:divBdr>
                                                                            <w:top w:val="none" w:sz="0" w:space="0" w:color="auto"/>
                                                                            <w:left w:val="none" w:sz="0" w:space="0" w:color="auto"/>
                                                                            <w:bottom w:val="none" w:sz="0" w:space="0" w:color="auto"/>
                                                                            <w:right w:val="none" w:sz="0" w:space="0" w:color="auto"/>
                                                                          </w:divBdr>
                                                                          <w:divsChild>
                                                                            <w:div w:id="111751112">
                                                                              <w:marLeft w:val="0"/>
                                                                              <w:marRight w:val="0"/>
                                                                              <w:marTop w:val="0"/>
                                                                              <w:marBottom w:val="0"/>
                                                                              <w:divBdr>
                                                                                <w:top w:val="none" w:sz="0" w:space="0" w:color="auto"/>
                                                                                <w:left w:val="none" w:sz="0" w:space="0" w:color="auto"/>
                                                                                <w:bottom w:val="none" w:sz="0" w:space="0" w:color="auto"/>
                                                                                <w:right w:val="none" w:sz="0" w:space="0" w:color="auto"/>
                                                                              </w:divBdr>
                                                                              <w:divsChild>
                                                                                <w:div w:id="1341816220">
                                                                                  <w:marLeft w:val="0"/>
                                                                                  <w:marRight w:val="0"/>
                                                                                  <w:marTop w:val="0"/>
                                                                                  <w:marBottom w:val="0"/>
                                                                                  <w:divBdr>
                                                                                    <w:top w:val="none" w:sz="0" w:space="0" w:color="auto"/>
                                                                                    <w:left w:val="none" w:sz="0" w:space="0" w:color="auto"/>
                                                                                    <w:bottom w:val="none" w:sz="0" w:space="0" w:color="auto"/>
                                                                                    <w:right w:val="none" w:sz="0" w:space="0" w:color="auto"/>
                                                                                  </w:divBdr>
                                                                                  <w:divsChild>
                                                                                    <w:div w:id="1258057618">
                                                                                      <w:marLeft w:val="0"/>
                                                                                      <w:marRight w:val="0"/>
                                                                                      <w:marTop w:val="0"/>
                                                                                      <w:marBottom w:val="0"/>
                                                                                      <w:divBdr>
                                                                                        <w:top w:val="none" w:sz="0" w:space="0" w:color="auto"/>
                                                                                        <w:left w:val="none" w:sz="0" w:space="0" w:color="auto"/>
                                                                                        <w:bottom w:val="none" w:sz="0" w:space="0" w:color="auto"/>
                                                                                        <w:right w:val="none" w:sz="0" w:space="0" w:color="auto"/>
                                                                                      </w:divBdr>
                                                                                      <w:divsChild>
                                                                                        <w:div w:id="1669481038">
                                                                                          <w:marLeft w:val="0"/>
                                                                                          <w:marRight w:val="0"/>
                                                                                          <w:marTop w:val="0"/>
                                                                                          <w:marBottom w:val="0"/>
                                                                                          <w:divBdr>
                                                                                            <w:top w:val="none" w:sz="0" w:space="0" w:color="auto"/>
                                                                                            <w:left w:val="none" w:sz="0" w:space="0" w:color="auto"/>
                                                                                            <w:bottom w:val="none" w:sz="0" w:space="0" w:color="auto"/>
                                                                                            <w:right w:val="none" w:sz="0" w:space="0" w:color="auto"/>
                                                                                          </w:divBdr>
                                                                                          <w:divsChild>
                                                                                            <w:div w:id="860507287">
                                                                                              <w:marLeft w:val="0"/>
                                                                                              <w:marRight w:val="0"/>
                                                                                              <w:marTop w:val="0"/>
                                                                                              <w:marBottom w:val="0"/>
                                                                                              <w:divBdr>
                                                                                                <w:top w:val="none" w:sz="0" w:space="0" w:color="auto"/>
                                                                                                <w:left w:val="none" w:sz="0" w:space="0" w:color="auto"/>
                                                                                                <w:bottom w:val="none" w:sz="0" w:space="0" w:color="auto"/>
                                                                                                <w:right w:val="none" w:sz="0" w:space="0" w:color="auto"/>
                                                                                              </w:divBdr>
                                                                                              <w:divsChild>
                                                                                                <w:div w:id="1939830954">
                                                                                                  <w:marLeft w:val="0"/>
                                                                                                  <w:marRight w:val="0"/>
                                                                                                  <w:marTop w:val="0"/>
                                                                                                  <w:marBottom w:val="0"/>
                                                                                                  <w:divBdr>
                                                                                                    <w:top w:val="none" w:sz="0" w:space="0" w:color="auto"/>
                                                                                                    <w:left w:val="none" w:sz="0" w:space="0" w:color="auto"/>
                                                                                                    <w:bottom w:val="none" w:sz="0" w:space="0" w:color="auto"/>
                                                                                                    <w:right w:val="none" w:sz="0" w:space="0" w:color="auto"/>
                                                                                                  </w:divBdr>
                                                                                                  <w:divsChild>
                                                                                                    <w:div w:id="1448162384">
                                                                                                      <w:marLeft w:val="0"/>
                                                                                                      <w:marRight w:val="0"/>
                                                                                                      <w:marTop w:val="0"/>
                                                                                                      <w:marBottom w:val="0"/>
                                                                                                      <w:divBdr>
                                                                                                        <w:top w:val="none" w:sz="0" w:space="0" w:color="auto"/>
                                                                                                        <w:left w:val="none" w:sz="0" w:space="0" w:color="auto"/>
                                                                                                        <w:bottom w:val="none" w:sz="0" w:space="0" w:color="auto"/>
                                                                                                        <w:right w:val="none" w:sz="0" w:space="0" w:color="auto"/>
                                                                                                      </w:divBdr>
                                                                                                      <w:divsChild>
                                                                                                        <w:div w:id="371466695">
                                                                                                          <w:marLeft w:val="0"/>
                                                                                                          <w:marRight w:val="0"/>
                                                                                                          <w:marTop w:val="0"/>
                                                                                                          <w:marBottom w:val="525"/>
                                                                                                          <w:divBdr>
                                                                                                            <w:top w:val="none" w:sz="0" w:space="0" w:color="auto"/>
                                                                                                            <w:left w:val="none" w:sz="0" w:space="0" w:color="auto"/>
                                                                                                            <w:bottom w:val="none" w:sz="0" w:space="0" w:color="auto"/>
                                                                                                            <w:right w:val="none" w:sz="0" w:space="0" w:color="auto"/>
                                                                                                          </w:divBdr>
                                                                                                          <w:divsChild>
                                                                                                            <w:div w:id="582883494">
                                                                                                              <w:marLeft w:val="0"/>
                                                                                                              <w:marRight w:val="0"/>
                                                                                                              <w:marTop w:val="0"/>
                                                                                                              <w:marBottom w:val="0"/>
                                                                                                              <w:divBdr>
                                                                                                                <w:top w:val="none" w:sz="0" w:space="0" w:color="auto"/>
                                                                                                                <w:left w:val="none" w:sz="0" w:space="0" w:color="auto"/>
                                                                                                                <w:bottom w:val="none" w:sz="0" w:space="0" w:color="auto"/>
                                                                                                                <w:right w:val="none" w:sz="0" w:space="0" w:color="auto"/>
                                                                                                              </w:divBdr>
                                                                                                              <w:divsChild>
                                                                                                                <w:div w:id="2095928227">
                                                                                                                  <w:marLeft w:val="0"/>
                                                                                                                  <w:marRight w:val="0"/>
                                                                                                                  <w:marTop w:val="0"/>
                                                                                                                  <w:marBottom w:val="0"/>
                                                                                                                  <w:divBdr>
                                                                                                                    <w:top w:val="none" w:sz="0" w:space="0" w:color="auto"/>
                                                                                                                    <w:left w:val="none" w:sz="0" w:space="0" w:color="auto"/>
                                                                                                                    <w:bottom w:val="none" w:sz="0" w:space="0" w:color="auto"/>
                                                                                                                    <w:right w:val="none" w:sz="0" w:space="0" w:color="auto"/>
                                                                                                                  </w:divBdr>
                                                                                                                  <w:divsChild>
                                                                                                                    <w:div w:id="1148867111">
                                                                                                                      <w:marLeft w:val="0"/>
                                                                                                                      <w:marRight w:val="0"/>
                                                                                                                      <w:marTop w:val="0"/>
                                                                                                                      <w:marBottom w:val="0"/>
                                                                                                                      <w:divBdr>
                                                                                                                        <w:top w:val="none" w:sz="0" w:space="0" w:color="auto"/>
                                                                                                                        <w:left w:val="none" w:sz="0" w:space="0" w:color="auto"/>
                                                                                                                        <w:bottom w:val="none" w:sz="0" w:space="0" w:color="auto"/>
                                                                                                                        <w:right w:val="none" w:sz="0" w:space="0" w:color="auto"/>
                                                                                                                      </w:divBdr>
                                                                                                                    </w:div>
                                                                                                                    <w:div w:id="1086463856">
                                                                                                                      <w:marLeft w:val="0"/>
                                                                                                                      <w:marRight w:val="0"/>
                                                                                                                      <w:marTop w:val="0"/>
                                                                                                                      <w:marBottom w:val="0"/>
                                                                                                                      <w:divBdr>
                                                                                                                        <w:top w:val="none" w:sz="0" w:space="0" w:color="auto"/>
                                                                                                                        <w:left w:val="none" w:sz="0" w:space="0" w:color="auto"/>
                                                                                                                        <w:bottom w:val="none" w:sz="0" w:space="0" w:color="auto"/>
                                                                                                                        <w:right w:val="none" w:sz="0" w:space="0" w:color="auto"/>
                                                                                                                      </w:divBdr>
                                                                                                                    </w:div>
                                                                                                                    <w:div w:id="24164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30046798">
      <w:bodyDiv w:val="1"/>
      <w:marLeft w:val="0"/>
      <w:marRight w:val="0"/>
      <w:marTop w:val="0"/>
      <w:marBottom w:val="0"/>
      <w:divBdr>
        <w:top w:val="none" w:sz="0" w:space="0" w:color="auto"/>
        <w:left w:val="none" w:sz="0" w:space="0" w:color="auto"/>
        <w:bottom w:val="none" w:sz="0" w:space="0" w:color="auto"/>
        <w:right w:val="none" w:sz="0" w:space="0" w:color="auto"/>
      </w:divBdr>
    </w:div>
    <w:div w:id="429856528">
      <w:bodyDiv w:val="1"/>
      <w:marLeft w:val="0"/>
      <w:marRight w:val="0"/>
      <w:marTop w:val="0"/>
      <w:marBottom w:val="0"/>
      <w:divBdr>
        <w:top w:val="none" w:sz="0" w:space="0" w:color="auto"/>
        <w:left w:val="none" w:sz="0" w:space="0" w:color="auto"/>
        <w:bottom w:val="none" w:sz="0" w:space="0" w:color="auto"/>
        <w:right w:val="none" w:sz="0" w:space="0" w:color="auto"/>
      </w:divBdr>
    </w:div>
    <w:div w:id="445463103">
      <w:bodyDiv w:val="1"/>
      <w:marLeft w:val="0"/>
      <w:marRight w:val="0"/>
      <w:marTop w:val="0"/>
      <w:marBottom w:val="0"/>
      <w:divBdr>
        <w:top w:val="none" w:sz="0" w:space="0" w:color="auto"/>
        <w:left w:val="none" w:sz="0" w:space="0" w:color="auto"/>
        <w:bottom w:val="none" w:sz="0" w:space="0" w:color="auto"/>
        <w:right w:val="none" w:sz="0" w:space="0" w:color="auto"/>
      </w:divBdr>
    </w:div>
    <w:div w:id="600651339">
      <w:bodyDiv w:val="1"/>
      <w:marLeft w:val="0"/>
      <w:marRight w:val="0"/>
      <w:marTop w:val="0"/>
      <w:marBottom w:val="0"/>
      <w:divBdr>
        <w:top w:val="none" w:sz="0" w:space="0" w:color="auto"/>
        <w:left w:val="none" w:sz="0" w:space="0" w:color="auto"/>
        <w:bottom w:val="none" w:sz="0" w:space="0" w:color="auto"/>
        <w:right w:val="none" w:sz="0" w:space="0" w:color="auto"/>
      </w:divBdr>
    </w:div>
    <w:div w:id="609163323">
      <w:bodyDiv w:val="1"/>
      <w:marLeft w:val="0"/>
      <w:marRight w:val="0"/>
      <w:marTop w:val="0"/>
      <w:marBottom w:val="0"/>
      <w:divBdr>
        <w:top w:val="none" w:sz="0" w:space="0" w:color="auto"/>
        <w:left w:val="none" w:sz="0" w:space="0" w:color="auto"/>
        <w:bottom w:val="none" w:sz="0" w:space="0" w:color="auto"/>
        <w:right w:val="none" w:sz="0" w:space="0" w:color="auto"/>
      </w:divBdr>
    </w:div>
    <w:div w:id="650402140">
      <w:bodyDiv w:val="1"/>
      <w:marLeft w:val="0"/>
      <w:marRight w:val="0"/>
      <w:marTop w:val="0"/>
      <w:marBottom w:val="0"/>
      <w:divBdr>
        <w:top w:val="none" w:sz="0" w:space="0" w:color="auto"/>
        <w:left w:val="none" w:sz="0" w:space="0" w:color="auto"/>
        <w:bottom w:val="none" w:sz="0" w:space="0" w:color="auto"/>
        <w:right w:val="none" w:sz="0" w:space="0" w:color="auto"/>
      </w:divBdr>
    </w:div>
    <w:div w:id="704982824">
      <w:bodyDiv w:val="1"/>
      <w:marLeft w:val="0"/>
      <w:marRight w:val="0"/>
      <w:marTop w:val="0"/>
      <w:marBottom w:val="0"/>
      <w:divBdr>
        <w:top w:val="none" w:sz="0" w:space="0" w:color="auto"/>
        <w:left w:val="none" w:sz="0" w:space="0" w:color="auto"/>
        <w:bottom w:val="none" w:sz="0" w:space="0" w:color="auto"/>
        <w:right w:val="none" w:sz="0" w:space="0" w:color="auto"/>
      </w:divBdr>
    </w:div>
    <w:div w:id="820461537">
      <w:bodyDiv w:val="1"/>
      <w:marLeft w:val="0"/>
      <w:marRight w:val="0"/>
      <w:marTop w:val="0"/>
      <w:marBottom w:val="0"/>
      <w:divBdr>
        <w:top w:val="none" w:sz="0" w:space="0" w:color="auto"/>
        <w:left w:val="none" w:sz="0" w:space="0" w:color="auto"/>
        <w:bottom w:val="none" w:sz="0" w:space="0" w:color="auto"/>
        <w:right w:val="none" w:sz="0" w:space="0" w:color="auto"/>
      </w:divBdr>
    </w:div>
    <w:div w:id="849563222">
      <w:bodyDiv w:val="1"/>
      <w:marLeft w:val="0"/>
      <w:marRight w:val="0"/>
      <w:marTop w:val="0"/>
      <w:marBottom w:val="0"/>
      <w:divBdr>
        <w:top w:val="none" w:sz="0" w:space="0" w:color="auto"/>
        <w:left w:val="none" w:sz="0" w:space="0" w:color="auto"/>
        <w:bottom w:val="none" w:sz="0" w:space="0" w:color="auto"/>
        <w:right w:val="none" w:sz="0" w:space="0" w:color="auto"/>
      </w:divBdr>
      <w:divsChild>
        <w:div w:id="46034219">
          <w:marLeft w:val="0"/>
          <w:marRight w:val="0"/>
          <w:marTop w:val="0"/>
          <w:marBottom w:val="0"/>
          <w:divBdr>
            <w:top w:val="none" w:sz="0" w:space="0" w:color="auto"/>
            <w:left w:val="none" w:sz="0" w:space="0" w:color="auto"/>
            <w:bottom w:val="none" w:sz="0" w:space="0" w:color="auto"/>
            <w:right w:val="none" w:sz="0" w:space="0" w:color="auto"/>
          </w:divBdr>
          <w:divsChild>
            <w:div w:id="768895040">
              <w:marLeft w:val="0"/>
              <w:marRight w:val="0"/>
              <w:marTop w:val="0"/>
              <w:marBottom w:val="0"/>
              <w:divBdr>
                <w:top w:val="none" w:sz="0" w:space="0" w:color="auto"/>
                <w:left w:val="none" w:sz="0" w:space="0" w:color="auto"/>
                <w:bottom w:val="none" w:sz="0" w:space="0" w:color="auto"/>
                <w:right w:val="none" w:sz="0" w:space="0" w:color="auto"/>
              </w:divBdr>
              <w:divsChild>
                <w:div w:id="463431358">
                  <w:marLeft w:val="0"/>
                  <w:marRight w:val="0"/>
                  <w:marTop w:val="0"/>
                  <w:marBottom w:val="0"/>
                  <w:divBdr>
                    <w:top w:val="none" w:sz="0" w:space="0" w:color="auto"/>
                    <w:left w:val="none" w:sz="0" w:space="0" w:color="auto"/>
                    <w:bottom w:val="none" w:sz="0" w:space="0" w:color="auto"/>
                    <w:right w:val="none" w:sz="0" w:space="0" w:color="auto"/>
                  </w:divBdr>
                  <w:divsChild>
                    <w:div w:id="1931817671">
                      <w:marLeft w:val="0"/>
                      <w:marRight w:val="0"/>
                      <w:marTop w:val="0"/>
                      <w:marBottom w:val="0"/>
                      <w:divBdr>
                        <w:top w:val="none" w:sz="0" w:space="0" w:color="auto"/>
                        <w:left w:val="none" w:sz="0" w:space="0" w:color="auto"/>
                        <w:bottom w:val="none" w:sz="0" w:space="0" w:color="auto"/>
                        <w:right w:val="none" w:sz="0" w:space="0" w:color="auto"/>
                      </w:divBdr>
                      <w:divsChild>
                        <w:div w:id="638799877">
                          <w:marLeft w:val="0"/>
                          <w:marRight w:val="0"/>
                          <w:marTop w:val="0"/>
                          <w:marBottom w:val="0"/>
                          <w:divBdr>
                            <w:top w:val="none" w:sz="0" w:space="0" w:color="auto"/>
                            <w:left w:val="none" w:sz="0" w:space="0" w:color="auto"/>
                            <w:bottom w:val="none" w:sz="0" w:space="0" w:color="auto"/>
                            <w:right w:val="none" w:sz="0" w:space="0" w:color="auto"/>
                          </w:divBdr>
                          <w:divsChild>
                            <w:div w:id="1016348340">
                              <w:marLeft w:val="0"/>
                              <w:marRight w:val="0"/>
                              <w:marTop w:val="0"/>
                              <w:marBottom w:val="0"/>
                              <w:divBdr>
                                <w:top w:val="none" w:sz="0" w:space="0" w:color="auto"/>
                                <w:left w:val="none" w:sz="0" w:space="0" w:color="auto"/>
                                <w:bottom w:val="none" w:sz="0" w:space="0" w:color="auto"/>
                                <w:right w:val="none" w:sz="0" w:space="0" w:color="auto"/>
                              </w:divBdr>
                              <w:divsChild>
                                <w:div w:id="827862865">
                                  <w:marLeft w:val="0"/>
                                  <w:marRight w:val="0"/>
                                  <w:marTop w:val="0"/>
                                  <w:marBottom w:val="0"/>
                                  <w:divBdr>
                                    <w:top w:val="none" w:sz="0" w:space="0" w:color="auto"/>
                                    <w:left w:val="none" w:sz="0" w:space="0" w:color="auto"/>
                                    <w:bottom w:val="none" w:sz="0" w:space="0" w:color="auto"/>
                                    <w:right w:val="none" w:sz="0" w:space="0" w:color="auto"/>
                                  </w:divBdr>
                                  <w:divsChild>
                                    <w:div w:id="1306736001">
                                      <w:marLeft w:val="0"/>
                                      <w:marRight w:val="0"/>
                                      <w:marTop w:val="0"/>
                                      <w:marBottom w:val="0"/>
                                      <w:divBdr>
                                        <w:top w:val="none" w:sz="0" w:space="0" w:color="auto"/>
                                        <w:left w:val="none" w:sz="0" w:space="0" w:color="auto"/>
                                        <w:bottom w:val="none" w:sz="0" w:space="0" w:color="auto"/>
                                        <w:right w:val="none" w:sz="0" w:space="0" w:color="auto"/>
                                      </w:divBdr>
                                      <w:divsChild>
                                        <w:div w:id="1948535608">
                                          <w:marLeft w:val="0"/>
                                          <w:marRight w:val="0"/>
                                          <w:marTop w:val="0"/>
                                          <w:marBottom w:val="0"/>
                                          <w:divBdr>
                                            <w:top w:val="none" w:sz="0" w:space="0" w:color="auto"/>
                                            <w:left w:val="none" w:sz="0" w:space="0" w:color="auto"/>
                                            <w:bottom w:val="none" w:sz="0" w:space="0" w:color="auto"/>
                                            <w:right w:val="none" w:sz="0" w:space="0" w:color="auto"/>
                                          </w:divBdr>
                                          <w:divsChild>
                                            <w:div w:id="555627797">
                                              <w:marLeft w:val="0"/>
                                              <w:marRight w:val="0"/>
                                              <w:marTop w:val="0"/>
                                              <w:marBottom w:val="0"/>
                                              <w:divBdr>
                                                <w:top w:val="none" w:sz="0" w:space="0" w:color="auto"/>
                                                <w:left w:val="none" w:sz="0" w:space="0" w:color="auto"/>
                                                <w:bottom w:val="none" w:sz="0" w:space="0" w:color="auto"/>
                                                <w:right w:val="none" w:sz="0" w:space="0" w:color="auto"/>
                                              </w:divBdr>
                                              <w:divsChild>
                                                <w:div w:id="1931960524">
                                                  <w:marLeft w:val="0"/>
                                                  <w:marRight w:val="0"/>
                                                  <w:marTop w:val="0"/>
                                                  <w:marBottom w:val="0"/>
                                                  <w:divBdr>
                                                    <w:top w:val="none" w:sz="0" w:space="0" w:color="auto"/>
                                                    <w:left w:val="none" w:sz="0" w:space="0" w:color="auto"/>
                                                    <w:bottom w:val="none" w:sz="0" w:space="0" w:color="auto"/>
                                                    <w:right w:val="none" w:sz="0" w:space="0" w:color="auto"/>
                                                  </w:divBdr>
                                                  <w:divsChild>
                                                    <w:div w:id="1284387016">
                                                      <w:marLeft w:val="0"/>
                                                      <w:marRight w:val="0"/>
                                                      <w:marTop w:val="0"/>
                                                      <w:marBottom w:val="0"/>
                                                      <w:divBdr>
                                                        <w:top w:val="none" w:sz="0" w:space="0" w:color="auto"/>
                                                        <w:left w:val="none" w:sz="0" w:space="0" w:color="auto"/>
                                                        <w:bottom w:val="none" w:sz="0" w:space="0" w:color="auto"/>
                                                        <w:right w:val="none" w:sz="0" w:space="0" w:color="auto"/>
                                                      </w:divBdr>
                                                      <w:divsChild>
                                                        <w:div w:id="867067379">
                                                          <w:marLeft w:val="0"/>
                                                          <w:marRight w:val="0"/>
                                                          <w:marTop w:val="0"/>
                                                          <w:marBottom w:val="0"/>
                                                          <w:divBdr>
                                                            <w:top w:val="none" w:sz="0" w:space="0" w:color="auto"/>
                                                            <w:left w:val="none" w:sz="0" w:space="0" w:color="auto"/>
                                                            <w:bottom w:val="none" w:sz="0" w:space="0" w:color="auto"/>
                                                            <w:right w:val="none" w:sz="0" w:space="0" w:color="auto"/>
                                                          </w:divBdr>
                                                          <w:divsChild>
                                                            <w:div w:id="1658997887">
                                                              <w:marLeft w:val="0"/>
                                                              <w:marRight w:val="0"/>
                                                              <w:marTop w:val="0"/>
                                                              <w:marBottom w:val="0"/>
                                                              <w:divBdr>
                                                                <w:top w:val="none" w:sz="0" w:space="0" w:color="auto"/>
                                                                <w:left w:val="none" w:sz="0" w:space="0" w:color="auto"/>
                                                                <w:bottom w:val="none" w:sz="0" w:space="0" w:color="auto"/>
                                                                <w:right w:val="none" w:sz="0" w:space="0" w:color="auto"/>
                                                              </w:divBdr>
                                                              <w:divsChild>
                                                                <w:div w:id="680274489">
                                                                  <w:marLeft w:val="0"/>
                                                                  <w:marRight w:val="0"/>
                                                                  <w:marTop w:val="0"/>
                                                                  <w:marBottom w:val="0"/>
                                                                  <w:divBdr>
                                                                    <w:top w:val="none" w:sz="0" w:space="0" w:color="auto"/>
                                                                    <w:left w:val="none" w:sz="0" w:space="0" w:color="auto"/>
                                                                    <w:bottom w:val="none" w:sz="0" w:space="0" w:color="auto"/>
                                                                    <w:right w:val="none" w:sz="0" w:space="0" w:color="auto"/>
                                                                  </w:divBdr>
                                                                  <w:divsChild>
                                                                    <w:div w:id="94635673">
                                                                      <w:marLeft w:val="0"/>
                                                                      <w:marRight w:val="0"/>
                                                                      <w:marTop w:val="0"/>
                                                                      <w:marBottom w:val="0"/>
                                                                      <w:divBdr>
                                                                        <w:top w:val="none" w:sz="0" w:space="0" w:color="auto"/>
                                                                        <w:left w:val="none" w:sz="0" w:space="0" w:color="auto"/>
                                                                        <w:bottom w:val="none" w:sz="0" w:space="0" w:color="auto"/>
                                                                        <w:right w:val="none" w:sz="0" w:space="0" w:color="auto"/>
                                                                      </w:divBdr>
                                                                      <w:divsChild>
                                                                        <w:div w:id="229271392">
                                                                          <w:marLeft w:val="0"/>
                                                                          <w:marRight w:val="0"/>
                                                                          <w:marTop w:val="0"/>
                                                                          <w:marBottom w:val="0"/>
                                                                          <w:divBdr>
                                                                            <w:top w:val="none" w:sz="0" w:space="0" w:color="auto"/>
                                                                            <w:left w:val="none" w:sz="0" w:space="0" w:color="auto"/>
                                                                            <w:bottom w:val="none" w:sz="0" w:space="0" w:color="auto"/>
                                                                            <w:right w:val="none" w:sz="0" w:space="0" w:color="auto"/>
                                                                          </w:divBdr>
                                                                          <w:divsChild>
                                                                            <w:div w:id="1235120610">
                                                                              <w:marLeft w:val="0"/>
                                                                              <w:marRight w:val="0"/>
                                                                              <w:marTop w:val="0"/>
                                                                              <w:marBottom w:val="0"/>
                                                                              <w:divBdr>
                                                                                <w:top w:val="none" w:sz="0" w:space="0" w:color="auto"/>
                                                                                <w:left w:val="none" w:sz="0" w:space="0" w:color="auto"/>
                                                                                <w:bottom w:val="none" w:sz="0" w:space="0" w:color="auto"/>
                                                                                <w:right w:val="none" w:sz="0" w:space="0" w:color="auto"/>
                                                                              </w:divBdr>
                                                                              <w:divsChild>
                                                                                <w:div w:id="1364937992">
                                                                                  <w:marLeft w:val="0"/>
                                                                                  <w:marRight w:val="0"/>
                                                                                  <w:marTop w:val="0"/>
                                                                                  <w:marBottom w:val="0"/>
                                                                                  <w:divBdr>
                                                                                    <w:top w:val="none" w:sz="0" w:space="0" w:color="auto"/>
                                                                                    <w:left w:val="none" w:sz="0" w:space="0" w:color="auto"/>
                                                                                    <w:bottom w:val="none" w:sz="0" w:space="0" w:color="auto"/>
                                                                                    <w:right w:val="none" w:sz="0" w:space="0" w:color="auto"/>
                                                                                  </w:divBdr>
                                                                                  <w:divsChild>
                                                                                    <w:div w:id="1115976504">
                                                                                      <w:marLeft w:val="0"/>
                                                                                      <w:marRight w:val="0"/>
                                                                                      <w:marTop w:val="0"/>
                                                                                      <w:marBottom w:val="0"/>
                                                                                      <w:divBdr>
                                                                                        <w:top w:val="none" w:sz="0" w:space="0" w:color="auto"/>
                                                                                        <w:left w:val="none" w:sz="0" w:space="0" w:color="auto"/>
                                                                                        <w:bottom w:val="none" w:sz="0" w:space="0" w:color="auto"/>
                                                                                        <w:right w:val="none" w:sz="0" w:space="0" w:color="auto"/>
                                                                                      </w:divBdr>
                                                                                      <w:divsChild>
                                                                                        <w:div w:id="1379814287">
                                                                                          <w:marLeft w:val="0"/>
                                                                                          <w:marRight w:val="0"/>
                                                                                          <w:marTop w:val="0"/>
                                                                                          <w:marBottom w:val="0"/>
                                                                                          <w:divBdr>
                                                                                            <w:top w:val="none" w:sz="0" w:space="0" w:color="auto"/>
                                                                                            <w:left w:val="none" w:sz="0" w:space="0" w:color="auto"/>
                                                                                            <w:bottom w:val="none" w:sz="0" w:space="0" w:color="auto"/>
                                                                                            <w:right w:val="none" w:sz="0" w:space="0" w:color="auto"/>
                                                                                          </w:divBdr>
                                                                                          <w:divsChild>
                                                                                            <w:div w:id="1924954359">
                                                                                              <w:marLeft w:val="0"/>
                                                                                              <w:marRight w:val="0"/>
                                                                                              <w:marTop w:val="0"/>
                                                                                              <w:marBottom w:val="0"/>
                                                                                              <w:divBdr>
                                                                                                <w:top w:val="none" w:sz="0" w:space="0" w:color="auto"/>
                                                                                                <w:left w:val="none" w:sz="0" w:space="0" w:color="auto"/>
                                                                                                <w:bottom w:val="none" w:sz="0" w:space="0" w:color="auto"/>
                                                                                                <w:right w:val="none" w:sz="0" w:space="0" w:color="auto"/>
                                                                                              </w:divBdr>
                                                                                              <w:divsChild>
                                                                                                <w:div w:id="543056088">
                                                                                                  <w:marLeft w:val="0"/>
                                                                                                  <w:marRight w:val="0"/>
                                                                                                  <w:marTop w:val="0"/>
                                                                                                  <w:marBottom w:val="0"/>
                                                                                                  <w:divBdr>
                                                                                                    <w:top w:val="none" w:sz="0" w:space="0" w:color="auto"/>
                                                                                                    <w:left w:val="none" w:sz="0" w:space="0" w:color="auto"/>
                                                                                                    <w:bottom w:val="none" w:sz="0" w:space="0" w:color="auto"/>
                                                                                                    <w:right w:val="none" w:sz="0" w:space="0" w:color="auto"/>
                                                                                                  </w:divBdr>
                                                                                                  <w:divsChild>
                                                                                                    <w:div w:id="1652514516">
                                                                                                      <w:marLeft w:val="0"/>
                                                                                                      <w:marRight w:val="0"/>
                                                                                                      <w:marTop w:val="0"/>
                                                                                                      <w:marBottom w:val="0"/>
                                                                                                      <w:divBdr>
                                                                                                        <w:top w:val="none" w:sz="0" w:space="0" w:color="auto"/>
                                                                                                        <w:left w:val="none" w:sz="0" w:space="0" w:color="auto"/>
                                                                                                        <w:bottom w:val="none" w:sz="0" w:space="0" w:color="auto"/>
                                                                                                        <w:right w:val="none" w:sz="0" w:space="0" w:color="auto"/>
                                                                                                      </w:divBdr>
                                                                                                      <w:divsChild>
                                                                                                        <w:div w:id="302467550">
                                                                                                          <w:marLeft w:val="0"/>
                                                                                                          <w:marRight w:val="0"/>
                                                                                                          <w:marTop w:val="0"/>
                                                                                                          <w:marBottom w:val="525"/>
                                                                                                          <w:divBdr>
                                                                                                            <w:top w:val="none" w:sz="0" w:space="0" w:color="auto"/>
                                                                                                            <w:left w:val="none" w:sz="0" w:space="0" w:color="auto"/>
                                                                                                            <w:bottom w:val="none" w:sz="0" w:space="0" w:color="auto"/>
                                                                                                            <w:right w:val="none" w:sz="0" w:space="0" w:color="auto"/>
                                                                                                          </w:divBdr>
                                                                                                          <w:divsChild>
                                                                                                            <w:div w:id="60716898">
                                                                                                              <w:marLeft w:val="0"/>
                                                                                                              <w:marRight w:val="0"/>
                                                                                                              <w:marTop w:val="0"/>
                                                                                                              <w:marBottom w:val="0"/>
                                                                                                              <w:divBdr>
                                                                                                                <w:top w:val="none" w:sz="0" w:space="0" w:color="auto"/>
                                                                                                                <w:left w:val="none" w:sz="0" w:space="0" w:color="auto"/>
                                                                                                                <w:bottom w:val="none" w:sz="0" w:space="0" w:color="auto"/>
                                                                                                                <w:right w:val="none" w:sz="0" w:space="0" w:color="auto"/>
                                                                                                              </w:divBdr>
                                                                                                              <w:divsChild>
                                                                                                                <w:div w:id="1766802507">
                                                                                                                  <w:marLeft w:val="0"/>
                                                                                                                  <w:marRight w:val="0"/>
                                                                                                                  <w:marTop w:val="0"/>
                                                                                                                  <w:marBottom w:val="0"/>
                                                                                                                  <w:divBdr>
                                                                                                                    <w:top w:val="none" w:sz="0" w:space="0" w:color="auto"/>
                                                                                                                    <w:left w:val="none" w:sz="0" w:space="0" w:color="auto"/>
                                                                                                                    <w:bottom w:val="none" w:sz="0" w:space="0" w:color="auto"/>
                                                                                                                    <w:right w:val="none" w:sz="0" w:space="0" w:color="auto"/>
                                                                                                                  </w:divBdr>
                                                                                                                  <w:divsChild>
                                                                                                                    <w:div w:id="392503439">
                                                                                                                      <w:marLeft w:val="0"/>
                                                                                                                      <w:marRight w:val="0"/>
                                                                                                                      <w:marTop w:val="0"/>
                                                                                                                      <w:marBottom w:val="0"/>
                                                                                                                      <w:divBdr>
                                                                                                                        <w:top w:val="none" w:sz="0" w:space="0" w:color="auto"/>
                                                                                                                        <w:left w:val="none" w:sz="0" w:space="0" w:color="auto"/>
                                                                                                                        <w:bottom w:val="none" w:sz="0" w:space="0" w:color="auto"/>
                                                                                                                        <w:right w:val="none" w:sz="0" w:space="0" w:color="auto"/>
                                                                                                                      </w:divBdr>
                                                                                                                    </w:div>
                                                                                                                    <w:div w:id="411196715">
                                                                                                                      <w:marLeft w:val="0"/>
                                                                                                                      <w:marRight w:val="0"/>
                                                                                                                      <w:marTop w:val="0"/>
                                                                                                                      <w:marBottom w:val="0"/>
                                                                                                                      <w:divBdr>
                                                                                                                        <w:top w:val="none" w:sz="0" w:space="0" w:color="auto"/>
                                                                                                                        <w:left w:val="none" w:sz="0" w:space="0" w:color="auto"/>
                                                                                                                        <w:bottom w:val="none" w:sz="0" w:space="0" w:color="auto"/>
                                                                                                                        <w:right w:val="none" w:sz="0" w:space="0" w:color="auto"/>
                                                                                                                      </w:divBdr>
                                                                                                                    </w:div>
                                                                                                                    <w:div w:id="1739791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13246837">
      <w:bodyDiv w:val="1"/>
      <w:marLeft w:val="0"/>
      <w:marRight w:val="0"/>
      <w:marTop w:val="0"/>
      <w:marBottom w:val="0"/>
      <w:divBdr>
        <w:top w:val="none" w:sz="0" w:space="0" w:color="auto"/>
        <w:left w:val="none" w:sz="0" w:space="0" w:color="auto"/>
        <w:bottom w:val="none" w:sz="0" w:space="0" w:color="auto"/>
        <w:right w:val="none" w:sz="0" w:space="0" w:color="auto"/>
      </w:divBdr>
    </w:div>
    <w:div w:id="972100815">
      <w:bodyDiv w:val="1"/>
      <w:marLeft w:val="0"/>
      <w:marRight w:val="0"/>
      <w:marTop w:val="0"/>
      <w:marBottom w:val="0"/>
      <w:divBdr>
        <w:top w:val="none" w:sz="0" w:space="0" w:color="auto"/>
        <w:left w:val="none" w:sz="0" w:space="0" w:color="auto"/>
        <w:bottom w:val="none" w:sz="0" w:space="0" w:color="auto"/>
        <w:right w:val="none" w:sz="0" w:space="0" w:color="auto"/>
      </w:divBdr>
      <w:divsChild>
        <w:div w:id="177697731">
          <w:marLeft w:val="0"/>
          <w:marRight w:val="0"/>
          <w:marTop w:val="0"/>
          <w:marBottom w:val="0"/>
          <w:divBdr>
            <w:top w:val="none" w:sz="0" w:space="0" w:color="auto"/>
            <w:left w:val="none" w:sz="0" w:space="0" w:color="auto"/>
            <w:bottom w:val="none" w:sz="0" w:space="0" w:color="auto"/>
            <w:right w:val="none" w:sz="0" w:space="0" w:color="auto"/>
          </w:divBdr>
          <w:divsChild>
            <w:div w:id="877353684">
              <w:marLeft w:val="0"/>
              <w:marRight w:val="0"/>
              <w:marTop w:val="0"/>
              <w:marBottom w:val="0"/>
              <w:divBdr>
                <w:top w:val="none" w:sz="0" w:space="0" w:color="auto"/>
                <w:left w:val="none" w:sz="0" w:space="0" w:color="auto"/>
                <w:bottom w:val="none" w:sz="0" w:space="0" w:color="auto"/>
                <w:right w:val="none" w:sz="0" w:space="0" w:color="auto"/>
              </w:divBdr>
              <w:divsChild>
                <w:div w:id="764956122">
                  <w:marLeft w:val="0"/>
                  <w:marRight w:val="0"/>
                  <w:marTop w:val="0"/>
                  <w:marBottom w:val="0"/>
                  <w:divBdr>
                    <w:top w:val="none" w:sz="0" w:space="0" w:color="auto"/>
                    <w:left w:val="none" w:sz="0" w:space="0" w:color="auto"/>
                    <w:bottom w:val="none" w:sz="0" w:space="0" w:color="auto"/>
                    <w:right w:val="none" w:sz="0" w:space="0" w:color="auto"/>
                  </w:divBdr>
                  <w:divsChild>
                    <w:div w:id="1304458443">
                      <w:marLeft w:val="0"/>
                      <w:marRight w:val="0"/>
                      <w:marTop w:val="0"/>
                      <w:marBottom w:val="0"/>
                      <w:divBdr>
                        <w:top w:val="none" w:sz="0" w:space="0" w:color="auto"/>
                        <w:left w:val="none" w:sz="0" w:space="0" w:color="auto"/>
                        <w:bottom w:val="none" w:sz="0" w:space="0" w:color="auto"/>
                        <w:right w:val="none" w:sz="0" w:space="0" w:color="auto"/>
                      </w:divBdr>
                      <w:divsChild>
                        <w:div w:id="459812028">
                          <w:marLeft w:val="0"/>
                          <w:marRight w:val="0"/>
                          <w:marTop w:val="0"/>
                          <w:marBottom w:val="0"/>
                          <w:divBdr>
                            <w:top w:val="none" w:sz="0" w:space="0" w:color="auto"/>
                            <w:left w:val="none" w:sz="0" w:space="0" w:color="auto"/>
                            <w:bottom w:val="none" w:sz="0" w:space="0" w:color="auto"/>
                            <w:right w:val="none" w:sz="0" w:space="0" w:color="auto"/>
                          </w:divBdr>
                          <w:divsChild>
                            <w:div w:id="632907694">
                              <w:marLeft w:val="0"/>
                              <w:marRight w:val="0"/>
                              <w:marTop w:val="0"/>
                              <w:marBottom w:val="0"/>
                              <w:divBdr>
                                <w:top w:val="none" w:sz="0" w:space="0" w:color="auto"/>
                                <w:left w:val="none" w:sz="0" w:space="0" w:color="auto"/>
                                <w:bottom w:val="none" w:sz="0" w:space="0" w:color="auto"/>
                                <w:right w:val="none" w:sz="0" w:space="0" w:color="auto"/>
                              </w:divBdr>
                              <w:divsChild>
                                <w:div w:id="597177105">
                                  <w:marLeft w:val="0"/>
                                  <w:marRight w:val="0"/>
                                  <w:marTop w:val="0"/>
                                  <w:marBottom w:val="0"/>
                                  <w:divBdr>
                                    <w:top w:val="none" w:sz="0" w:space="0" w:color="auto"/>
                                    <w:left w:val="none" w:sz="0" w:space="0" w:color="auto"/>
                                    <w:bottom w:val="none" w:sz="0" w:space="0" w:color="auto"/>
                                    <w:right w:val="none" w:sz="0" w:space="0" w:color="auto"/>
                                  </w:divBdr>
                                  <w:divsChild>
                                    <w:div w:id="333337069">
                                      <w:marLeft w:val="0"/>
                                      <w:marRight w:val="0"/>
                                      <w:marTop w:val="0"/>
                                      <w:marBottom w:val="0"/>
                                      <w:divBdr>
                                        <w:top w:val="none" w:sz="0" w:space="0" w:color="auto"/>
                                        <w:left w:val="none" w:sz="0" w:space="0" w:color="auto"/>
                                        <w:bottom w:val="none" w:sz="0" w:space="0" w:color="auto"/>
                                        <w:right w:val="none" w:sz="0" w:space="0" w:color="auto"/>
                                      </w:divBdr>
                                      <w:divsChild>
                                        <w:div w:id="2070876568">
                                          <w:marLeft w:val="0"/>
                                          <w:marRight w:val="0"/>
                                          <w:marTop w:val="0"/>
                                          <w:marBottom w:val="0"/>
                                          <w:divBdr>
                                            <w:top w:val="none" w:sz="0" w:space="0" w:color="auto"/>
                                            <w:left w:val="none" w:sz="0" w:space="0" w:color="auto"/>
                                            <w:bottom w:val="none" w:sz="0" w:space="0" w:color="auto"/>
                                            <w:right w:val="none" w:sz="0" w:space="0" w:color="auto"/>
                                          </w:divBdr>
                                          <w:divsChild>
                                            <w:div w:id="208929118">
                                              <w:marLeft w:val="0"/>
                                              <w:marRight w:val="0"/>
                                              <w:marTop w:val="0"/>
                                              <w:marBottom w:val="0"/>
                                              <w:divBdr>
                                                <w:top w:val="none" w:sz="0" w:space="0" w:color="auto"/>
                                                <w:left w:val="none" w:sz="0" w:space="0" w:color="auto"/>
                                                <w:bottom w:val="none" w:sz="0" w:space="0" w:color="auto"/>
                                                <w:right w:val="none" w:sz="0" w:space="0" w:color="auto"/>
                                              </w:divBdr>
                                              <w:divsChild>
                                                <w:div w:id="770856052">
                                                  <w:marLeft w:val="0"/>
                                                  <w:marRight w:val="0"/>
                                                  <w:marTop w:val="0"/>
                                                  <w:marBottom w:val="0"/>
                                                  <w:divBdr>
                                                    <w:top w:val="none" w:sz="0" w:space="0" w:color="auto"/>
                                                    <w:left w:val="none" w:sz="0" w:space="0" w:color="auto"/>
                                                    <w:bottom w:val="none" w:sz="0" w:space="0" w:color="auto"/>
                                                    <w:right w:val="none" w:sz="0" w:space="0" w:color="auto"/>
                                                  </w:divBdr>
                                                  <w:divsChild>
                                                    <w:div w:id="1905480341">
                                                      <w:marLeft w:val="0"/>
                                                      <w:marRight w:val="0"/>
                                                      <w:marTop w:val="0"/>
                                                      <w:marBottom w:val="0"/>
                                                      <w:divBdr>
                                                        <w:top w:val="none" w:sz="0" w:space="0" w:color="auto"/>
                                                        <w:left w:val="none" w:sz="0" w:space="0" w:color="auto"/>
                                                        <w:bottom w:val="none" w:sz="0" w:space="0" w:color="auto"/>
                                                        <w:right w:val="none" w:sz="0" w:space="0" w:color="auto"/>
                                                      </w:divBdr>
                                                      <w:divsChild>
                                                        <w:div w:id="693923877">
                                                          <w:marLeft w:val="0"/>
                                                          <w:marRight w:val="0"/>
                                                          <w:marTop w:val="0"/>
                                                          <w:marBottom w:val="0"/>
                                                          <w:divBdr>
                                                            <w:top w:val="none" w:sz="0" w:space="0" w:color="auto"/>
                                                            <w:left w:val="none" w:sz="0" w:space="0" w:color="auto"/>
                                                            <w:bottom w:val="none" w:sz="0" w:space="0" w:color="auto"/>
                                                            <w:right w:val="none" w:sz="0" w:space="0" w:color="auto"/>
                                                          </w:divBdr>
                                                          <w:divsChild>
                                                            <w:div w:id="632565627">
                                                              <w:marLeft w:val="0"/>
                                                              <w:marRight w:val="0"/>
                                                              <w:marTop w:val="0"/>
                                                              <w:marBottom w:val="0"/>
                                                              <w:divBdr>
                                                                <w:top w:val="none" w:sz="0" w:space="0" w:color="auto"/>
                                                                <w:left w:val="none" w:sz="0" w:space="0" w:color="auto"/>
                                                                <w:bottom w:val="none" w:sz="0" w:space="0" w:color="auto"/>
                                                                <w:right w:val="none" w:sz="0" w:space="0" w:color="auto"/>
                                                              </w:divBdr>
                                                              <w:divsChild>
                                                                <w:div w:id="751781817">
                                                                  <w:marLeft w:val="0"/>
                                                                  <w:marRight w:val="0"/>
                                                                  <w:marTop w:val="0"/>
                                                                  <w:marBottom w:val="0"/>
                                                                  <w:divBdr>
                                                                    <w:top w:val="none" w:sz="0" w:space="0" w:color="auto"/>
                                                                    <w:left w:val="none" w:sz="0" w:space="0" w:color="auto"/>
                                                                    <w:bottom w:val="none" w:sz="0" w:space="0" w:color="auto"/>
                                                                    <w:right w:val="none" w:sz="0" w:space="0" w:color="auto"/>
                                                                  </w:divBdr>
                                                                  <w:divsChild>
                                                                    <w:div w:id="2107922392">
                                                                      <w:marLeft w:val="0"/>
                                                                      <w:marRight w:val="0"/>
                                                                      <w:marTop w:val="0"/>
                                                                      <w:marBottom w:val="0"/>
                                                                      <w:divBdr>
                                                                        <w:top w:val="none" w:sz="0" w:space="0" w:color="auto"/>
                                                                        <w:left w:val="none" w:sz="0" w:space="0" w:color="auto"/>
                                                                        <w:bottom w:val="none" w:sz="0" w:space="0" w:color="auto"/>
                                                                        <w:right w:val="none" w:sz="0" w:space="0" w:color="auto"/>
                                                                      </w:divBdr>
                                                                      <w:divsChild>
                                                                        <w:div w:id="1490711603">
                                                                          <w:marLeft w:val="0"/>
                                                                          <w:marRight w:val="0"/>
                                                                          <w:marTop w:val="0"/>
                                                                          <w:marBottom w:val="0"/>
                                                                          <w:divBdr>
                                                                            <w:top w:val="none" w:sz="0" w:space="0" w:color="auto"/>
                                                                            <w:left w:val="none" w:sz="0" w:space="0" w:color="auto"/>
                                                                            <w:bottom w:val="none" w:sz="0" w:space="0" w:color="auto"/>
                                                                            <w:right w:val="none" w:sz="0" w:space="0" w:color="auto"/>
                                                                          </w:divBdr>
                                                                          <w:divsChild>
                                                                            <w:div w:id="1791819855">
                                                                              <w:marLeft w:val="0"/>
                                                                              <w:marRight w:val="0"/>
                                                                              <w:marTop w:val="0"/>
                                                                              <w:marBottom w:val="0"/>
                                                                              <w:divBdr>
                                                                                <w:top w:val="none" w:sz="0" w:space="0" w:color="auto"/>
                                                                                <w:left w:val="none" w:sz="0" w:space="0" w:color="auto"/>
                                                                                <w:bottom w:val="none" w:sz="0" w:space="0" w:color="auto"/>
                                                                                <w:right w:val="none" w:sz="0" w:space="0" w:color="auto"/>
                                                                              </w:divBdr>
                                                                              <w:divsChild>
                                                                                <w:div w:id="524516146">
                                                                                  <w:marLeft w:val="0"/>
                                                                                  <w:marRight w:val="0"/>
                                                                                  <w:marTop w:val="0"/>
                                                                                  <w:marBottom w:val="0"/>
                                                                                  <w:divBdr>
                                                                                    <w:top w:val="none" w:sz="0" w:space="0" w:color="auto"/>
                                                                                    <w:left w:val="none" w:sz="0" w:space="0" w:color="auto"/>
                                                                                    <w:bottom w:val="none" w:sz="0" w:space="0" w:color="auto"/>
                                                                                    <w:right w:val="none" w:sz="0" w:space="0" w:color="auto"/>
                                                                                  </w:divBdr>
                                                                                  <w:divsChild>
                                                                                    <w:div w:id="1178546140">
                                                                                      <w:marLeft w:val="0"/>
                                                                                      <w:marRight w:val="0"/>
                                                                                      <w:marTop w:val="0"/>
                                                                                      <w:marBottom w:val="0"/>
                                                                                      <w:divBdr>
                                                                                        <w:top w:val="none" w:sz="0" w:space="0" w:color="auto"/>
                                                                                        <w:left w:val="none" w:sz="0" w:space="0" w:color="auto"/>
                                                                                        <w:bottom w:val="none" w:sz="0" w:space="0" w:color="auto"/>
                                                                                        <w:right w:val="none" w:sz="0" w:space="0" w:color="auto"/>
                                                                                      </w:divBdr>
                                                                                      <w:divsChild>
                                                                                        <w:div w:id="1248002740">
                                                                                          <w:marLeft w:val="0"/>
                                                                                          <w:marRight w:val="0"/>
                                                                                          <w:marTop w:val="0"/>
                                                                                          <w:marBottom w:val="0"/>
                                                                                          <w:divBdr>
                                                                                            <w:top w:val="none" w:sz="0" w:space="0" w:color="auto"/>
                                                                                            <w:left w:val="none" w:sz="0" w:space="0" w:color="auto"/>
                                                                                            <w:bottom w:val="none" w:sz="0" w:space="0" w:color="auto"/>
                                                                                            <w:right w:val="none" w:sz="0" w:space="0" w:color="auto"/>
                                                                                          </w:divBdr>
                                                                                          <w:divsChild>
                                                                                            <w:div w:id="1366515637">
                                                                                              <w:marLeft w:val="0"/>
                                                                                              <w:marRight w:val="0"/>
                                                                                              <w:marTop w:val="0"/>
                                                                                              <w:marBottom w:val="0"/>
                                                                                              <w:divBdr>
                                                                                                <w:top w:val="none" w:sz="0" w:space="0" w:color="auto"/>
                                                                                                <w:left w:val="none" w:sz="0" w:space="0" w:color="auto"/>
                                                                                                <w:bottom w:val="none" w:sz="0" w:space="0" w:color="auto"/>
                                                                                                <w:right w:val="none" w:sz="0" w:space="0" w:color="auto"/>
                                                                                              </w:divBdr>
                                                                                              <w:divsChild>
                                                                                                <w:div w:id="317000763">
                                                                                                  <w:marLeft w:val="0"/>
                                                                                                  <w:marRight w:val="0"/>
                                                                                                  <w:marTop w:val="0"/>
                                                                                                  <w:marBottom w:val="0"/>
                                                                                                  <w:divBdr>
                                                                                                    <w:top w:val="none" w:sz="0" w:space="0" w:color="auto"/>
                                                                                                    <w:left w:val="none" w:sz="0" w:space="0" w:color="auto"/>
                                                                                                    <w:bottom w:val="none" w:sz="0" w:space="0" w:color="auto"/>
                                                                                                    <w:right w:val="none" w:sz="0" w:space="0" w:color="auto"/>
                                                                                                  </w:divBdr>
                                                                                                  <w:divsChild>
                                                                                                    <w:div w:id="1995718190">
                                                                                                      <w:marLeft w:val="0"/>
                                                                                                      <w:marRight w:val="0"/>
                                                                                                      <w:marTop w:val="0"/>
                                                                                                      <w:marBottom w:val="0"/>
                                                                                                      <w:divBdr>
                                                                                                        <w:top w:val="none" w:sz="0" w:space="0" w:color="auto"/>
                                                                                                        <w:left w:val="none" w:sz="0" w:space="0" w:color="auto"/>
                                                                                                        <w:bottom w:val="none" w:sz="0" w:space="0" w:color="auto"/>
                                                                                                        <w:right w:val="none" w:sz="0" w:space="0" w:color="auto"/>
                                                                                                      </w:divBdr>
                                                                                                      <w:divsChild>
                                                                                                        <w:div w:id="1351906268">
                                                                                                          <w:marLeft w:val="0"/>
                                                                                                          <w:marRight w:val="0"/>
                                                                                                          <w:marTop w:val="0"/>
                                                                                                          <w:marBottom w:val="525"/>
                                                                                                          <w:divBdr>
                                                                                                            <w:top w:val="none" w:sz="0" w:space="0" w:color="auto"/>
                                                                                                            <w:left w:val="none" w:sz="0" w:space="0" w:color="auto"/>
                                                                                                            <w:bottom w:val="none" w:sz="0" w:space="0" w:color="auto"/>
                                                                                                            <w:right w:val="none" w:sz="0" w:space="0" w:color="auto"/>
                                                                                                          </w:divBdr>
                                                                                                          <w:divsChild>
                                                                                                            <w:div w:id="81339513">
                                                                                                              <w:marLeft w:val="0"/>
                                                                                                              <w:marRight w:val="0"/>
                                                                                                              <w:marTop w:val="0"/>
                                                                                                              <w:marBottom w:val="0"/>
                                                                                                              <w:divBdr>
                                                                                                                <w:top w:val="none" w:sz="0" w:space="0" w:color="auto"/>
                                                                                                                <w:left w:val="none" w:sz="0" w:space="0" w:color="auto"/>
                                                                                                                <w:bottom w:val="none" w:sz="0" w:space="0" w:color="auto"/>
                                                                                                                <w:right w:val="none" w:sz="0" w:space="0" w:color="auto"/>
                                                                                                              </w:divBdr>
                                                                                                              <w:divsChild>
                                                                                                                <w:div w:id="1053426672">
                                                                                                                  <w:marLeft w:val="0"/>
                                                                                                                  <w:marRight w:val="0"/>
                                                                                                                  <w:marTop w:val="0"/>
                                                                                                                  <w:marBottom w:val="0"/>
                                                                                                                  <w:divBdr>
                                                                                                                    <w:top w:val="none" w:sz="0" w:space="0" w:color="auto"/>
                                                                                                                    <w:left w:val="none" w:sz="0" w:space="0" w:color="auto"/>
                                                                                                                    <w:bottom w:val="none" w:sz="0" w:space="0" w:color="auto"/>
                                                                                                                    <w:right w:val="none" w:sz="0" w:space="0" w:color="auto"/>
                                                                                                                  </w:divBdr>
                                                                                                                  <w:divsChild>
                                                                                                                    <w:div w:id="1582449290">
                                                                                                                      <w:marLeft w:val="0"/>
                                                                                                                      <w:marRight w:val="0"/>
                                                                                                                      <w:marTop w:val="0"/>
                                                                                                                      <w:marBottom w:val="0"/>
                                                                                                                      <w:divBdr>
                                                                                                                        <w:top w:val="none" w:sz="0" w:space="0" w:color="auto"/>
                                                                                                                        <w:left w:val="none" w:sz="0" w:space="0" w:color="auto"/>
                                                                                                                        <w:bottom w:val="none" w:sz="0" w:space="0" w:color="auto"/>
                                                                                                                        <w:right w:val="none" w:sz="0" w:space="0" w:color="auto"/>
                                                                                                                      </w:divBdr>
                                                                                                                    </w:div>
                                                                                                                    <w:div w:id="974725879">
                                                                                                                      <w:marLeft w:val="0"/>
                                                                                                                      <w:marRight w:val="0"/>
                                                                                                                      <w:marTop w:val="0"/>
                                                                                                                      <w:marBottom w:val="0"/>
                                                                                                                      <w:divBdr>
                                                                                                                        <w:top w:val="none" w:sz="0" w:space="0" w:color="auto"/>
                                                                                                                        <w:left w:val="none" w:sz="0" w:space="0" w:color="auto"/>
                                                                                                                        <w:bottom w:val="none" w:sz="0" w:space="0" w:color="auto"/>
                                                                                                                        <w:right w:val="none" w:sz="0" w:space="0" w:color="auto"/>
                                                                                                                      </w:divBdr>
                                                                                                                    </w:div>
                                                                                                                    <w:div w:id="158298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06440920">
      <w:bodyDiv w:val="1"/>
      <w:marLeft w:val="0"/>
      <w:marRight w:val="0"/>
      <w:marTop w:val="0"/>
      <w:marBottom w:val="0"/>
      <w:divBdr>
        <w:top w:val="none" w:sz="0" w:space="0" w:color="auto"/>
        <w:left w:val="none" w:sz="0" w:space="0" w:color="auto"/>
        <w:bottom w:val="none" w:sz="0" w:space="0" w:color="auto"/>
        <w:right w:val="none" w:sz="0" w:space="0" w:color="auto"/>
      </w:divBdr>
    </w:div>
    <w:div w:id="1032344255">
      <w:bodyDiv w:val="1"/>
      <w:marLeft w:val="0"/>
      <w:marRight w:val="0"/>
      <w:marTop w:val="0"/>
      <w:marBottom w:val="0"/>
      <w:divBdr>
        <w:top w:val="none" w:sz="0" w:space="0" w:color="auto"/>
        <w:left w:val="none" w:sz="0" w:space="0" w:color="auto"/>
        <w:bottom w:val="none" w:sz="0" w:space="0" w:color="auto"/>
        <w:right w:val="none" w:sz="0" w:space="0" w:color="auto"/>
      </w:divBdr>
    </w:div>
    <w:div w:id="1109858416">
      <w:bodyDiv w:val="1"/>
      <w:marLeft w:val="0"/>
      <w:marRight w:val="0"/>
      <w:marTop w:val="0"/>
      <w:marBottom w:val="0"/>
      <w:divBdr>
        <w:top w:val="none" w:sz="0" w:space="0" w:color="auto"/>
        <w:left w:val="none" w:sz="0" w:space="0" w:color="auto"/>
        <w:bottom w:val="none" w:sz="0" w:space="0" w:color="auto"/>
        <w:right w:val="none" w:sz="0" w:space="0" w:color="auto"/>
      </w:divBdr>
    </w:div>
    <w:div w:id="1138456721">
      <w:bodyDiv w:val="1"/>
      <w:marLeft w:val="0"/>
      <w:marRight w:val="0"/>
      <w:marTop w:val="0"/>
      <w:marBottom w:val="0"/>
      <w:divBdr>
        <w:top w:val="none" w:sz="0" w:space="0" w:color="auto"/>
        <w:left w:val="none" w:sz="0" w:space="0" w:color="auto"/>
        <w:bottom w:val="none" w:sz="0" w:space="0" w:color="auto"/>
        <w:right w:val="none" w:sz="0" w:space="0" w:color="auto"/>
      </w:divBdr>
    </w:div>
    <w:div w:id="1183280994">
      <w:bodyDiv w:val="1"/>
      <w:marLeft w:val="0"/>
      <w:marRight w:val="0"/>
      <w:marTop w:val="0"/>
      <w:marBottom w:val="0"/>
      <w:divBdr>
        <w:top w:val="none" w:sz="0" w:space="0" w:color="auto"/>
        <w:left w:val="none" w:sz="0" w:space="0" w:color="auto"/>
        <w:bottom w:val="none" w:sz="0" w:space="0" w:color="auto"/>
        <w:right w:val="none" w:sz="0" w:space="0" w:color="auto"/>
      </w:divBdr>
    </w:div>
    <w:div w:id="1229343612">
      <w:bodyDiv w:val="1"/>
      <w:marLeft w:val="0"/>
      <w:marRight w:val="0"/>
      <w:marTop w:val="0"/>
      <w:marBottom w:val="0"/>
      <w:divBdr>
        <w:top w:val="none" w:sz="0" w:space="0" w:color="auto"/>
        <w:left w:val="none" w:sz="0" w:space="0" w:color="auto"/>
        <w:bottom w:val="none" w:sz="0" w:space="0" w:color="auto"/>
        <w:right w:val="none" w:sz="0" w:space="0" w:color="auto"/>
      </w:divBdr>
    </w:div>
    <w:div w:id="1297221916">
      <w:bodyDiv w:val="1"/>
      <w:marLeft w:val="0"/>
      <w:marRight w:val="0"/>
      <w:marTop w:val="0"/>
      <w:marBottom w:val="0"/>
      <w:divBdr>
        <w:top w:val="none" w:sz="0" w:space="0" w:color="auto"/>
        <w:left w:val="none" w:sz="0" w:space="0" w:color="auto"/>
        <w:bottom w:val="none" w:sz="0" w:space="0" w:color="auto"/>
        <w:right w:val="none" w:sz="0" w:space="0" w:color="auto"/>
      </w:divBdr>
      <w:divsChild>
        <w:div w:id="699549439">
          <w:marLeft w:val="0"/>
          <w:marRight w:val="0"/>
          <w:marTop w:val="0"/>
          <w:marBottom w:val="0"/>
          <w:divBdr>
            <w:top w:val="none" w:sz="0" w:space="0" w:color="auto"/>
            <w:left w:val="none" w:sz="0" w:space="0" w:color="auto"/>
            <w:bottom w:val="none" w:sz="0" w:space="0" w:color="auto"/>
            <w:right w:val="none" w:sz="0" w:space="0" w:color="auto"/>
          </w:divBdr>
          <w:divsChild>
            <w:div w:id="1274943714">
              <w:marLeft w:val="0"/>
              <w:marRight w:val="0"/>
              <w:marTop w:val="0"/>
              <w:marBottom w:val="0"/>
              <w:divBdr>
                <w:top w:val="none" w:sz="0" w:space="0" w:color="auto"/>
                <w:left w:val="none" w:sz="0" w:space="0" w:color="auto"/>
                <w:bottom w:val="none" w:sz="0" w:space="0" w:color="auto"/>
                <w:right w:val="none" w:sz="0" w:space="0" w:color="auto"/>
              </w:divBdr>
              <w:divsChild>
                <w:div w:id="1220021985">
                  <w:marLeft w:val="0"/>
                  <w:marRight w:val="0"/>
                  <w:marTop w:val="0"/>
                  <w:marBottom w:val="0"/>
                  <w:divBdr>
                    <w:top w:val="none" w:sz="0" w:space="0" w:color="auto"/>
                    <w:left w:val="none" w:sz="0" w:space="0" w:color="auto"/>
                    <w:bottom w:val="none" w:sz="0" w:space="0" w:color="auto"/>
                    <w:right w:val="none" w:sz="0" w:space="0" w:color="auto"/>
                  </w:divBdr>
                  <w:divsChild>
                    <w:div w:id="1927104439">
                      <w:marLeft w:val="0"/>
                      <w:marRight w:val="0"/>
                      <w:marTop w:val="0"/>
                      <w:marBottom w:val="0"/>
                      <w:divBdr>
                        <w:top w:val="none" w:sz="0" w:space="0" w:color="auto"/>
                        <w:left w:val="none" w:sz="0" w:space="0" w:color="auto"/>
                        <w:bottom w:val="none" w:sz="0" w:space="0" w:color="auto"/>
                        <w:right w:val="none" w:sz="0" w:space="0" w:color="auto"/>
                      </w:divBdr>
                      <w:divsChild>
                        <w:div w:id="2068910871">
                          <w:marLeft w:val="0"/>
                          <w:marRight w:val="0"/>
                          <w:marTop w:val="0"/>
                          <w:marBottom w:val="0"/>
                          <w:divBdr>
                            <w:top w:val="none" w:sz="0" w:space="0" w:color="auto"/>
                            <w:left w:val="none" w:sz="0" w:space="0" w:color="auto"/>
                            <w:bottom w:val="none" w:sz="0" w:space="0" w:color="auto"/>
                            <w:right w:val="none" w:sz="0" w:space="0" w:color="auto"/>
                          </w:divBdr>
                          <w:divsChild>
                            <w:div w:id="1646932455">
                              <w:marLeft w:val="0"/>
                              <w:marRight w:val="0"/>
                              <w:marTop w:val="0"/>
                              <w:marBottom w:val="0"/>
                              <w:divBdr>
                                <w:top w:val="none" w:sz="0" w:space="0" w:color="auto"/>
                                <w:left w:val="none" w:sz="0" w:space="0" w:color="auto"/>
                                <w:bottom w:val="none" w:sz="0" w:space="0" w:color="auto"/>
                                <w:right w:val="none" w:sz="0" w:space="0" w:color="auto"/>
                              </w:divBdr>
                              <w:divsChild>
                                <w:div w:id="1423256715">
                                  <w:marLeft w:val="0"/>
                                  <w:marRight w:val="0"/>
                                  <w:marTop w:val="0"/>
                                  <w:marBottom w:val="0"/>
                                  <w:divBdr>
                                    <w:top w:val="none" w:sz="0" w:space="0" w:color="auto"/>
                                    <w:left w:val="none" w:sz="0" w:space="0" w:color="auto"/>
                                    <w:bottom w:val="none" w:sz="0" w:space="0" w:color="auto"/>
                                    <w:right w:val="none" w:sz="0" w:space="0" w:color="auto"/>
                                  </w:divBdr>
                                  <w:divsChild>
                                    <w:div w:id="909197922">
                                      <w:marLeft w:val="0"/>
                                      <w:marRight w:val="0"/>
                                      <w:marTop w:val="0"/>
                                      <w:marBottom w:val="0"/>
                                      <w:divBdr>
                                        <w:top w:val="none" w:sz="0" w:space="0" w:color="auto"/>
                                        <w:left w:val="none" w:sz="0" w:space="0" w:color="auto"/>
                                        <w:bottom w:val="none" w:sz="0" w:space="0" w:color="auto"/>
                                        <w:right w:val="none" w:sz="0" w:space="0" w:color="auto"/>
                                      </w:divBdr>
                                      <w:divsChild>
                                        <w:div w:id="925962683">
                                          <w:marLeft w:val="0"/>
                                          <w:marRight w:val="0"/>
                                          <w:marTop w:val="0"/>
                                          <w:marBottom w:val="0"/>
                                          <w:divBdr>
                                            <w:top w:val="none" w:sz="0" w:space="0" w:color="auto"/>
                                            <w:left w:val="none" w:sz="0" w:space="0" w:color="auto"/>
                                            <w:bottom w:val="none" w:sz="0" w:space="0" w:color="auto"/>
                                            <w:right w:val="none" w:sz="0" w:space="0" w:color="auto"/>
                                          </w:divBdr>
                                          <w:divsChild>
                                            <w:div w:id="287052139">
                                              <w:marLeft w:val="0"/>
                                              <w:marRight w:val="0"/>
                                              <w:marTop w:val="0"/>
                                              <w:marBottom w:val="0"/>
                                              <w:divBdr>
                                                <w:top w:val="none" w:sz="0" w:space="0" w:color="auto"/>
                                                <w:left w:val="none" w:sz="0" w:space="0" w:color="auto"/>
                                                <w:bottom w:val="none" w:sz="0" w:space="0" w:color="auto"/>
                                                <w:right w:val="none" w:sz="0" w:space="0" w:color="auto"/>
                                              </w:divBdr>
                                              <w:divsChild>
                                                <w:div w:id="1502619151">
                                                  <w:marLeft w:val="0"/>
                                                  <w:marRight w:val="0"/>
                                                  <w:marTop w:val="0"/>
                                                  <w:marBottom w:val="0"/>
                                                  <w:divBdr>
                                                    <w:top w:val="none" w:sz="0" w:space="0" w:color="auto"/>
                                                    <w:left w:val="none" w:sz="0" w:space="0" w:color="auto"/>
                                                    <w:bottom w:val="none" w:sz="0" w:space="0" w:color="auto"/>
                                                    <w:right w:val="none" w:sz="0" w:space="0" w:color="auto"/>
                                                  </w:divBdr>
                                                  <w:divsChild>
                                                    <w:div w:id="1561214622">
                                                      <w:marLeft w:val="0"/>
                                                      <w:marRight w:val="0"/>
                                                      <w:marTop w:val="0"/>
                                                      <w:marBottom w:val="0"/>
                                                      <w:divBdr>
                                                        <w:top w:val="none" w:sz="0" w:space="0" w:color="auto"/>
                                                        <w:left w:val="none" w:sz="0" w:space="0" w:color="auto"/>
                                                        <w:bottom w:val="none" w:sz="0" w:space="0" w:color="auto"/>
                                                        <w:right w:val="none" w:sz="0" w:space="0" w:color="auto"/>
                                                      </w:divBdr>
                                                      <w:divsChild>
                                                        <w:div w:id="2098552761">
                                                          <w:marLeft w:val="0"/>
                                                          <w:marRight w:val="0"/>
                                                          <w:marTop w:val="0"/>
                                                          <w:marBottom w:val="0"/>
                                                          <w:divBdr>
                                                            <w:top w:val="none" w:sz="0" w:space="0" w:color="auto"/>
                                                            <w:left w:val="none" w:sz="0" w:space="0" w:color="auto"/>
                                                            <w:bottom w:val="none" w:sz="0" w:space="0" w:color="auto"/>
                                                            <w:right w:val="none" w:sz="0" w:space="0" w:color="auto"/>
                                                          </w:divBdr>
                                                          <w:divsChild>
                                                            <w:div w:id="179247449">
                                                              <w:marLeft w:val="0"/>
                                                              <w:marRight w:val="0"/>
                                                              <w:marTop w:val="0"/>
                                                              <w:marBottom w:val="0"/>
                                                              <w:divBdr>
                                                                <w:top w:val="none" w:sz="0" w:space="0" w:color="auto"/>
                                                                <w:left w:val="none" w:sz="0" w:space="0" w:color="auto"/>
                                                                <w:bottom w:val="none" w:sz="0" w:space="0" w:color="auto"/>
                                                                <w:right w:val="none" w:sz="0" w:space="0" w:color="auto"/>
                                                              </w:divBdr>
                                                              <w:divsChild>
                                                                <w:div w:id="1084835662">
                                                                  <w:marLeft w:val="0"/>
                                                                  <w:marRight w:val="0"/>
                                                                  <w:marTop w:val="0"/>
                                                                  <w:marBottom w:val="0"/>
                                                                  <w:divBdr>
                                                                    <w:top w:val="none" w:sz="0" w:space="0" w:color="auto"/>
                                                                    <w:left w:val="none" w:sz="0" w:space="0" w:color="auto"/>
                                                                    <w:bottom w:val="none" w:sz="0" w:space="0" w:color="auto"/>
                                                                    <w:right w:val="none" w:sz="0" w:space="0" w:color="auto"/>
                                                                  </w:divBdr>
                                                                  <w:divsChild>
                                                                    <w:div w:id="1022047844">
                                                                      <w:marLeft w:val="0"/>
                                                                      <w:marRight w:val="0"/>
                                                                      <w:marTop w:val="0"/>
                                                                      <w:marBottom w:val="0"/>
                                                                      <w:divBdr>
                                                                        <w:top w:val="none" w:sz="0" w:space="0" w:color="auto"/>
                                                                        <w:left w:val="none" w:sz="0" w:space="0" w:color="auto"/>
                                                                        <w:bottom w:val="none" w:sz="0" w:space="0" w:color="auto"/>
                                                                        <w:right w:val="none" w:sz="0" w:space="0" w:color="auto"/>
                                                                      </w:divBdr>
                                                                      <w:divsChild>
                                                                        <w:div w:id="714237384">
                                                                          <w:marLeft w:val="0"/>
                                                                          <w:marRight w:val="0"/>
                                                                          <w:marTop w:val="0"/>
                                                                          <w:marBottom w:val="0"/>
                                                                          <w:divBdr>
                                                                            <w:top w:val="none" w:sz="0" w:space="0" w:color="auto"/>
                                                                            <w:left w:val="none" w:sz="0" w:space="0" w:color="auto"/>
                                                                            <w:bottom w:val="none" w:sz="0" w:space="0" w:color="auto"/>
                                                                            <w:right w:val="none" w:sz="0" w:space="0" w:color="auto"/>
                                                                          </w:divBdr>
                                                                          <w:divsChild>
                                                                            <w:div w:id="1804107282">
                                                                              <w:marLeft w:val="0"/>
                                                                              <w:marRight w:val="0"/>
                                                                              <w:marTop w:val="0"/>
                                                                              <w:marBottom w:val="0"/>
                                                                              <w:divBdr>
                                                                                <w:top w:val="none" w:sz="0" w:space="0" w:color="auto"/>
                                                                                <w:left w:val="none" w:sz="0" w:space="0" w:color="auto"/>
                                                                                <w:bottom w:val="none" w:sz="0" w:space="0" w:color="auto"/>
                                                                                <w:right w:val="none" w:sz="0" w:space="0" w:color="auto"/>
                                                                              </w:divBdr>
                                                                              <w:divsChild>
                                                                                <w:div w:id="256788468">
                                                                                  <w:marLeft w:val="0"/>
                                                                                  <w:marRight w:val="0"/>
                                                                                  <w:marTop w:val="0"/>
                                                                                  <w:marBottom w:val="0"/>
                                                                                  <w:divBdr>
                                                                                    <w:top w:val="none" w:sz="0" w:space="0" w:color="auto"/>
                                                                                    <w:left w:val="none" w:sz="0" w:space="0" w:color="auto"/>
                                                                                    <w:bottom w:val="none" w:sz="0" w:space="0" w:color="auto"/>
                                                                                    <w:right w:val="none" w:sz="0" w:space="0" w:color="auto"/>
                                                                                  </w:divBdr>
                                                                                  <w:divsChild>
                                                                                    <w:div w:id="477920956">
                                                                                      <w:marLeft w:val="0"/>
                                                                                      <w:marRight w:val="0"/>
                                                                                      <w:marTop w:val="0"/>
                                                                                      <w:marBottom w:val="0"/>
                                                                                      <w:divBdr>
                                                                                        <w:top w:val="none" w:sz="0" w:space="0" w:color="auto"/>
                                                                                        <w:left w:val="none" w:sz="0" w:space="0" w:color="auto"/>
                                                                                        <w:bottom w:val="none" w:sz="0" w:space="0" w:color="auto"/>
                                                                                        <w:right w:val="none" w:sz="0" w:space="0" w:color="auto"/>
                                                                                      </w:divBdr>
                                                                                      <w:divsChild>
                                                                                        <w:div w:id="1877695021">
                                                                                          <w:marLeft w:val="0"/>
                                                                                          <w:marRight w:val="0"/>
                                                                                          <w:marTop w:val="0"/>
                                                                                          <w:marBottom w:val="0"/>
                                                                                          <w:divBdr>
                                                                                            <w:top w:val="none" w:sz="0" w:space="0" w:color="auto"/>
                                                                                            <w:left w:val="none" w:sz="0" w:space="0" w:color="auto"/>
                                                                                            <w:bottom w:val="none" w:sz="0" w:space="0" w:color="auto"/>
                                                                                            <w:right w:val="none" w:sz="0" w:space="0" w:color="auto"/>
                                                                                          </w:divBdr>
                                                                                          <w:divsChild>
                                                                                            <w:div w:id="1927764517">
                                                                                              <w:marLeft w:val="0"/>
                                                                                              <w:marRight w:val="0"/>
                                                                                              <w:marTop w:val="0"/>
                                                                                              <w:marBottom w:val="0"/>
                                                                                              <w:divBdr>
                                                                                                <w:top w:val="none" w:sz="0" w:space="0" w:color="auto"/>
                                                                                                <w:left w:val="none" w:sz="0" w:space="0" w:color="auto"/>
                                                                                                <w:bottom w:val="none" w:sz="0" w:space="0" w:color="auto"/>
                                                                                                <w:right w:val="none" w:sz="0" w:space="0" w:color="auto"/>
                                                                                              </w:divBdr>
                                                                                              <w:divsChild>
                                                                                                <w:div w:id="499349465">
                                                                                                  <w:marLeft w:val="0"/>
                                                                                                  <w:marRight w:val="0"/>
                                                                                                  <w:marTop w:val="0"/>
                                                                                                  <w:marBottom w:val="0"/>
                                                                                                  <w:divBdr>
                                                                                                    <w:top w:val="none" w:sz="0" w:space="0" w:color="auto"/>
                                                                                                    <w:left w:val="none" w:sz="0" w:space="0" w:color="auto"/>
                                                                                                    <w:bottom w:val="none" w:sz="0" w:space="0" w:color="auto"/>
                                                                                                    <w:right w:val="none" w:sz="0" w:space="0" w:color="auto"/>
                                                                                                  </w:divBdr>
                                                                                                  <w:divsChild>
                                                                                                    <w:div w:id="1379356048">
                                                                                                      <w:marLeft w:val="0"/>
                                                                                                      <w:marRight w:val="0"/>
                                                                                                      <w:marTop w:val="0"/>
                                                                                                      <w:marBottom w:val="0"/>
                                                                                                      <w:divBdr>
                                                                                                        <w:top w:val="none" w:sz="0" w:space="0" w:color="auto"/>
                                                                                                        <w:left w:val="none" w:sz="0" w:space="0" w:color="auto"/>
                                                                                                        <w:bottom w:val="none" w:sz="0" w:space="0" w:color="auto"/>
                                                                                                        <w:right w:val="none" w:sz="0" w:space="0" w:color="auto"/>
                                                                                                      </w:divBdr>
                                                                                                      <w:divsChild>
                                                                                                        <w:div w:id="1448114070">
                                                                                                          <w:marLeft w:val="0"/>
                                                                                                          <w:marRight w:val="0"/>
                                                                                                          <w:marTop w:val="0"/>
                                                                                                          <w:marBottom w:val="525"/>
                                                                                                          <w:divBdr>
                                                                                                            <w:top w:val="none" w:sz="0" w:space="0" w:color="auto"/>
                                                                                                            <w:left w:val="none" w:sz="0" w:space="0" w:color="auto"/>
                                                                                                            <w:bottom w:val="none" w:sz="0" w:space="0" w:color="auto"/>
                                                                                                            <w:right w:val="none" w:sz="0" w:space="0" w:color="auto"/>
                                                                                                          </w:divBdr>
                                                                                                          <w:divsChild>
                                                                                                            <w:div w:id="1831364684">
                                                                                                              <w:marLeft w:val="0"/>
                                                                                                              <w:marRight w:val="0"/>
                                                                                                              <w:marTop w:val="0"/>
                                                                                                              <w:marBottom w:val="0"/>
                                                                                                              <w:divBdr>
                                                                                                                <w:top w:val="none" w:sz="0" w:space="0" w:color="auto"/>
                                                                                                                <w:left w:val="none" w:sz="0" w:space="0" w:color="auto"/>
                                                                                                                <w:bottom w:val="none" w:sz="0" w:space="0" w:color="auto"/>
                                                                                                                <w:right w:val="none" w:sz="0" w:space="0" w:color="auto"/>
                                                                                                              </w:divBdr>
                                                                                                              <w:divsChild>
                                                                                                                <w:div w:id="1866602557">
                                                                                                                  <w:marLeft w:val="0"/>
                                                                                                                  <w:marRight w:val="0"/>
                                                                                                                  <w:marTop w:val="0"/>
                                                                                                                  <w:marBottom w:val="0"/>
                                                                                                                  <w:divBdr>
                                                                                                                    <w:top w:val="none" w:sz="0" w:space="0" w:color="auto"/>
                                                                                                                    <w:left w:val="none" w:sz="0" w:space="0" w:color="auto"/>
                                                                                                                    <w:bottom w:val="none" w:sz="0" w:space="0" w:color="auto"/>
                                                                                                                    <w:right w:val="none" w:sz="0" w:space="0" w:color="auto"/>
                                                                                                                  </w:divBdr>
                                                                                                                  <w:divsChild>
                                                                                                                    <w:div w:id="451293842">
                                                                                                                      <w:marLeft w:val="0"/>
                                                                                                                      <w:marRight w:val="0"/>
                                                                                                                      <w:marTop w:val="0"/>
                                                                                                                      <w:marBottom w:val="0"/>
                                                                                                                      <w:divBdr>
                                                                                                                        <w:top w:val="none" w:sz="0" w:space="0" w:color="auto"/>
                                                                                                                        <w:left w:val="none" w:sz="0" w:space="0" w:color="auto"/>
                                                                                                                        <w:bottom w:val="none" w:sz="0" w:space="0" w:color="auto"/>
                                                                                                                        <w:right w:val="none" w:sz="0" w:space="0" w:color="auto"/>
                                                                                                                      </w:divBdr>
                                                                                                                    </w:div>
                                                                                                                    <w:div w:id="889389114">
                                                                                                                      <w:marLeft w:val="0"/>
                                                                                                                      <w:marRight w:val="0"/>
                                                                                                                      <w:marTop w:val="0"/>
                                                                                                                      <w:marBottom w:val="0"/>
                                                                                                                      <w:divBdr>
                                                                                                                        <w:top w:val="none" w:sz="0" w:space="0" w:color="auto"/>
                                                                                                                        <w:left w:val="none" w:sz="0" w:space="0" w:color="auto"/>
                                                                                                                        <w:bottom w:val="none" w:sz="0" w:space="0" w:color="auto"/>
                                                                                                                        <w:right w:val="none" w:sz="0" w:space="0" w:color="auto"/>
                                                                                                                      </w:divBdr>
                                                                                                                    </w:div>
                                                                                                                    <w:div w:id="860316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00451098">
      <w:bodyDiv w:val="1"/>
      <w:marLeft w:val="0"/>
      <w:marRight w:val="0"/>
      <w:marTop w:val="0"/>
      <w:marBottom w:val="0"/>
      <w:divBdr>
        <w:top w:val="none" w:sz="0" w:space="0" w:color="auto"/>
        <w:left w:val="none" w:sz="0" w:space="0" w:color="auto"/>
        <w:bottom w:val="none" w:sz="0" w:space="0" w:color="auto"/>
        <w:right w:val="none" w:sz="0" w:space="0" w:color="auto"/>
      </w:divBdr>
    </w:div>
    <w:div w:id="1300917732">
      <w:bodyDiv w:val="1"/>
      <w:marLeft w:val="0"/>
      <w:marRight w:val="0"/>
      <w:marTop w:val="0"/>
      <w:marBottom w:val="0"/>
      <w:divBdr>
        <w:top w:val="none" w:sz="0" w:space="0" w:color="auto"/>
        <w:left w:val="none" w:sz="0" w:space="0" w:color="auto"/>
        <w:bottom w:val="none" w:sz="0" w:space="0" w:color="auto"/>
        <w:right w:val="none" w:sz="0" w:space="0" w:color="auto"/>
      </w:divBdr>
    </w:div>
    <w:div w:id="1330600775">
      <w:bodyDiv w:val="1"/>
      <w:marLeft w:val="0"/>
      <w:marRight w:val="0"/>
      <w:marTop w:val="0"/>
      <w:marBottom w:val="0"/>
      <w:divBdr>
        <w:top w:val="none" w:sz="0" w:space="0" w:color="auto"/>
        <w:left w:val="none" w:sz="0" w:space="0" w:color="auto"/>
        <w:bottom w:val="none" w:sz="0" w:space="0" w:color="auto"/>
        <w:right w:val="none" w:sz="0" w:space="0" w:color="auto"/>
      </w:divBdr>
    </w:div>
    <w:div w:id="1380782649">
      <w:bodyDiv w:val="1"/>
      <w:marLeft w:val="0"/>
      <w:marRight w:val="0"/>
      <w:marTop w:val="0"/>
      <w:marBottom w:val="0"/>
      <w:divBdr>
        <w:top w:val="none" w:sz="0" w:space="0" w:color="auto"/>
        <w:left w:val="none" w:sz="0" w:space="0" w:color="auto"/>
        <w:bottom w:val="none" w:sz="0" w:space="0" w:color="auto"/>
        <w:right w:val="none" w:sz="0" w:space="0" w:color="auto"/>
      </w:divBdr>
      <w:divsChild>
        <w:div w:id="2083091162">
          <w:marLeft w:val="0"/>
          <w:marRight w:val="0"/>
          <w:marTop w:val="100"/>
          <w:marBottom w:val="100"/>
          <w:divBdr>
            <w:top w:val="none" w:sz="0" w:space="0" w:color="auto"/>
            <w:left w:val="none" w:sz="0" w:space="0" w:color="auto"/>
            <w:bottom w:val="none" w:sz="0" w:space="0" w:color="auto"/>
            <w:right w:val="none" w:sz="0" w:space="0" w:color="auto"/>
          </w:divBdr>
          <w:divsChild>
            <w:div w:id="878784625">
              <w:marLeft w:val="0"/>
              <w:marRight w:val="0"/>
              <w:marTop w:val="0"/>
              <w:marBottom w:val="0"/>
              <w:divBdr>
                <w:top w:val="none" w:sz="0" w:space="0" w:color="auto"/>
                <w:left w:val="none" w:sz="0" w:space="0" w:color="auto"/>
                <w:bottom w:val="none" w:sz="0" w:space="0" w:color="auto"/>
                <w:right w:val="none" w:sz="0" w:space="0" w:color="auto"/>
              </w:divBdr>
              <w:divsChild>
                <w:div w:id="1899393650">
                  <w:marLeft w:val="105"/>
                  <w:marRight w:val="105"/>
                  <w:marTop w:val="150"/>
                  <w:marBottom w:val="150"/>
                  <w:divBdr>
                    <w:top w:val="none" w:sz="0" w:space="0" w:color="auto"/>
                    <w:left w:val="none" w:sz="0" w:space="0" w:color="auto"/>
                    <w:bottom w:val="none" w:sz="0" w:space="0" w:color="auto"/>
                    <w:right w:val="none" w:sz="0" w:space="0" w:color="auto"/>
                  </w:divBdr>
                  <w:divsChild>
                    <w:div w:id="27264724">
                      <w:marLeft w:val="0"/>
                      <w:marRight w:val="0"/>
                      <w:marTop w:val="0"/>
                      <w:marBottom w:val="0"/>
                      <w:divBdr>
                        <w:top w:val="none" w:sz="0" w:space="0" w:color="auto"/>
                        <w:left w:val="none" w:sz="0" w:space="0" w:color="auto"/>
                        <w:bottom w:val="none" w:sz="0" w:space="0" w:color="auto"/>
                        <w:right w:val="none" w:sz="0" w:space="0" w:color="auto"/>
                      </w:divBdr>
                      <w:divsChild>
                        <w:div w:id="608394807">
                          <w:marLeft w:val="0"/>
                          <w:marRight w:val="0"/>
                          <w:marTop w:val="0"/>
                          <w:marBottom w:val="0"/>
                          <w:divBdr>
                            <w:top w:val="none" w:sz="0" w:space="0" w:color="auto"/>
                            <w:left w:val="none" w:sz="0" w:space="0" w:color="auto"/>
                            <w:bottom w:val="none" w:sz="0" w:space="0" w:color="auto"/>
                            <w:right w:val="none" w:sz="0" w:space="0" w:color="auto"/>
                          </w:divBdr>
                          <w:divsChild>
                            <w:div w:id="718556987">
                              <w:marLeft w:val="0"/>
                              <w:marRight w:val="0"/>
                              <w:marTop w:val="0"/>
                              <w:marBottom w:val="0"/>
                              <w:divBdr>
                                <w:top w:val="none" w:sz="0" w:space="0" w:color="auto"/>
                                <w:left w:val="none" w:sz="0" w:space="0" w:color="auto"/>
                                <w:bottom w:val="none" w:sz="0" w:space="0" w:color="auto"/>
                                <w:right w:val="none" w:sz="0" w:space="0" w:color="auto"/>
                              </w:divBdr>
                              <w:divsChild>
                                <w:div w:id="352617">
                                  <w:marLeft w:val="105"/>
                                  <w:marRight w:val="105"/>
                                  <w:marTop w:val="150"/>
                                  <w:marBottom w:val="150"/>
                                  <w:divBdr>
                                    <w:top w:val="none" w:sz="0" w:space="0" w:color="auto"/>
                                    <w:left w:val="none" w:sz="0" w:space="0" w:color="auto"/>
                                    <w:bottom w:val="none" w:sz="0" w:space="0" w:color="auto"/>
                                    <w:right w:val="none" w:sz="0" w:space="0" w:color="auto"/>
                                  </w:divBdr>
                                  <w:divsChild>
                                    <w:div w:id="1270697269">
                                      <w:marLeft w:val="0"/>
                                      <w:marRight w:val="0"/>
                                      <w:marTop w:val="0"/>
                                      <w:marBottom w:val="0"/>
                                      <w:divBdr>
                                        <w:top w:val="none" w:sz="0" w:space="0" w:color="auto"/>
                                        <w:left w:val="none" w:sz="0" w:space="0" w:color="auto"/>
                                        <w:bottom w:val="none" w:sz="0" w:space="0" w:color="auto"/>
                                        <w:right w:val="none" w:sz="0" w:space="0" w:color="auto"/>
                                      </w:divBdr>
                                      <w:divsChild>
                                        <w:div w:id="1815364972">
                                          <w:marLeft w:val="0"/>
                                          <w:marRight w:val="0"/>
                                          <w:marTop w:val="0"/>
                                          <w:marBottom w:val="0"/>
                                          <w:divBdr>
                                            <w:top w:val="none" w:sz="0" w:space="0" w:color="auto"/>
                                            <w:left w:val="none" w:sz="0" w:space="0" w:color="auto"/>
                                            <w:bottom w:val="none" w:sz="0" w:space="0" w:color="auto"/>
                                            <w:right w:val="none" w:sz="0" w:space="0" w:color="auto"/>
                                          </w:divBdr>
                                          <w:divsChild>
                                            <w:div w:id="938682630">
                                              <w:marLeft w:val="0"/>
                                              <w:marRight w:val="0"/>
                                              <w:marTop w:val="0"/>
                                              <w:marBottom w:val="0"/>
                                              <w:divBdr>
                                                <w:top w:val="none" w:sz="0" w:space="0" w:color="auto"/>
                                                <w:left w:val="none" w:sz="0" w:space="0" w:color="auto"/>
                                                <w:bottom w:val="none" w:sz="0" w:space="0" w:color="auto"/>
                                                <w:right w:val="none" w:sz="0" w:space="0" w:color="auto"/>
                                              </w:divBdr>
                                              <w:divsChild>
                                                <w:div w:id="916330692">
                                                  <w:marLeft w:val="0"/>
                                                  <w:marRight w:val="0"/>
                                                  <w:marTop w:val="0"/>
                                                  <w:marBottom w:val="0"/>
                                                  <w:divBdr>
                                                    <w:top w:val="none" w:sz="0" w:space="0" w:color="auto"/>
                                                    <w:left w:val="none" w:sz="0" w:space="0" w:color="auto"/>
                                                    <w:bottom w:val="none" w:sz="0" w:space="0" w:color="auto"/>
                                                    <w:right w:val="none" w:sz="0" w:space="0" w:color="auto"/>
                                                  </w:divBdr>
                                                  <w:divsChild>
                                                    <w:div w:id="461927877">
                                                      <w:marLeft w:val="105"/>
                                                      <w:marRight w:val="105"/>
                                                      <w:marTop w:val="150"/>
                                                      <w:marBottom w:val="150"/>
                                                      <w:divBdr>
                                                        <w:top w:val="none" w:sz="0" w:space="0" w:color="auto"/>
                                                        <w:left w:val="none" w:sz="0" w:space="0" w:color="auto"/>
                                                        <w:bottom w:val="none" w:sz="0" w:space="0" w:color="auto"/>
                                                        <w:right w:val="none" w:sz="0" w:space="0" w:color="auto"/>
                                                      </w:divBdr>
                                                      <w:divsChild>
                                                        <w:div w:id="482935902">
                                                          <w:marLeft w:val="0"/>
                                                          <w:marRight w:val="0"/>
                                                          <w:marTop w:val="0"/>
                                                          <w:marBottom w:val="0"/>
                                                          <w:divBdr>
                                                            <w:top w:val="none" w:sz="0" w:space="0" w:color="auto"/>
                                                            <w:left w:val="none" w:sz="0" w:space="0" w:color="auto"/>
                                                            <w:bottom w:val="none" w:sz="0" w:space="0" w:color="auto"/>
                                                            <w:right w:val="none" w:sz="0" w:space="0" w:color="auto"/>
                                                          </w:divBdr>
                                                          <w:divsChild>
                                                            <w:div w:id="1594314358">
                                                              <w:marLeft w:val="0"/>
                                                              <w:marRight w:val="0"/>
                                                              <w:marTop w:val="0"/>
                                                              <w:marBottom w:val="0"/>
                                                              <w:divBdr>
                                                                <w:top w:val="none" w:sz="0" w:space="0" w:color="auto"/>
                                                                <w:left w:val="none" w:sz="0" w:space="0" w:color="auto"/>
                                                                <w:bottom w:val="none" w:sz="0" w:space="0" w:color="auto"/>
                                                                <w:right w:val="none" w:sz="0" w:space="0" w:color="auto"/>
                                                              </w:divBdr>
                                                              <w:divsChild>
                                                                <w:div w:id="971137928">
                                                                  <w:marLeft w:val="0"/>
                                                                  <w:marRight w:val="0"/>
                                                                  <w:marTop w:val="0"/>
                                                                  <w:marBottom w:val="0"/>
                                                                  <w:divBdr>
                                                                    <w:top w:val="none" w:sz="0" w:space="0" w:color="auto"/>
                                                                    <w:left w:val="none" w:sz="0" w:space="0" w:color="auto"/>
                                                                    <w:bottom w:val="none" w:sz="0" w:space="0" w:color="auto"/>
                                                                    <w:right w:val="none" w:sz="0" w:space="0" w:color="auto"/>
                                                                  </w:divBdr>
                                                                </w:div>
                                                                <w:div w:id="199309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26851558">
      <w:bodyDiv w:val="1"/>
      <w:marLeft w:val="0"/>
      <w:marRight w:val="0"/>
      <w:marTop w:val="0"/>
      <w:marBottom w:val="0"/>
      <w:divBdr>
        <w:top w:val="none" w:sz="0" w:space="0" w:color="auto"/>
        <w:left w:val="none" w:sz="0" w:space="0" w:color="auto"/>
        <w:bottom w:val="none" w:sz="0" w:space="0" w:color="auto"/>
        <w:right w:val="none" w:sz="0" w:space="0" w:color="auto"/>
      </w:divBdr>
    </w:div>
    <w:div w:id="1474785735">
      <w:bodyDiv w:val="1"/>
      <w:marLeft w:val="0"/>
      <w:marRight w:val="0"/>
      <w:marTop w:val="0"/>
      <w:marBottom w:val="0"/>
      <w:divBdr>
        <w:top w:val="none" w:sz="0" w:space="0" w:color="auto"/>
        <w:left w:val="none" w:sz="0" w:space="0" w:color="auto"/>
        <w:bottom w:val="none" w:sz="0" w:space="0" w:color="auto"/>
        <w:right w:val="none" w:sz="0" w:space="0" w:color="auto"/>
      </w:divBdr>
    </w:div>
    <w:div w:id="1545680792">
      <w:bodyDiv w:val="1"/>
      <w:marLeft w:val="0"/>
      <w:marRight w:val="0"/>
      <w:marTop w:val="0"/>
      <w:marBottom w:val="0"/>
      <w:divBdr>
        <w:top w:val="none" w:sz="0" w:space="0" w:color="auto"/>
        <w:left w:val="none" w:sz="0" w:space="0" w:color="auto"/>
        <w:bottom w:val="none" w:sz="0" w:space="0" w:color="auto"/>
        <w:right w:val="none" w:sz="0" w:space="0" w:color="auto"/>
      </w:divBdr>
    </w:div>
    <w:div w:id="1551771522">
      <w:bodyDiv w:val="1"/>
      <w:marLeft w:val="0"/>
      <w:marRight w:val="0"/>
      <w:marTop w:val="0"/>
      <w:marBottom w:val="0"/>
      <w:divBdr>
        <w:top w:val="none" w:sz="0" w:space="0" w:color="auto"/>
        <w:left w:val="none" w:sz="0" w:space="0" w:color="auto"/>
        <w:bottom w:val="none" w:sz="0" w:space="0" w:color="auto"/>
        <w:right w:val="none" w:sz="0" w:space="0" w:color="auto"/>
      </w:divBdr>
    </w:div>
    <w:div w:id="1598714142">
      <w:bodyDiv w:val="1"/>
      <w:marLeft w:val="0"/>
      <w:marRight w:val="0"/>
      <w:marTop w:val="0"/>
      <w:marBottom w:val="0"/>
      <w:divBdr>
        <w:top w:val="none" w:sz="0" w:space="0" w:color="auto"/>
        <w:left w:val="none" w:sz="0" w:space="0" w:color="auto"/>
        <w:bottom w:val="none" w:sz="0" w:space="0" w:color="auto"/>
        <w:right w:val="none" w:sz="0" w:space="0" w:color="auto"/>
      </w:divBdr>
    </w:div>
    <w:div w:id="1636788661">
      <w:bodyDiv w:val="1"/>
      <w:marLeft w:val="0"/>
      <w:marRight w:val="0"/>
      <w:marTop w:val="0"/>
      <w:marBottom w:val="0"/>
      <w:divBdr>
        <w:top w:val="none" w:sz="0" w:space="0" w:color="auto"/>
        <w:left w:val="none" w:sz="0" w:space="0" w:color="auto"/>
        <w:bottom w:val="none" w:sz="0" w:space="0" w:color="auto"/>
        <w:right w:val="none" w:sz="0" w:space="0" w:color="auto"/>
      </w:divBdr>
    </w:div>
    <w:div w:id="1646398228">
      <w:bodyDiv w:val="1"/>
      <w:marLeft w:val="0"/>
      <w:marRight w:val="0"/>
      <w:marTop w:val="0"/>
      <w:marBottom w:val="0"/>
      <w:divBdr>
        <w:top w:val="none" w:sz="0" w:space="0" w:color="auto"/>
        <w:left w:val="none" w:sz="0" w:space="0" w:color="auto"/>
        <w:bottom w:val="none" w:sz="0" w:space="0" w:color="auto"/>
        <w:right w:val="none" w:sz="0" w:space="0" w:color="auto"/>
      </w:divBdr>
    </w:div>
    <w:div w:id="1686594289">
      <w:bodyDiv w:val="1"/>
      <w:marLeft w:val="0"/>
      <w:marRight w:val="0"/>
      <w:marTop w:val="0"/>
      <w:marBottom w:val="0"/>
      <w:divBdr>
        <w:top w:val="none" w:sz="0" w:space="0" w:color="auto"/>
        <w:left w:val="none" w:sz="0" w:space="0" w:color="auto"/>
        <w:bottom w:val="none" w:sz="0" w:space="0" w:color="auto"/>
        <w:right w:val="none" w:sz="0" w:space="0" w:color="auto"/>
      </w:divBdr>
    </w:div>
    <w:div w:id="1723867910">
      <w:bodyDiv w:val="1"/>
      <w:marLeft w:val="0"/>
      <w:marRight w:val="0"/>
      <w:marTop w:val="0"/>
      <w:marBottom w:val="0"/>
      <w:divBdr>
        <w:top w:val="none" w:sz="0" w:space="0" w:color="auto"/>
        <w:left w:val="none" w:sz="0" w:space="0" w:color="auto"/>
        <w:bottom w:val="none" w:sz="0" w:space="0" w:color="auto"/>
        <w:right w:val="none" w:sz="0" w:space="0" w:color="auto"/>
      </w:divBdr>
    </w:div>
    <w:div w:id="1788961010">
      <w:bodyDiv w:val="1"/>
      <w:marLeft w:val="0"/>
      <w:marRight w:val="0"/>
      <w:marTop w:val="0"/>
      <w:marBottom w:val="0"/>
      <w:divBdr>
        <w:top w:val="none" w:sz="0" w:space="0" w:color="auto"/>
        <w:left w:val="none" w:sz="0" w:space="0" w:color="auto"/>
        <w:bottom w:val="none" w:sz="0" w:space="0" w:color="auto"/>
        <w:right w:val="none" w:sz="0" w:space="0" w:color="auto"/>
      </w:divBdr>
    </w:div>
    <w:div w:id="1810972413">
      <w:bodyDiv w:val="1"/>
      <w:marLeft w:val="0"/>
      <w:marRight w:val="0"/>
      <w:marTop w:val="0"/>
      <w:marBottom w:val="0"/>
      <w:divBdr>
        <w:top w:val="none" w:sz="0" w:space="0" w:color="auto"/>
        <w:left w:val="none" w:sz="0" w:space="0" w:color="auto"/>
        <w:bottom w:val="none" w:sz="0" w:space="0" w:color="auto"/>
        <w:right w:val="none" w:sz="0" w:space="0" w:color="auto"/>
      </w:divBdr>
    </w:div>
    <w:div w:id="1849441823">
      <w:bodyDiv w:val="1"/>
      <w:marLeft w:val="0"/>
      <w:marRight w:val="0"/>
      <w:marTop w:val="0"/>
      <w:marBottom w:val="0"/>
      <w:divBdr>
        <w:top w:val="none" w:sz="0" w:space="0" w:color="auto"/>
        <w:left w:val="none" w:sz="0" w:space="0" w:color="auto"/>
        <w:bottom w:val="none" w:sz="0" w:space="0" w:color="auto"/>
        <w:right w:val="none" w:sz="0" w:space="0" w:color="auto"/>
      </w:divBdr>
    </w:div>
    <w:div w:id="1886212229">
      <w:bodyDiv w:val="1"/>
      <w:marLeft w:val="0"/>
      <w:marRight w:val="0"/>
      <w:marTop w:val="0"/>
      <w:marBottom w:val="0"/>
      <w:divBdr>
        <w:top w:val="none" w:sz="0" w:space="0" w:color="auto"/>
        <w:left w:val="none" w:sz="0" w:space="0" w:color="auto"/>
        <w:bottom w:val="none" w:sz="0" w:space="0" w:color="auto"/>
        <w:right w:val="none" w:sz="0" w:space="0" w:color="auto"/>
      </w:divBdr>
    </w:div>
    <w:div w:id="1928271784">
      <w:bodyDiv w:val="1"/>
      <w:marLeft w:val="0"/>
      <w:marRight w:val="0"/>
      <w:marTop w:val="0"/>
      <w:marBottom w:val="0"/>
      <w:divBdr>
        <w:top w:val="none" w:sz="0" w:space="0" w:color="auto"/>
        <w:left w:val="none" w:sz="0" w:space="0" w:color="auto"/>
        <w:bottom w:val="none" w:sz="0" w:space="0" w:color="auto"/>
        <w:right w:val="none" w:sz="0" w:space="0" w:color="auto"/>
      </w:divBdr>
    </w:div>
    <w:div w:id="1961646414">
      <w:bodyDiv w:val="1"/>
      <w:marLeft w:val="0"/>
      <w:marRight w:val="0"/>
      <w:marTop w:val="0"/>
      <w:marBottom w:val="0"/>
      <w:divBdr>
        <w:top w:val="none" w:sz="0" w:space="0" w:color="auto"/>
        <w:left w:val="none" w:sz="0" w:space="0" w:color="auto"/>
        <w:bottom w:val="none" w:sz="0" w:space="0" w:color="auto"/>
        <w:right w:val="none" w:sz="0" w:space="0" w:color="auto"/>
      </w:divBdr>
    </w:div>
    <w:div w:id="2029797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8" ma:contentTypeDescription="Create a new document." ma:contentTypeScope="" ma:versionID="3ab963e66f6863e823b227c462c92ad5">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ced9b397b4f3075715fc791a8f2581fb"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7e5078d1-72cf-43d1-b3ae-69933ea7ae29">
      <UserInfo>
        <DisplayName/>
        <AccountId xsi:nil="true"/>
        <AccountType/>
      </UserInfo>
    </SharedWithUsers>
  </documentManagement>
</p:properti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b:Source>
    <b:Tag>Per12</b:Tag>
    <b:SourceType>JournalArticle</b:SourceType>
    <b:Guid>{AE6D33F3-BBCD-4056-AF6E-68AFFE0F5B55}</b:Guid>
    <b:Title>Variability in cardiac arrest survival: the NHS Ambulance Service Quality Indicators</b:Title>
    <b:Year>2012</b:Year>
    <b:Author>
      <b:Author>
        <b:NameList>
          <b:Person>
            <b:Last>Perkins</b:Last>
            <b:Middle>D</b:Middle>
            <b:First>G</b:First>
          </b:Person>
          <b:Person>
            <b:Last>Cooke</b:Last>
            <b:Middle>W</b:Middle>
            <b:First>M</b:First>
          </b:Person>
        </b:NameList>
      </b:Author>
    </b:Author>
    <b:JournalName>Emergency Medicine Journal</b:JournalName>
    <b:Pages>3-5</b:Pages>
    <b:Issue>29</b:Issue>
    <b:RefOrder>1</b:RefOrder>
  </b:Source>
</b:Sources>
</file>

<file path=customXml/itemProps1.xml><?xml version="1.0" encoding="utf-8"?>
<ds:datastoreItem xmlns:ds="http://schemas.openxmlformats.org/officeDocument/2006/customXml" ds:itemID="{31052EFF-57E9-427C-9EDA-57FE82064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4EA58F-AB64-4942-B191-EF66318DBF2C}">
  <ds:schemaRefs>
    <ds:schemaRef ds:uri="http://schemas.microsoft.com/sharepoint/v3/contenttype/forms"/>
  </ds:schemaRefs>
</ds:datastoreItem>
</file>

<file path=customXml/itemProps3.xml><?xml version="1.0" encoding="utf-8"?>
<ds:datastoreItem xmlns:ds="http://schemas.openxmlformats.org/officeDocument/2006/customXml" ds:itemID="{DDC7F2AF-4515-458B-8014-A4607F48DE82}">
  <ds:schemaRefs>
    <ds:schemaRef ds:uri="http://schemas.microsoft.com/office/2006/metadata/properties"/>
    <ds:schemaRef ds:uri="http://purl.org/dc/dcmitype/"/>
    <ds:schemaRef ds:uri="http://purl.org/dc/terms/"/>
    <ds:schemaRef ds:uri="7f1e23f3-31d3-499f-875e-2157d9103bac"/>
    <ds:schemaRef ds:uri="http://schemas.microsoft.com/office/2006/documentManagement/types"/>
    <ds:schemaRef ds:uri="http://purl.org/dc/elements/1.1/"/>
    <ds:schemaRef ds:uri="http://www.w3.org/XML/1998/namespace"/>
    <ds:schemaRef ds:uri="http://schemas.microsoft.com/office/infopath/2007/PartnerControls"/>
    <ds:schemaRef ds:uri="http://schemas.openxmlformats.org/package/2006/metadata/core-properties"/>
    <ds:schemaRef ds:uri="7e5078d1-72cf-43d1-b3ae-69933ea7ae29"/>
  </ds:schemaRefs>
</ds:datastoreItem>
</file>

<file path=customXml/itemProps4.xml><?xml version="1.0" encoding="utf-8"?>
<ds:datastoreItem xmlns:ds="http://schemas.openxmlformats.org/officeDocument/2006/customXml" ds:itemID="{2C4EB95B-5C4A-4423-AD9D-761459826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33</Pages>
  <Words>7141</Words>
  <Characters>40709</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47755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Ricky.Thomas@wales.nhs.uk</dc:creator>
  <cp:lastModifiedBy>Gwenan Roberts (CTM UHB - NCCU Corporate Services)</cp:lastModifiedBy>
  <cp:revision>6</cp:revision>
  <cp:lastPrinted>2021-02-12T09:37:00Z</cp:lastPrinted>
  <dcterms:created xsi:type="dcterms:W3CDTF">2021-03-03T10:03:00Z</dcterms:created>
  <dcterms:modified xsi:type="dcterms:W3CDTF">2021-03-04T11:58:00Z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A18390932</vt:lpwstr>
  </property>
  <property fmtid="{D5CDD505-2E9C-101B-9397-08002B2CF9AE}" pid="4" name="Objective-Title">
    <vt:lpwstr>Out of Hospital Cardiac Arrest Plan for Wales MASTER V13 (with CL tracks)</vt:lpwstr>
  </property>
  <property fmtid="{D5CDD505-2E9C-101B-9397-08002B2CF9AE}" pid="5" name="Objective-Comment">
    <vt:lpwstr/>
  </property>
  <property fmtid="{D5CDD505-2E9C-101B-9397-08002B2CF9AE}" pid="6" name="Objective-CreationStamp">
    <vt:filetime>2017-06-18T16:15:09Z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2017-06-21T16:54:07Z</vt:filetime>
  </property>
  <property fmtid="{D5CDD505-2E9C-101B-9397-08002B2CF9AE}" pid="11" name="Objective-Owner">
    <vt:lpwstr>Lewis, Caroline (HSS - DHP Major Health Conditions)</vt:lpwstr>
  </property>
  <property fmtid="{D5CDD505-2E9C-101B-9397-08002B2CF9AE}" pid="12" name="Objective-Path">
    <vt:lpwstr>Objective Global Folder:Corporate File Plan:POLICY DEVELOPMENT &amp; REGULATION:Policy Development - Health, Well-being &amp; Care:Policy Development - Health - Health Policies &amp; Strategies:Cardiac - Implementation - 2011-2015:Out of Hospital Cardiac Arrest - Fro</vt:lpwstr>
  </property>
  <property fmtid="{D5CDD505-2E9C-101B-9397-08002B2CF9AE}" pid="13" name="Objective-Parent">
    <vt:lpwstr>Out of Hospital Cardiac Arrest - From 2017 - HCIG OHCA Plan</vt:lpwstr>
  </property>
  <property fmtid="{D5CDD505-2E9C-101B-9397-08002B2CF9AE}" pid="14" name="Objective-State">
    <vt:lpwstr>Being Edited</vt:lpwstr>
  </property>
  <property fmtid="{D5CDD505-2E9C-101B-9397-08002B2CF9AE}" pid="15" name="Objective-Version">
    <vt:lpwstr>7.1</vt:lpwstr>
  </property>
  <property fmtid="{D5CDD505-2E9C-101B-9397-08002B2CF9AE}" pid="16" name="Objective-VersionNumber">
    <vt:r8>9</vt:r8>
  </property>
  <property fmtid="{D5CDD505-2E9C-101B-9397-08002B2CF9AE}" pid="17" name="Objective-VersionComment">
    <vt:lpwstr/>
  </property>
  <property fmtid="{D5CDD505-2E9C-101B-9397-08002B2CF9AE}" pid="18" name="Objective-FileNumber">
    <vt:lpwstr>qA908442</vt:lpwstr>
  </property>
  <property fmtid="{D5CDD505-2E9C-101B-9397-08002B2CF9AE}" pid="19" name="Objective-Classification">
    <vt:lpwstr>[Inherited - Official - Sensitive]</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2017-06-17T23:00:00Z</vt:filetime>
  </property>
  <property fmtid="{D5CDD505-2E9C-101B-9397-08002B2CF9AE}" pid="23" name="Objective-What to Keep [system]">
    <vt:lpwstr>No</vt:lpwstr>
  </property>
  <property fmtid="{D5CDD505-2E9C-101B-9397-08002B2CF9AE}" pid="24" name="Objective-Official Translation [system]">
    <vt:lpwstr/>
  </property>
  <property fmtid="{D5CDD505-2E9C-101B-9397-08002B2CF9AE}" pid="25" name="Objective-Connect Creator [system]">
    <vt:lpwstr/>
  </property>
  <property fmtid="{D5CDD505-2E9C-101B-9397-08002B2CF9AE}" pid="26" name="ContentTypeId">
    <vt:lpwstr>0x0101006BB184E6D408124CA45B87FF80A05A6E</vt:lpwstr>
  </property>
  <property fmtid="{D5CDD505-2E9C-101B-9397-08002B2CF9AE}" pid="27" name="ComplianceAssetId">
    <vt:lpwstr/>
  </property>
</Properties>
</file>