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1C08FF" w:rsidP="00BA1AF1">
            <w:pPr>
              <w:jc w:val="center"/>
              <w:rPr>
                <w:rFonts w:ascii="Verdana" w:hAnsi="Verdana"/>
                <w:sz w:val="24"/>
                <w:szCs w:val="24"/>
              </w:rPr>
            </w:pPr>
            <w:r>
              <w:rPr>
                <w:rFonts w:ascii="Verdana" w:hAnsi="Verdana"/>
                <w:sz w:val="24"/>
                <w:szCs w:val="24"/>
              </w:rPr>
              <w:t>3.1</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975A83" w:rsidRDefault="001124D5" w:rsidP="00A63F8F">
            <w:pPr>
              <w:jc w:val="center"/>
              <w:rPr>
                <w:rFonts w:ascii="Verdana" w:hAnsi="Verdana" w:cs="Arial"/>
                <w:b/>
                <w:color w:val="000000" w:themeColor="text1"/>
                <w:sz w:val="24"/>
                <w:szCs w:val="24"/>
              </w:rPr>
            </w:pPr>
            <w:r w:rsidRPr="00975A83">
              <w:rPr>
                <w:rStyle w:val="Style7"/>
                <w:rFonts w:ascii="Verdana" w:hAnsi="Verdana"/>
                <w:sz w:val="24"/>
              </w:rPr>
              <w:t xml:space="preserve">EASC </w:t>
            </w:r>
            <w:r w:rsidR="00A63F8F">
              <w:rPr>
                <w:rStyle w:val="Style7"/>
                <w:rFonts w:ascii="Verdana" w:hAnsi="Verdana"/>
                <w:sz w:val="24"/>
              </w:rPr>
              <w:t>ANNUAL PLAN 2021-2022</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A63F8F" w:rsidRDefault="00344184" w:rsidP="00344184">
            <w:pPr>
              <w:rPr>
                <w:rFonts w:ascii="Verdana" w:hAnsi="Verdana" w:cs="Arial"/>
                <w:b/>
                <w:caps/>
                <w:sz w:val="24"/>
                <w:szCs w:val="24"/>
              </w:rPr>
            </w:pPr>
            <w:r w:rsidRPr="00A63F8F">
              <w:rPr>
                <w:rFonts w:ascii="Verdana" w:hAnsi="Verdana" w:cs="Arial"/>
                <w:b/>
                <w:sz w:val="24"/>
                <w:szCs w:val="24"/>
              </w:rPr>
              <w:t>Date of meeting</w:t>
            </w:r>
          </w:p>
        </w:tc>
        <w:tc>
          <w:tcPr>
            <w:tcW w:w="5386" w:type="dxa"/>
            <w:vAlign w:val="center"/>
          </w:tcPr>
          <w:p w:rsidR="00577535" w:rsidRPr="00A63F8F" w:rsidRDefault="00A63F8F" w:rsidP="001124D5">
            <w:pPr>
              <w:rPr>
                <w:rFonts w:ascii="Verdana" w:hAnsi="Verdana" w:cs="Arial"/>
                <w:color w:val="FF0000"/>
                <w:sz w:val="24"/>
                <w:szCs w:val="24"/>
              </w:rPr>
            </w:pPr>
            <w:r w:rsidRPr="00A63F8F">
              <w:rPr>
                <w:rStyle w:val="Style8"/>
                <w:rFonts w:ascii="Verdana" w:hAnsi="Verdana"/>
                <w:color w:val="000000" w:themeColor="text1"/>
              </w:rPr>
              <w:t>09/03/21</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1124D5"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1C08FF" w:rsidP="00577535">
            <w:pPr>
              <w:rPr>
                <w:rFonts w:ascii="Verdana" w:hAnsi="Verdana" w:cs="Arial"/>
                <w:caps/>
                <w:color w:val="FF0000"/>
                <w:sz w:val="24"/>
                <w:szCs w:val="24"/>
              </w:rPr>
            </w:pPr>
            <w:r>
              <w:rPr>
                <w:rFonts w:ascii="Verdana" w:hAnsi="Verdana"/>
                <w:sz w:val="24"/>
                <w:szCs w:val="24"/>
              </w:rPr>
              <w:t>Ross Whitehead</w:t>
            </w:r>
            <w:r w:rsidR="001124D5">
              <w:rPr>
                <w:rFonts w:ascii="Verdana" w:hAnsi="Verdana"/>
                <w:sz w:val="24"/>
                <w:szCs w:val="24"/>
              </w:rPr>
              <w:t xml:space="preserve"> </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A549C2" w:rsidP="005E14D3">
            <w:pPr>
              <w:rPr>
                <w:rFonts w:ascii="Verdana" w:hAnsi="Verdana"/>
                <w:color w:val="FF0000"/>
                <w:sz w:val="24"/>
                <w:szCs w:val="24"/>
              </w:rPr>
            </w:pPr>
            <w:r>
              <w:rPr>
                <w:rFonts w:ascii="Verdana" w:hAnsi="Verdana"/>
                <w:sz w:val="24"/>
                <w:szCs w:val="24"/>
              </w:rPr>
              <w:t>Stephen Harrhy</w:t>
            </w:r>
            <w:r w:rsidR="00975A83">
              <w:rPr>
                <w:rFonts w:ascii="Verdana" w:hAnsi="Verdana"/>
                <w:sz w:val="24"/>
                <w:szCs w:val="24"/>
              </w:rPr>
              <w:t>, Chief Ambulance Services Commissioner (CASC)</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ASC" w:value="CASC"/>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EC29C7" w:rsidP="00577535">
                <w:pPr>
                  <w:rPr>
                    <w:rFonts w:ascii="Verdana" w:hAnsi="Verdana"/>
                    <w:caps/>
                    <w:color w:val="FF0000"/>
                    <w:sz w:val="24"/>
                    <w:szCs w:val="24"/>
                  </w:rPr>
                </w:pPr>
                <w:r>
                  <w:rPr>
                    <w:rStyle w:val="Style19"/>
                    <w:rFonts w:ascii="Verdana" w:hAnsi="Verdana"/>
                    <w:sz w:val="24"/>
                    <w:szCs w:val="24"/>
                  </w:rPr>
                  <w:t>CASC</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A549C2" w:rsidP="000A14EC">
                <w:pPr>
                  <w:rPr>
                    <w:rFonts w:ascii="Verdana" w:hAnsi="Verdana" w:cs="Arial"/>
                    <w:color w:val="FF0000"/>
                    <w:sz w:val="24"/>
                    <w:szCs w:val="24"/>
                  </w:rPr>
                </w:pPr>
                <w:r>
                  <w:rPr>
                    <w:rStyle w:val="Style17"/>
                    <w:rFonts w:ascii="Verdana" w:hAnsi="Verdana"/>
                    <w:sz w:val="24"/>
                    <w:szCs w:val="24"/>
                  </w:rPr>
                  <w:t>FOR APPROVAL</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92"/>
        <w:gridCol w:w="3398"/>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EC29C7" w:rsidRPr="00E23B12" w:rsidRDefault="00EC29C7" w:rsidP="00577535">
            <w:pPr>
              <w:rPr>
                <w:rFonts w:ascii="Verdana" w:hAnsi="Verdana" w:cs="Arial"/>
                <w:sz w:val="24"/>
                <w:szCs w:val="24"/>
              </w:rPr>
            </w:pPr>
            <w:r>
              <w:rPr>
                <w:rFonts w:ascii="Verdana" w:hAnsi="Verdana" w:cs="Arial"/>
                <w:sz w:val="24"/>
                <w:szCs w:val="24"/>
              </w:rPr>
              <w:t xml:space="preserve">EASC Management Group </w:t>
            </w:r>
          </w:p>
        </w:tc>
        <w:tc>
          <w:tcPr>
            <w:tcW w:w="2017" w:type="dxa"/>
            <w:vAlign w:val="center"/>
          </w:tcPr>
          <w:p w:rsidR="00D227B8" w:rsidRPr="00E23B12" w:rsidRDefault="001C08FF" w:rsidP="00EC29C7">
            <w:pPr>
              <w:rPr>
                <w:rFonts w:ascii="Verdana" w:hAnsi="Verdana" w:cs="Arial"/>
                <w:sz w:val="24"/>
                <w:szCs w:val="24"/>
              </w:rPr>
            </w:pPr>
            <w:r>
              <w:rPr>
                <w:rFonts w:ascii="Verdana" w:hAnsi="Verdana" w:cs="Arial"/>
                <w:sz w:val="24"/>
                <w:szCs w:val="24"/>
              </w:rPr>
              <w:t>25/02/21</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EC29C7" w:rsidP="00577535">
                <w:pPr>
                  <w:rPr>
                    <w:rFonts w:ascii="Verdana" w:hAnsi="Verdana" w:cs="Arial"/>
                    <w:sz w:val="24"/>
                    <w:szCs w:val="24"/>
                  </w:rPr>
                </w:pPr>
                <w:r>
                  <w:rPr>
                    <w:rStyle w:val="Style22"/>
                    <w:rFonts w:ascii="Verdana" w:hAnsi="Verdana"/>
                    <w:sz w:val="24"/>
                    <w:szCs w:val="24"/>
                  </w:rPr>
                  <w:t xml:space="preserve">SUPPORTED </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696"/>
        <w:gridCol w:w="793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975A83">
        <w:trPr>
          <w:trHeight w:val="549"/>
        </w:trPr>
        <w:tc>
          <w:tcPr>
            <w:tcW w:w="1696" w:type="dxa"/>
            <w:shd w:val="clear" w:color="auto" w:fill="FFFFFF" w:themeFill="background1"/>
          </w:tcPr>
          <w:p w:rsidR="00975A83" w:rsidRPr="00E23B12" w:rsidRDefault="00975A83" w:rsidP="00975A83">
            <w:pPr>
              <w:rPr>
                <w:rFonts w:ascii="Verdana" w:hAnsi="Verdana" w:cs="Arial"/>
                <w:sz w:val="24"/>
                <w:szCs w:val="24"/>
              </w:rPr>
            </w:pPr>
          </w:p>
        </w:tc>
        <w:tc>
          <w:tcPr>
            <w:tcW w:w="7938" w:type="dxa"/>
          </w:tcPr>
          <w:p w:rsidR="00975A83" w:rsidRPr="00E23B12" w:rsidRDefault="00975A83" w:rsidP="00975A83">
            <w:pPr>
              <w:rPr>
                <w:rFonts w:ascii="Verdana" w:hAnsi="Verdana" w:cs="Arial"/>
                <w:sz w:val="24"/>
                <w:szCs w:val="24"/>
              </w:rPr>
            </w:pP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6A7DA6" w:rsidRPr="00E23B12" w:rsidRDefault="008F6D59" w:rsidP="00611AA6">
      <w:pPr>
        <w:rPr>
          <w:rFonts w:ascii="Verdana" w:hAnsi="Verdana" w:cs="Arial"/>
          <w:b/>
          <w:sz w:val="24"/>
          <w:szCs w:val="24"/>
        </w:rPr>
      </w:pPr>
      <w:r>
        <w:rPr>
          <w:rFonts w:ascii="Verdana" w:hAnsi="Verdana" w:cs="Arial"/>
          <w:b/>
          <w:sz w:val="24"/>
          <w:szCs w:val="24"/>
        </w:rPr>
        <w:br w:type="page"/>
      </w:r>
      <w:r w:rsidR="00611AA6">
        <w:rPr>
          <w:rFonts w:ascii="Verdana" w:hAnsi="Verdana" w:cs="Arial"/>
          <w:b/>
          <w:sz w:val="24"/>
          <w:szCs w:val="24"/>
        </w:rPr>
        <w:lastRenderedPageBreak/>
        <w:t>1</w:t>
      </w:r>
      <w:r w:rsidR="006A7DA6" w:rsidRPr="00E23B12">
        <w:rPr>
          <w:rFonts w:ascii="Verdana" w:hAnsi="Verdana" w:cs="Arial"/>
          <w:b/>
          <w:sz w:val="24"/>
          <w:szCs w:val="24"/>
        </w:rPr>
        <w:tab/>
        <w:t>SITUATION/BACKGROUND</w:t>
      </w:r>
    </w:p>
    <w:p w:rsidR="001C08FF" w:rsidRPr="00D0141E" w:rsidRDefault="001C08FF" w:rsidP="001C08FF">
      <w:pPr>
        <w:pStyle w:val="ListParagraph"/>
        <w:numPr>
          <w:ilvl w:val="1"/>
          <w:numId w:val="1"/>
        </w:numPr>
        <w:spacing w:after="0" w:line="240" w:lineRule="auto"/>
        <w:jc w:val="both"/>
        <w:rPr>
          <w:rFonts w:ascii="Verdana" w:hAnsi="Verdana" w:cs="Arial"/>
          <w:sz w:val="24"/>
          <w:szCs w:val="24"/>
        </w:rPr>
      </w:pPr>
      <w:r w:rsidRPr="001C08FF">
        <w:rPr>
          <w:rFonts w:ascii="Verdana" w:hAnsi="Verdana" w:cstheme="minorHAnsi"/>
          <w:bCs/>
          <w:sz w:val="24"/>
          <w:szCs w:val="24"/>
        </w:rPr>
        <w:t xml:space="preserve">In line with the NHS Wales Annual Planning Framework 2021-22, the Emergency </w:t>
      </w:r>
      <w:r w:rsidRPr="00D0141E">
        <w:rPr>
          <w:rFonts w:ascii="Verdana" w:hAnsi="Verdana" w:cstheme="minorHAnsi"/>
          <w:bCs/>
          <w:sz w:val="24"/>
          <w:szCs w:val="24"/>
        </w:rPr>
        <w:t xml:space="preserve">Ambulance Services Committee (EASC) Annual Plan will set out our expectations and deliverables for the coming year. </w:t>
      </w:r>
      <w:r w:rsidR="004B7320">
        <w:rPr>
          <w:rFonts w:ascii="Verdana" w:hAnsi="Verdana" w:cstheme="minorHAnsi"/>
          <w:bCs/>
          <w:sz w:val="24"/>
          <w:szCs w:val="24"/>
        </w:rPr>
        <w:t>The EASC Annual Plan is attached at Appendix 1.</w:t>
      </w:r>
    </w:p>
    <w:p w:rsidR="00D0141E" w:rsidRPr="00D0141E" w:rsidRDefault="001C08FF" w:rsidP="001C08FF">
      <w:pPr>
        <w:pStyle w:val="ListParagraph"/>
        <w:numPr>
          <w:ilvl w:val="1"/>
          <w:numId w:val="1"/>
        </w:numPr>
        <w:spacing w:after="0" w:line="240" w:lineRule="auto"/>
        <w:jc w:val="both"/>
        <w:rPr>
          <w:rFonts w:ascii="Verdana" w:hAnsi="Verdana" w:cs="Arial"/>
          <w:sz w:val="24"/>
          <w:szCs w:val="24"/>
        </w:rPr>
      </w:pPr>
      <w:r w:rsidRPr="00D0141E">
        <w:rPr>
          <w:rFonts w:ascii="Verdana" w:hAnsi="Verdana" w:cstheme="minorHAnsi"/>
          <w:bCs/>
          <w:sz w:val="24"/>
          <w:szCs w:val="24"/>
        </w:rPr>
        <w:t xml:space="preserve">The EASC Team is responsible through the Chief Ambulance Services Commissioner (CASC) for the commissioning, quality assurance and improvement of EASC commissioned services. </w:t>
      </w:r>
    </w:p>
    <w:p w:rsidR="001C08FF" w:rsidRPr="00D0141E" w:rsidRDefault="001C08FF" w:rsidP="001C08FF">
      <w:pPr>
        <w:pStyle w:val="ListParagraph"/>
        <w:numPr>
          <w:ilvl w:val="1"/>
          <w:numId w:val="1"/>
        </w:numPr>
        <w:spacing w:after="0" w:line="240" w:lineRule="auto"/>
        <w:jc w:val="both"/>
        <w:rPr>
          <w:rFonts w:ascii="Verdana" w:hAnsi="Verdana" w:cs="Arial"/>
          <w:sz w:val="24"/>
          <w:szCs w:val="24"/>
        </w:rPr>
      </w:pPr>
      <w:r w:rsidRPr="00D0141E">
        <w:rPr>
          <w:rFonts w:ascii="Verdana" w:hAnsi="Verdana" w:cstheme="minorHAnsi"/>
          <w:bCs/>
          <w:sz w:val="24"/>
          <w:szCs w:val="24"/>
        </w:rPr>
        <w:t xml:space="preserve">The portfolio of EASC commissioned services currently include: </w:t>
      </w:r>
    </w:p>
    <w:p w:rsidR="001C08FF" w:rsidRPr="00D0141E" w:rsidRDefault="001C08FF" w:rsidP="001C08FF">
      <w:pPr>
        <w:spacing w:after="0" w:line="240" w:lineRule="auto"/>
        <w:jc w:val="both"/>
        <w:rPr>
          <w:rFonts w:ascii="Verdana" w:hAnsi="Verdana" w:cstheme="minorHAnsi"/>
          <w:bCs/>
          <w:sz w:val="24"/>
          <w:szCs w:val="24"/>
        </w:rPr>
      </w:pPr>
    </w:p>
    <w:p w:rsidR="001C08FF" w:rsidRPr="00D0141E" w:rsidRDefault="001C08FF" w:rsidP="001C08FF">
      <w:pPr>
        <w:pStyle w:val="ListParagraph"/>
        <w:numPr>
          <w:ilvl w:val="0"/>
          <w:numId w:val="11"/>
        </w:numPr>
        <w:spacing w:after="0" w:line="240" w:lineRule="auto"/>
        <w:jc w:val="both"/>
        <w:rPr>
          <w:rFonts w:ascii="Verdana" w:hAnsi="Verdana" w:cstheme="minorHAnsi"/>
          <w:bCs/>
          <w:sz w:val="24"/>
          <w:szCs w:val="24"/>
        </w:rPr>
      </w:pPr>
      <w:r w:rsidRPr="00D0141E">
        <w:rPr>
          <w:rFonts w:ascii="Verdana" w:hAnsi="Verdana" w:cstheme="minorHAnsi"/>
          <w:bCs/>
          <w:sz w:val="24"/>
          <w:szCs w:val="24"/>
        </w:rPr>
        <w:t xml:space="preserve">Emergency Ambulance Services (EMS) </w:t>
      </w:r>
    </w:p>
    <w:p w:rsidR="001C08FF" w:rsidRPr="00D0141E" w:rsidRDefault="001C08FF" w:rsidP="001C08FF">
      <w:pPr>
        <w:pStyle w:val="ListParagraph"/>
        <w:numPr>
          <w:ilvl w:val="0"/>
          <w:numId w:val="11"/>
        </w:numPr>
        <w:spacing w:after="0" w:line="240" w:lineRule="auto"/>
        <w:jc w:val="both"/>
        <w:rPr>
          <w:rFonts w:ascii="Verdana" w:hAnsi="Verdana" w:cstheme="minorHAnsi"/>
          <w:bCs/>
          <w:sz w:val="24"/>
          <w:szCs w:val="24"/>
        </w:rPr>
      </w:pPr>
      <w:r w:rsidRPr="00D0141E">
        <w:rPr>
          <w:rFonts w:ascii="Verdana" w:hAnsi="Verdana" w:cstheme="minorHAnsi"/>
          <w:bCs/>
          <w:sz w:val="24"/>
          <w:szCs w:val="24"/>
        </w:rPr>
        <w:t>Non-Emergency Patient Transport Services (NEPTS) and the</w:t>
      </w:r>
    </w:p>
    <w:p w:rsidR="001C08FF" w:rsidRPr="00D0141E" w:rsidRDefault="001C08FF" w:rsidP="001C08FF">
      <w:pPr>
        <w:pStyle w:val="ListParagraph"/>
        <w:numPr>
          <w:ilvl w:val="0"/>
          <w:numId w:val="11"/>
        </w:numPr>
        <w:spacing w:after="0" w:line="240" w:lineRule="auto"/>
        <w:jc w:val="both"/>
        <w:rPr>
          <w:rFonts w:ascii="Verdana" w:hAnsi="Verdana" w:cstheme="minorHAnsi"/>
          <w:bCs/>
          <w:sz w:val="24"/>
          <w:szCs w:val="24"/>
        </w:rPr>
      </w:pPr>
      <w:r w:rsidRPr="00D0141E">
        <w:rPr>
          <w:rFonts w:ascii="Verdana" w:hAnsi="Verdana" w:cstheme="minorHAnsi"/>
          <w:bCs/>
          <w:sz w:val="24"/>
          <w:szCs w:val="24"/>
        </w:rPr>
        <w:t>Emergency Medical Retrieval and Transfer Service (EMRTS Cymru).</w:t>
      </w:r>
    </w:p>
    <w:p w:rsidR="001C08FF" w:rsidRPr="00D0141E" w:rsidRDefault="001C08FF" w:rsidP="001C08FF">
      <w:pPr>
        <w:pStyle w:val="ListParagraph"/>
        <w:spacing w:after="0" w:line="240" w:lineRule="auto"/>
        <w:ind w:left="1080"/>
        <w:jc w:val="both"/>
        <w:rPr>
          <w:rFonts w:ascii="Verdana" w:hAnsi="Verdana" w:cstheme="minorHAnsi"/>
          <w:bCs/>
          <w:sz w:val="24"/>
          <w:szCs w:val="24"/>
        </w:rPr>
      </w:pPr>
    </w:p>
    <w:p w:rsidR="001C08FF" w:rsidRPr="00D0141E" w:rsidRDefault="001C08FF" w:rsidP="001C08FF">
      <w:pPr>
        <w:pStyle w:val="ListParagraph"/>
        <w:numPr>
          <w:ilvl w:val="1"/>
          <w:numId w:val="1"/>
        </w:numPr>
        <w:spacing w:after="0" w:line="240" w:lineRule="auto"/>
        <w:jc w:val="both"/>
        <w:rPr>
          <w:rFonts w:ascii="Verdana" w:hAnsi="Verdana" w:cs="Arial"/>
          <w:sz w:val="24"/>
          <w:szCs w:val="24"/>
        </w:rPr>
      </w:pPr>
      <w:r w:rsidRPr="00D0141E">
        <w:rPr>
          <w:rFonts w:ascii="Verdana" w:hAnsi="Verdana" w:cstheme="minorHAnsi"/>
          <w:bCs/>
          <w:sz w:val="24"/>
          <w:szCs w:val="24"/>
        </w:rPr>
        <w:t xml:space="preserve">Our plan this year presents in a short and succinct format and will </w:t>
      </w:r>
      <w:proofErr w:type="spellStart"/>
      <w:r w:rsidRPr="00D0141E">
        <w:rPr>
          <w:rFonts w:ascii="Verdana" w:hAnsi="Verdana" w:cstheme="minorHAnsi"/>
          <w:bCs/>
          <w:sz w:val="24"/>
          <w:szCs w:val="24"/>
        </w:rPr>
        <w:t>centre</w:t>
      </w:r>
      <w:proofErr w:type="spellEnd"/>
      <w:r w:rsidRPr="00D0141E">
        <w:rPr>
          <w:rFonts w:ascii="Verdana" w:hAnsi="Verdana" w:cstheme="minorHAnsi"/>
          <w:bCs/>
          <w:sz w:val="24"/>
          <w:szCs w:val="24"/>
        </w:rPr>
        <w:t xml:space="preserve"> on the following areas:</w:t>
      </w:r>
    </w:p>
    <w:p w:rsidR="00D0141E" w:rsidRPr="00D0141E" w:rsidRDefault="00D0141E" w:rsidP="00D0141E">
      <w:pPr>
        <w:pStyle w:val="ListParagraph"/>
        <w:spacing w:after="0" w:line="240" w:lineRule="auto"/>
        <w:jc w:val="both"/>
        <w:rPr>
          <w:rFonts w:ascii="Verdana" w:hAnsi="Verdana" w:cs="Arial"/>
          <w:sz w:val="24"/>
          <w:szCs w:val="24"/>
        </w:rPr>
      </w:pPr>
    </w:p>
    <w:p w:rsidR="001C08FF" w:rsidRPr="00D0141E" w:rsidRDefault="001C08FF" w:rsidP="001C08FF">
      <w:pPr>
        <w:pStyle w:val="ListParagraph"/>
        <w:numPr>
          <w:ilvl w:val="0"/>
          <w:numId w:val="12"/>
        </w:numPr>
        <w:spacing w:after="0" w:line="240" w:lineRule="auto"/>
        <w:jc w:val="both"/>
        <w:rPr>
          <w:rFonts w:ascii="Verdana" w:hAnsi="Verdana" w:cstheme="minorHAnsi"/>
          <w:bCs/>
          <w:sz w:val="24"/>
          <w:szCs w:val="24"/>
        </w:rPr>
      </w:pPr>
      <w:r w:rsidRPr="00D0141E">
        <w:rPr>
          <w:rFonts w:ascii="Verdana" w:hAnsi="Verdana" w:cstheme="minorHAnsi"/>
          <w:bCs/>
          <w:sz w:val="24"/>
          <w:szCs w:val="24"/>
        </w:rPr>
        <w:t xml:space="preserve">Priorities for commissioned services </w:t>
      </w:r>
    </w:p>
    <w:p w:rsidR="002F161D" w:rsidRPr="002F161D" w:rsidRDefault="001C08FF" w:rsidP="002F161D">
      <w:pPr>
        <w:pStyle w:val="ListParagraph"/>
        <w:numPr>
          <w:ilvl w:val="0"/>
          <w:numId w:val="12"/>
        </w:numPr>
        <w:spacing w:after="0" w:line="240" w:lineRule="auto"/>
        <w:jc w:val="both"/>
        <w:rPr>
          <w:rFonts w:ascii="Verdana" w:hAnsi="Verdana" w:cstheme="minorHAnsi"/>
          <w:bCs/>
          <w:sz w:val="24"/>
          <w:szCs w:val="24"/>
        </w:rPr>
      </w:pPr>
      <w:r w:rsidRPr="00D0141E">
        <w:rPr>
          <w:rFonts w:ascii="Verdana" w:hAnsi="Verdana" w:cstheme="minorHAnsi"/>
          <w:bCs/>
          <w:sz w:val="24"/>
          <w:szCs w:val="24"/>
        </w:rPr>
        <w:t xml:space="preserve">Transformational work </w:t>
      </w:r>
      <w:r w:rsidRPr="002F161D">
        <w:rPr>
          <w:rFonts w:ascii="Verdana" w:hAnsi="Verdana" w:cstheme="minorHAnsi"/>
          <w:bCs/>
          <w:sz w:val="24"/>
          <w:szCs w:val="24"/>
        </w:rPr>
        <w:t>programmes</w:t>
      </w:r>
    </w:p>
    <w:p w:rsidR="002F161D" w:rsidRPr="002F161D" w:rsidRDefault="002F161D" w:rsidP="002F161D">
      <w:pPr>
        <w:pStyle w:val="ListParagraph"/>
        <w:numPr>
          <w:ilvl w:val="0"/>
          <w:numId w:val="12"/>
        </w:numPr>
        <w:spacing w:after="0" w:line="240" w:lineRule="auto"/>
        <w:jc w:val="both"/>
        <w:rPr>
          <w:rFonts w:ascii="Verdana" w:hAnsi="Verdana" w:cstheme="minorHAnsi"/>
          <w:bCs/>
          <w:sz w:val="24"/>
          <w:szCs w:val="24"/>
        </w:rPr>
      </w:pPr>
      <w:r w:rsidRPr="002F161D">
        <w:rPr>
          <w:rFonts w:ascii="Verdana" w:hAnsi="Verdana" w:cstheme="minorHAnsi"/>
          <w:bCs/>
          <w:sz w:val="24"/>
          <w:szCs w:val="24"/>
        </w:rPr>
        <w:t>Alignment with re-setting of NHS and Social Care post Covid-19 pandemic</w:t>
      </w:r>
    </w:p>
    <w:p w:rsidR="001C08FF" w:rsidRPr="002F161D" w:rsidRDefault="001C08FF" w:rsidP="001C08FF">
      <w:pPr>
        <w:pStyle w:val="ListParagraph"/>
        <w:numPr>
          <w:ilvl w:val="0"/>
          <w:numId w:val="12"/>
        </w:numPr>
        <w:spacing w:after="0" w:line="240" w:lineRule="auto"/>
        <w:jc w:val="both"/>
        <w:rPr>
          <w:rFonts w:ascii="Verdana" w:hAnsi="Verdana" w:cstheme="minorHAnsi"/>
          <w:bCs/>
          <w:sz w:val="24"/>
          <w:szCs w:val="24"/>
        </w:rPr>
      </w:pPr>
      <w:r w:rsidRPr="002F161D">
        <w:rPr>
          <w:rFonts w:ascii="Verdana" w:hAnsi="Verdana" w:cstheme="minorHAnsi"/>
          <w:bCs/>
          <w:sz w:val="24"/>
          <w:szCs w:val="24"/>
        </w:rPr>
        <w:t>Development of the commissioning cycle.</w:t>
      </w:r>
    </w:p>
    <w:p w:rsidR="001C08FF" w:rsidRPr="00D0141E" w:rsidRDefault="001C08FF" w:rsidP="001C08FF">
      <w:pPr>
        <w:pStyle w:val="ListParagraph"/>
        <w:ind w:left="1440"/>
        <w:jc w:val="both"/>
        <w:rPr>
          <w:rFonts w:ascii="Verdana" w:hAnsi="Verdana" w:cstheme="minorHAnsi"/>
          <w:bCs/>
          <w:sz w:val="24"/>
          <w:szCs w:val="24"/>
        </w:rPr>
      </w:pPr>
    </w:p>
    <w:p w:rsidR="00D0141E" w:rsidRPr="00D0141E" w:rsidRDefault="00D0141E" w:rsidP="00D0141E">
      <w:pPr>
        <w:pStyle w:val="ListParagraph"/>
        <w:numPr>
          <w:ilvl w:val="1"/>
          <w:numId w:val="1"/>
        </w:numPr>
        <w:spacing w:after="0" w:line="240" w:lineRule="auto"/>
        <w:jc w:val="both"/>
        <w:rPr>
          <w:rFonts w:ascii="Verdana" w:hAnsi="Verdana" w:cs="Arial"/>
          <w:sz w:val="24"/>
          <w:szCs w:val="24"/>
        </w:rPr>
      </w:pPr>
      <w:r w:rsidRPr="00D0141E">
        <w:rPr>
          <w:rFonts w:ascii="Verdana" w:hAnsi="Verdana" w:cstheme="minorHAnsi"/>
          <w:bCs/>
          <w:sz w:val="24"/>
          <w:szCs w:val="24"/>
        </w:rPr>
        <w:t xml:space="preserve">The assumptions made within this Annual Plan are consistent with those of the Welsh Ambulance Services NHS Trust, the Emergency Medical Retrieval and Transfer Service and Health Boards. </w:t>
      </w:r>
    </w:p>
    <w:p w:rsidR="004548D7" w:rsidRPr="00102BCE" w:rsidRDefault="00D0141E" w:rsidP="00D0141E">
      <w:pPr>
        <w:pStyle w:val="ListParagraph"/>
        <w:numPr>
          <w:ilvl w:val="1"/>
          <w:numId w:val="1"/>
        </w:numPr>
        <w:spacing w:after="0" w:line="240" w:lineRule="auto"/>
        <w:jc w:val="both"/>
        <w:rPr>
          <w:rFonts w:ascii="Verdana" w:hAnsi="Verdana" w:cs="Arial"/>
          <w:sz w:val="24"/>
          <w:szCs w:val="24"/>
        </w:rPr>
      </w:pPr>
      <w:r w:rsidRPr="000A288C">
        <w:rPr>
          <w:rFonts w:ascii="Verdana" w:hAnsi="Verdana" w:cstheme="minorHAnsi"/>
          <w:sz w:val="24"/>
        </w:rPr>
        <w:t xml:space="preserve">The EASC Model Standing Orders outline the expectation that safe, effective and timely services are delivered. </w:t>
      </w:r>
    </w:p>
    <w:p w:rsidR="00102BCE" w:rsidRPr="004548D7" w:rsidRDefault="00102BCE" w:rsidP="00102BCE">
      <w:pPr>
        <w:pStyle w:val="ListParagraph"/>
        <w:spacing w:after="0" w:line="240" w:lineRule="auto"/>
        <w:jc w:val="both"/>
        <w:rPr>
          <w:rFonts w:ascii="Verdana" w:hAnsi="Verdana" w:cs="Arial"/>
          <w:sz w:val="24"/>
          <w:szCs w:val="24"/>
        </w:rPr>
      </w:pPr>
    </w:p>
    <w:p w:rsidR="00D0141E" w:rsidRPr="00102BCE" w:rsidRDefault="004548D7" w:rsidP="00D0141E">
      <w:pPr>
        <w:pStyle w:val="ListParagraph"/>
        <w:numPr>
          <w:ilvl w:val="1"/>
          <w:numId w:val="1"/>
        </w:numPr>
        <w:spacing w:after="0" w:line="240" w:lineRule="auto"/>
        <w:jc w:val="both"/>
        <w:rPr>
          <w:rFonts w:ascii="Verdana" w:hAnsi="Verdana" w:cs="Arial"/>
          <w:b/>
          <w:sz w:val="24"/>
          <w:szCs w:val="24"/>
        </w:rPr>
      </w:pPr>
      <w:r w:rsidRPr="00102BCE">
        <w:rPr>
          <w:rFonts w:ascii="Verdana" w:hAnsi="Verdana" w:cstheme="minorHAnsi"/>
          <w:b/>
          <w:sz w:val="24"/>
        </w:rPr>
        <w:t>Members should note that the EASC Annual Plan on</w:t>
      </w:r>
      <w:r w:rsidR="00102BCE" w:rsidRPr="00102BCE">
        <w:rPr>
          <w:rFonts w:ascii="Verdana" w:hAnsi="Verdana" w:cstheme="minorHAnsi"/>
          <w:b/>
          <w:sz w:val="24"/>
        </w:rPr>
        <w:t>ly covers the services commissioned by EASC and therefore does not include 111, which is hosted by the Welsh Ambulance Services NHS Trust or Contact First which is being considered centrally.</w:t>
      </w:r>
      <w:r w:rsidR="00D0141E" w:rsidRPr="00102BCE">
        <w:rPr>
          <w:rFonts w:ascii="Verdana" w:hAnsi="Verdana" w:cstheme="minorHAnsi"/>
          <w:b/>
          <w:sz w:val="24"/>
        </w:rPr>
        <w:t xml:space="preserve"> </w:t>
      </w:r>
    </w:p>
    <w:p w:rsidR="006A7DA6" w:rsidRPr="00D0141E" w:rsidRDefault="006A7DA6" w:rsidP="008F6D59">
      <w:pPr>
        <w:spacing w:after="0" w:line="240" w:lineRule="auto"/>
        <w:jc w:val="both"/>
        <w:rPr>
          <w:rFonts w:ascii="Verdana" w:hAnsi="Verdana" w:cs="Arial"/>
          <w:sz w:val="24"/>
          <w:szCs w:val="24"/>
        </w:rPr>
      </w:pPr>
    </w:p>
    <w:p w:rsidR="006A7DA6" w:rsidRPr="00E23B12"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6A7DA6" w:rsidRPr="00E23B12" w:rsidRDefault="006A7DA6" w:rsidP="00344184">
      <w:pPr>
        <w:pStyle w:val="ListParagraph"/>
        <w:spacing w:after="0" w:line="240" w:lineRule="auto"/>
        <w:ind w:left="709"/>
        <w:rPr>
          <w:rFonts w:ascii="Verdana" w:hAnsi="Verdana" w:cs="Arial"/>
          <w:b/>
          <w:sz w:val="24"/>
          <w:szCs w:val="24"/>
        </w:rPr>
      </w:pPr>
    </w:p>
    <w:p w:rsidR="00D0141E" w:rsidRDefault="00D0141E" w:rsidP="00D0141E">
      <w:pPr>
        <w:pStyle w:val="ListParagraph"/>
        <w:numPr>
          <w:ilvl w:val="1"/>
          <w:numId w:val="1"/>
        </w:numPr>
        <w:spacing w:after="0" w:line="240" w:lineRule="auto"/>
        <w:jc w:val="both"/>
        <w:rPr>
          <w:rFonts w:ascii="Verdana" w:hAnsi="Verdana"/>
          <w:sz w:val="24"/>
          <w:szCs w:val="24"/>
        </w:rPr>
      </w:pPr>
      <w:r w:rsidRPr="00D0141E">
        <w:rPr>
          <w:rFonts w:ascii="Verdana" w:hAnsi="Verdana"/>
          <w:sz w:val="24"/>
          <w:szCs w:val="24"/>
        </w:rPr>
        <w:t xml:space="preserve">Throughout this plan the EASC Team have taken a pragmatic and considered approach to the impact of resetting and recovery on commissioned services. </w:t>
      </w:r>
    </w:p>
    <w:p w:rsidR="00D0141E" w:rsidRPr="00102BCE" w:rsidRDefault="00D0141E" w:rsidP="00D0141E">
      <w:pPr>
        <w:pStyle w:val="ListParagraph"/>
        <w:numPr>
          <w:ilvl w:val="1"/>
          <w:numId w:val="1"/>
        </w:numPr>
        <w:spacing w:after="0" w:line="240" w:lineRule="auto"/>
        <w:jc w:val="both"/>
        <w:rPr>
          <w:rFonts w:ascii="Verdana" w:hAnsi="Verdana"/>
          <w:sz w:val="24"/>
          <w:szCs w:val="24"/>
        </w:rPr>
      </w:pPr>
      <w:r w:rsidRPr="00D0141E">
        <w:rPr>
          <w:rFonts w:ascii="Verdana" w:eastAsia="Calibri" w:hAnsi="Verdana" w:cs="Calibri"/>
          <w:sz w:val="24"/>
        </w:rPr>
        <w:t>The EASC Team is responsible to EASC through the CASC for the quality assurance and improvement of the EASC commissioned services.</w:t>
      </w:r>
    </w:p>
    <w:p w:rsidR="00102BCE" w:rsidRPr="00D0141E" w:rsidRDefault="00102BCE" w:rsidP="00102BCE">
      <w:pPr>
        <w:pStyle w:val="ListParagraph"/>
        <w:spacing w:after="0" w:line="240" w:lineRule="auto"/>
        <w:jc w:val="both"/>
        <w:rPr>
          <w:rFonts w:ascii="Verdana" w:hAnsi="Verdana"/>
          <w:sz w:val="24"/>
          <w:szCs w:val="24"/>
        </w:rPr>
      </w:pPr>
    </w:p>
    <w:p w:rsidR="00D0141E" w:rsidRPr="00D0141E" w:rsidRDefault="00D0141E" w:rsidP="00D0141E">
      <w:pPr>
        <w:pStyle w:val="ListParagraph"/>
        <w:numPr>
          <w:ilvl w:val="1"/>
          <w:numId w:val="1"/>
        </w:numPr>
        <w:spacing w:after="0" w:line="240" w:lineRule="auto"/>
        <w:jc w:val="both"/>
        <w:rPr>
          <w:rFonts w:ascii="Verdana" w:hAnsi="Verdana"/>
          <w:sz w:val="24"/>
          <w:szCs w:val="24"/>
        </w:rPr>
      </w:pPr>
      <w:r w:rsidRPr="00D0141E">
        <w:rPr>
          <w:rFonts w:ascii="Verdana" w:eastAsia="Calibri" w:hAnsi="Verdana" w:cs="Calibri"/>
          <w:sz w:val="24"/>
        </w:rPr>
        <w:lastRenderedPageBreak/>
        <w:t>The EASC Team deliver:</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Collaborative commissioning quality and delivery frameworks which enable the planning and securing of ambulance services</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 xml:space="preserve">Monthly CASC Quality and Delivery meetings with WAST, focusing on patient safety and feeding into quarterly Welsh Government and EASC Integrated Quality, Planning and Delivery meetings </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Incidents, complaints reporting and reviews</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Performance reviews</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Clinical and risk assurance reviews</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Facilitation of collaborative working across the system</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Publication and analysis of a comprehensive suite of Ambulance Quality Indicators (AQI) including enhanced and interactive user friendly reporting of AQIs</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 xml:space="preserve">Development of a comprehensive suite of performance and outcome measures across clinical services, patient experience and value for money which are regularly reported </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Working in collaboration develop, implement and monitor commissioning intentions</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Support, negotiate and arbitrate between Health Boards and providers on new and existing services</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On behalf of the EAS Committee manage commissioning funding allocations, work in collaboration to deliver cost effective, safe services</w:t>
      </w:r>
    </w:p>
    <w:p w:rsidR="00D0141E" w:rsidRPr="00D0141E" w:rsidRDefault="00D0141E" w:rsidP="00D0141E">
      <w:pPr>
        <w:pStyle w:val="ListParagraph"/>
        <w:numPr>
          <w:ilvl w:val="0"/>
          <w:numId w:val="16"/>
        </w:numPr>
        <w:spacing w:after="0" w:line="240" w:lineRule="auto"/>
        <w:jc w:val="both"/>
        <w:rPr>
          <w:rFonts w:ascii="Verdana" w:hAnsi="Verdana" w:cs="Arial"/>
          <w:sz w:val="24"/>
          <w:szCs w:val="24"/>
        </w:rPr>
      </w:pPr>
      <w:r w:rsidRPr="00D0141E">
        <w:rPr>
          <w:rFonts w:ascii="Verdana" w:hAnsi="Verdana" w:cs="Arial"/>
          <w:sz w:val="24"/>
          <w:szCs w:val="24"/>
        </w:rPr>
        <w:t>Deliver bespoke reviews, work programmes commissioned by the EAS Committee or by other bodies</w:t>
      </w:r>
    </w:p>
    <w:p w:rsidR="00D0141E" w:rsidRPr="00D0141E" w:rsidRDefault="00D0141E" w:rsidP="00D0141E">
      <w:pPr>
        <w:pStyle w:val="ListParagraph"/>
        <w:numPr>
          <w:ilvl w:val="0"/>
          <w:numId w:val="16"/>
        </w:numPr>
        <w:spacing w:after="0" w:line="240" w:lineRule="auto"/>
        <w:jc w:val="both"/>
        <w:rPr>
          <w:rFonts w:ascii="Verdana" w:eastAsia="Calibri" w:hAnsi="Verdana" w:cs="Calibri"/>
          <w:sz w:val="24"/>
          <w:szCs w:val="24"/>
        </w:rPr>
      </w:pPr>
      <w:r w:rsidRPr="00D0141E">
        <w:rPr>
          <w:rFonts w:ascii="Verdana" w:hAnsi="Verdana" w:cs="Arial"/>
          <w:sz w:val="24"/>
          <w:szCs w:val="24"/>
        </w:rPr>
        <w:t>Provide expert independent advice</w:t>
      </w:r>
      <w:r w:rsidRPr="00D0141E">
        <w:rPr>
          <w:rFonts w:ascii="Verdana" w:eastAsia="Calibri" w:hAnsi="Verdana" w:cs="Calibri"/>
          <w:sz w:val="24"/>
          <w:szCs w:val="24"/>
        </w:rPr>
        <w:t xml:space="preserve"> as required across the system</w:t>
      </w:r>
    </w:p>
    <w:p w:rsidR="00D0141E" w:rsidRDefault="00D0141E" w:rsidP="00D0141E">
      <w:pPr>
        <w:pStyle w:val="ListParagraph"/>
        <w:numPr>
          <w:ilvl w:val="0"/>
          <w:numId w:val="16"/>
        </w:numPr>
        <w:spacing w:after="0" w:line="240" w:lineRule="auto"/>
        <w:jc w:val="both"/>
        <w:rPr>
          <w:rFonts w:ascii="Verdana" w:eastAsia="Calibri" w:hAnsi="Verdana" w:cs="Calibri"/>
          <w:sz w:val="24"/>
          <w:szCs w:val="24"/>
        </w:rPr>
      </w:pPr>
      <w:r w:rsidRPr="00D0141E">
        <w:rPr>
          <w:rFonts w:ascii="Verdana" w:eastAsia="Calibri" w:hAnsi="Verdana" w:cs="Calibri"/>
          <w:sz w:val="24"/>
          <w:szCs w:val="24"/>
        </w:rPr>
        <w:t>Support the Emergency Ambulance Services Committee to discharge its responsibilities in line with the legislation.</w:t>
      </w:r>
    </w:p>
    <w:p w:rsidR="00D0141E" w:rsidRDefault="00D0141E" w:rsidP="00D0141E">
      <w:pPr>
        <w:pStyle w:val="ListParagraph"/>
        <w:spacing w:after="0" w:line="240" w:lineRule="auto"/>
        <w:jc w:val="both"/>
        <w:rPr>
          <w:rFonts w:ascii="Verdana" w:eastAsia="Calibri" w:hAnsi="Verdana" w:cs="Calibri"/>
          <w:sz w:val="24"/>
          <w:szCs w:val="24"/>
        </w:rPr>
      </w:pPr>
    </w:p>
    <w:p w:rsidR="00D0141E" w:rsidRDefault="00D0141E" w:rsidP="00D0141E">
      <w:pPr>
        <w:pStyle w:val="ListParagraph"/>
        <w:spacing w:after="0" w:line="240" w:lineRule="auto"/>
        <w:jc w:val="both"/>
        <w:rPr>
          <w:rFonts w:ascii="Verdana" w:eastAsia="Calibri" w:hAnsi="Verdana" w:cs="Calibri"/>
          <w:b/>
          <w:sz w:val="24"/>
          <w:szCs w:val="24"/>
        </w:rPr>
      </w:pPr>
      <w:r w:rsidRPr="00D0141E">
        <w:rPr>
          <w:rFonts w:ascii="Verdana" w:eastAsia="Calibri" w:hAnsi="Verdana" w:cs="Calibri"/>
          <w:b/>
          <w:sz w:val="24"/>
          <w:szCs w:val="24"/>
        </w:rPr>
        <w:t>Commissioning intentions</w:t>
      </w:r>
    </w:p>
    <w:p w:rsidR="00D0141E" w:rsidRPr="00D0141E" w:rsidRDefault="00D0141E" w:rsidP="00D0141E">
      <w:pPr>
        <w:pStyle w:val="ListParagraph"/>
        <w:spacing w:after="0" w:line="240" w:lineRule="auto"/>
        <w:jc w:val="both"/>
        <w:rPr>
          <w:rFonts w:ascii="Verdana" w:eastAsia="Calibri" w:hAnsi="Verdana" w:cs="Calibri"/>
          <w:b/>
          <w:sz w:val="24"/>
          <w:szCs w:val="24"/>
        </w:rPr>
      </w:pPr>
    </w:p>
    <w:p w:rsidR="00D0141E" w:rsidRPr="007C2212" w:rsidRDefault="00D0141E" w:rsidP="00D0141E">
      <w:pPr>
        <w:pStyle w:val="ListParagraph"/>
        <w:numPr>
          <w:ilvl w:val="1"/>
          <w:numId w:val="1"/>
        </w:numPr>
        <w:spacing w:after="0" w:line="240" w:lineRule="auto"/>
        <w:jc w:val="both"/>
        <w:rPr>
          <w:rFonts w:ascii="Verdana" w:eastAsia="Calibri" w:hAnsi="Verdana" w:cs="Calibri"/>
          <w:sz w:val="24"/>
          <w:szCs w:val="24"/>
        </w:rPr>
      </w:pPr>
      <w:r w:rsidRPr="00D0141E">
        <w:rPr>
          <w:rFonts w:ascii="Verdana" w:hAnsi="Verdana"/>
          <w:sz w:val="24"/>
        </w:rPr>
        <w:t xml:space="preserve">Going forward, the priorities for our commissioned services are set out within the commissioning intentions for each service. As a collaborative commissioner EASC </w:t>
      </w:r>
      <w:proofErr w:type="spellStart"/>
      <w:r w:rsidRPr="00D0141E">
        <w:rPr>
          <w:rFonts w:ascii="Verdana" w:hAnsi="Verdana"/>
          <w:sz w:val="24"/>
        </w:rPr>
        <w:t>recognise</w:t>
      </w:r>
      <w:proofErr w:type="spellEnd"/>
      <w:r w:rsidRPr="00D0141E">
        <w:rPr>
          <w:rFonts w:ascii="Verdana" w:hAnsi="Verdana"/>
          <w:sz w:val="24"/>
        </w:rPr>
        <w:t xml:space="preserve"> the responsibility of the wider system to enable the commissioned service to deliver these intentions.</w:t>
      </w:r>
    </w:p>
    <w:p w:rsidR="007C2212" w:rsidRPr="007C2212" w:rsidRDefault="007C2212" w:rsidP="007C2212">
      <w:pPr>
        <w:pStyle w:val="ListParagraph"/>
        <w:numPr>
          <w:ilvl w:val="1"/>
          <w:numId w:val="1"/>
        </w:numPr>
        <w:spacing w:after="0" w:line="240" w:lineRule="auto"/>
        <w:jc w:val="both"/>
        <w:rPr>
          <w:rFonts w:ascii="Verdana" w:eastAsia="Calibri" w:hAnsi="Verdana" w:cs="Calibri"/>
          <w:sz w:val="24"/>
          <w:szCs w:val="24"/>
        </w:rPr>
      </w:pPr>
      <w:r>
        <w:rPr>
          <w:rFonts w:ascii="Verdana" w:eastAsia="Calibri" w:hAnsi="Verdana" w:cs="Calibri"/>
          <w:sz w:val="24"/>
          <w:szCs w:val="24"/>
        </w:rPr>
        <w:t>The d</w:t>
      </w:r>
      <w:r w:rsidRPr="007C2212">
        <w:rPr>
          <w:rFonts w:ascii="Verdana" w:hAnsi="Verdana"/>
          <w:sz w:val="24"/>
        </w:rPr>
        <w:t>etailed content of the commissioning intentions, are ava</w:t>
      </w:r>
      <w:r>
        <w:rPr>
          <w:rFonts w:ascii="Verdana" w:hAnsi="Verdana"/>
          <w:sz w:val="24"/>
        </w:rPr>
        <w:t xml:space="preserve">ilable in the </w:t>
      </w:r>
      <w:r w:rsidRPr="007C2212">
        <w:rPr>
          <w:rFonts w:ascii="Verdana" w:hAnsi="Verdana"/>
          <w:sz w:val="24"/>
        </w:rPr>
        <w:t>appendices</w:t>
      </w:r>
      <w:r>
        <w:rPr>
          <w:rFonts w:ascii="Verdana" w:hAnsi="Verdana"/>
          <w:sz w:val="24"/>
        </w:rPr>
        <w:t xml:space="preserve"> within the EASC Annual Plan</w:t>
      </w:r>
      <w:r w:rsidRPr="007C2212">
        <w:rPr>
          <w:rFonts w:ascii="Verdana" w:hAnsi="Verdana"/>
          <w:sz w:val="24"/>
        </w:rPr>
        <w:t xml:space="preserve">. Where relevant, delivery timescales have been articulated alongside </w:t>
      </w:r>
      <w:r>
        <w:rPr>
          <w:rFonts w:ascii="Verdana" w:hAnsi="Verdana"/>
          <w:sz w:val="24"/>
        </w:rPr>
        <w:t>the intentions.</w:t>
      </w:r>
    </w:p>
    <w:p w:rsidR="007C2212" w:rsidRPr="007C2212" w:rsidRDefault="007C2212" w:rsidP="007C2212">
      <w:pPr>
        <w:pStyle w:val="ListParagraph"/>
        <w:numPr>
          <w:ilvl w:val="1"/>
          <w:numId w:val="1"/>
        </w:numPr>
        <w:spacing w:after="0" w:line="240" w:lineRule="auto"/>
        <w:jc w:val="both"/>
        <w:rPr>
          <w:rFonts w:ascii="Verdana" w:eastAsia="Calibri" w:hAnsi="Verdana" w:cs="Calibri"/>
          <w:sz w:val="24"/>
          <w:szCs w:val="24"/>
        </w:rPr>
      </w:pPr>
      <w:r>
        <w:rPr>
          <w:rFonts w:ascii="Verdana" w:hAnsi="Verdana"/>
          <w:sz w:val="24"/>
        </w:rPr>
        <w:t>An overview of the commissioning intentions are contained in the table below:</w:t>
      </w:r>
    </w:p>
    <w:p w:rsidR="007C2212" w:rsidRPr="007C2212" w:rsidRDefault="007C2212" w:rsidP="007C2212">
      <w:pPr>
        <w:spacing w:after="0" w:line="240" w:lineRule="auto"/>
        <w:jc w:val="both"/>
        <w:rPr>
          <w:rFonts w:ascii="Verdana" w:eastAsia="Calibri" w:hAnsi="Verdana" w:cs="Calibri"/>
          <w:sz w:val="24"/>
          <w:szCs w:val="24"/>
        </w:rPr>
      </w:pPr>
      <w:r>
        <w:rPr>
          <w:rFonts w:ascii="Verdana" w:hAnsi="Verdana"/>
          <w:sz w:val="24"/>
        </w:rPr>
        <w:t xml:space="preserve">  </w:t>
      </w:r>
    </w:p>
    <w:p w:rsidR="007C2212" w:rsidRDefault="007C2212" w:rsidP="007C2212">
      <w:pPr>
        <w:spacing w:after="0" w:line="240" w:lineRule="auto"/>
        <w:jc w:val="both"/>
        <w:rPr>
          <w:rFonts w:ascii="Verdana" w:eastAsia="Calibri" w:hAnsi="Verdana" w:cs="Calibri"/>
          <w:sz w:val="24"/>
          <w:szCs w:val="24"/>
        </w:rPr>
      </w:pPr>
    </w:p>
    <w:tbl>
      <w:tblPr>
        <w:tblStyle w:val="TableGrid"/>
        <w:tblW w:w="10490" w:type="dxa"/>
        <w:tblInd w:w="-572" w:type="dxa"/>
        <w:tblLook w:val="04A0" w:firstRow="1" w:lastRow="0" w:firstColumn="1" w:lastColumn="0" w:noHBand="0" w:noVBand="1"/>
      </w:tblPr>
      <w:tblGrid>
        <w:gridCol w:w="2188"/>
        <w:gridCol w:w="3419"/>
        <w:gridCol w:w="4883"/>
      </w:tblGrid>
      <w:tr w:rsidR="007C2212" w:rsidRPr="00AB0D66" w:rsidTr="007C2212">
        <w:trPr>
          <w:cantSplit/>
          <w:trHeight w:val="394"/>
          <w:tblHeader/>
        </w:trPr>
        <w:tc>
          <w:tcPr>
            <w:tcW w:w="2188" w:type="dxa"/>
            <w:shd w:val="clear" w:color="auto" w:fill="4F81BD" w:themeFill="accent1"/>
          </w:tcPr>
          <w:p w:rsidR="007C2212" w:rsidRPr="00AB0D66" w:rsidRDefault="007C2212" w:rsidP="00337887">
            <w:pPr>
              <w:jc w:val="both"/>
              <w:rPr>
                <w:rFonts w:ascii="Verdana" w:hAnsi="Verdana"/>
                <w:b/>
                <w:color w:val="FFFFFF" w:themeColor="background1"/>
                <w:szCs w:val="24"/>
              </w:rPr>
            </w:pPr>
            <w:r w:rsidRPr="00AB0D66">
              <w:rPr>
                <w:rFonts w:ascii="Verdana" w:hAnsi="Verdana"/>
                <w:b/>
                <w:color w:val="FFFFFF" w:themeColor="background1"/>
                <w:szCs w:val="24"/>
              </w:rPr>
              <w:lastRenderedPageBreak/>
              <w:t xml:space="preserve">Commissioned Service </w:t>
            </w:r>
          </w:p>
        </w:tc>
        <w:tc>
          <w:tcPr>
            <w:tcW w:w="3419" w:type="dxa"/>
            <w:shd w:val="clear" w:color="auto" w:fill="4F81BD" w:themeFill="accent1"/>
          </w:tcPr>
          <w:p w:rsidR="007C2212" w:rsidRPr="00AB0D66" w:rsidRDefault="007C2212" w:rsidP="00337887">
            <w:pPr>
              <w:jc w:val="both"/>
              <w:rPr>
                <w:rFonts w:ascii="Verdana" w:hAnsi="Verdana"/>
                <w:b/>
                <w:color w:val="FFFFFF" w:themeColor="background1"/>
                <w:szCs w:val="24"/>
              </w:rPr>
            </w:pPr>
            <w:r w:rsidRPr="00AB0D66">
              <w:rPr>
                <w:rFonts w:ascii="Verdana" w:hAnsi="Verdana"/>
                <w:b/>
                <w:color w:val="FFFFFF" w:themeColor="background1"/>
                <w:szCs w:val="24"/>
              </w:rPr>
              <w:t xml:space="preserve">Summary of Priorities  </w:t>
            </w:r>
          </w:p>
        </w:tc>
        <w:tc>
          <w:tcPr>
            <w:tcW w:w="4883" w:type="dxa"/>
            <w:shd w:val="clear" w:color="auto" w:fill="4F81BD" w:themeFill="accent1"/>
          </w:tcPr>
          <w:p w:rsidR="007C2212" w:rsidRPr="00AB0D66" w:rsidRDefault="007C2212" w:rsidP="00337887">
            <w:pPr>
              <w:jc w:val="both"/>
              <w:rPr>
                <w:rFonts w:ascii="Verdana" w:hAnsi="Verdana"/>
                <w:b/>
                <w:color w:val="FFFFFF" w:themeColor="background1"/>
                <w:szCs w:val="24"/>
              </w:rPr>
            </w:pPr>
            <w:r w:rsidRPr="00AB0D66">
              <w:rPr>
                <w:rFonts w:ascii="Verdana" w:hAnsi="Verdana"/>
                <w:b/>
                <w:color w:val="FFFFFF" w:themeColor="background1"/>
                <w:szCs w:val="24"/>
              </w:rPr>
              <w:t xml:space="preserve">Outcome </w:t>
            </w:r>
          </w:p>
        </w:tc>
      </w:tr>
      <w:tr w:rsidR="007C2212" w:rsidRPr="00AB0D66" w:rsidTr="007C2212">
        <w:trPr>
          <w:cantSplit/>
          <w:trHeight w:val="6347"/>
        </w:trPr>
        <w:tc>
          <w:tcPr>
            <w:tcW w:w="2188" w:type="dxa"/>
          </w:tcPr>
          <w:p w:rsidR="007C2212" w:rsidRPr="00AB0D66" w:rsidRDefault="007C2212" w:rsidP="00337887">
            <w:pPr>
              <w:rPr>
                <w:rFonts w:ascii="Verdana" w:hAnsi="Verdana"/>
                <w:szCs w:val="24"/>
              </w:rPr>
            </w:pPr>
            <w:r w:rsidRPr="00AB0D66">
              <w:rPr>
                <w:rFonts w:ascii="Verdana" w:hAnsi="Verdana"/>
                <w:szCs w:val="24"/>
              </w:rPr>
              <w:t xml:space="preserve">Emergency Ambulance Service </w:t>
            </w:r>
          </w:p>
        </w:tc>
        <w:tc>
          <w:tcPr>
            <w:tcW w:w="3419" w:type="dxa"/>
          </w:tcPr>
          <w:p w:rsidR="007C2212" w:rsidRPr="00AB0D66" w:rsidRDefault="007C2212" w:rsidP="007C2212">
            <w:pPr>
              <w:pStyle w:val="ListParagraph"/>
              <w:numPr>
                <w:ilvl w:val="0"/>
                <w:numId w:val="18"/>
              </w:numPr>
              <w:rPr>
                <w:rFonts w:ascii="Verdana" w:hAnsi="Verdana"/>
              </w:rPr>
            </w:pPr>
            <w:r w:rsidRPr="00AB0D66">
              <w:rPr>
                <w:rFonts w:ascii="Verdana" w:hAnsi="Verdana"/>
              </w:rPr>
              <w:t>Implementation of Demand and Capacity Review specifically</w:t>
            </w:r>
          </w:p>
          <w:p w:rsidR="007C2212" w:rsidRPr="00AB0D66" w:rsidRDefault="007C2212" w:rsidP="007C2212">
            <w:pPr>
              <w:pStyle w:val="ListParagraph"/>
              <w:numPr>
                <w:ilvl w:val="0"/>
                <w:numId w:val="17"/>
              </w:numPr>
              <w:rPr>
                <w:rFonts w:ascii="Verdana" w:hAnsi="Verdana"/>
              </w:rPr>
            </w:pPr>
            <w:r w:rsidRPr="00AB0D66">
              <w:rPr>
                <w:rFonts w:ascii="Verdana" w:hAnsi="Verdana"/>
              </w:rPr>
              <w:t>Complete the closure of the relief gap</w:t>
            </w:r>
          </w:p>
          <w:p w:rsidR="007C2212" w:rsidRPr="00AB0D66" w:rsidRDefault="007C2212" w:rsidP="007C2212">
            <w:pPr>
              <w:pStyle w:val="ListParagraph"/>
              <w:numPr>
                <w:ilvl w:val="0"/>
                <w:numId w:val="17"/>
              </w:numPr>
              <w:rPr>
                <w:rFonts w:ascii="Verdana" w:hAnsi="Verdana"/>
              </w:rPr>
            </w:pPr>
            <w:r w:rsidRPr="00AB0D66">
              <w:rPr>
                <w:rFonts w:ascii="Verdana" w:hAnsi="Verdana"/>
              </w:rPr>
              <w:t xml:space="preserve">Deliver efficiencies related to rosters and post production </w:t>
            </w:r>
          </w:p>
          <w:p w:rsidR="007C2212" w:rsidRPr="00AB0D66" w:rsidRDefault="007C2212" w:rsidP="007C2212">
            <w:pPr>
              <w:pStyle w:val="ListParagraph"/>
              <w:numPr>
                <w:ilvl w:val="0"/>
                <w:numId w:val="18"/>
              </w:numPr>
              <w:rPr>
                <w:rFonts w:ascii="Verdana" w:hAnsi="Verdana"/>
              </w:rPr>
            </w:pPr>
            <w:r w:rsidRPr="00AB0D66">
              <w:rPr>
                <w:rFonts w:ascii="Verdana" w:hAnsi="Verdana"/>
              </w:rPr>
              <w:t xml:space="preserve">Focus on delivering improved patient and system outcomes at step 2 (Answer my call) of the ambulance care pathway. </w:t>
            </w:r>
          </w:p>
          <w:p w:rsidR="007C2212" w:rsidRPr="00AB0D66" w:rsidRDefault="007C2212" w:rsidP="007C2212">
            <w:pPr>
              <w:pStyle w:val="ListParagraph"/>
              <w:numPr>
                <w:ilvl w:val="0"/>
                <w:numId w:val="18"/>
              </w:numPr>
              <w:rPr>
                <w:rFonts w:ascii="Verdana" w:hAnsi="Verdana"/>
              </w:rPr>
            </w:pPr>
            <w:proofErr w:type="spellStart"/>
            <w:r w:rsidRPr="00AB0D66">
              <w:rPr>
                <w:rFonts w:ascii="Verdana" w:hAnsi="Verdana"/>
              </w:rPr>
              <w:t>Optimising</w:t>
            </w:r>
            <w:proofErr w:type="spellEnd"/>
            <w:r w:rsidRPr="00AB0D66">
              <w:rPr>
                <w:rFonts w:ascii="Verdana" w:hAnsi="Verdana"/>
              </w:rPr>
              <w:t xml:space="preserve"> conveyance and patient outcomes</w:t>
            </w:r>
          </w:p>
          <w:p w:rsidR="007C2212" w:rsidRPr="00AB0D66" w:rsidRDefault="007C2212" w:rsidP="007C2212">
            <w:pPr>
              <w:pStyle w:val="ListParagraph"/>
              <w:numPr>
                <w:ilvl w:val="0"/>
                <w:numId w:val="18"/>
              </w:numPr>
              <w:rPr>
                <w:rFonts w:ascii="Verdana" w:hAnsi="Verdana"/>
              </w:rPr>
            </w:pPr>
            <w:r w:rsidRPr="00AB0D66">
              <w:rPr>
                <w:rFonts w:ascii="Verdana" w:hAnsi="Verdana"/>
              </w:rPr>
              <w:t>Develop a value based approach to service commissioning and delivery</w:t>
            </w:r>
          </w:p>
          <w:p w:rsidR="007C2212" w:rsidRPr="00AB0D66" w:rsidRDefault="007C2212" w:rsidP="007C2212">
            <w:pPr>
              <w:pStyle w:val="ListParagraph"/>
              <w:numPr>
                <w:ilvl w:val="0"/>
                <w:numId w:val="18"/>
              </w:numPr>
              <w:rPr>
                <w:rFonts w:ascii="Verdana" w:hAnsi="Verdana"/>
              </w:rPr>
            </w:pPr>
            <w:r w:rsidRPr="00AB0D66">
              <w:rPr>
                <w:rFonts w:ascii="Verdana" w:hAnsi="Verdana"/>
              </w:rPr>
              <w:t xml:space="preserve">Support and enable system wide understanding and improvement. </w:t>
            </w:r>
          </w:p>
        </w:tc>
        <w:tc>
          <w:tcPr>
            <w:tcW w:w="4883" w:type="dxa"/>
          </w:tcPr>
          <w:p w:rsidR="007C2212" w:rsidRPr="00AB0D66" w:rsidRDefault="007C2212" w:rsidP="00337887">
            <w:pPr>
              <w:jc w:val="both"/>
              <w:rPr>
                <w:rFonts w:ascii="Verdana" w:hAnsi="Verdana"/>
                <w:szCs w:val="24"/>
              </w:rPr>
            </w:pPr>
          </w:p>
          <w:p w:rsidR="007C2212" w:rsidRPr="00AB0D66" w:rsidRDefault="007C2212" w:rsidP="00337887">
            <w:pPr>
              <w:jc w:val="both"/>
              <w:rPr>
                <w:rFonts w:ascii="Verdana" w:hAnsi="Verdana"/>
                <w:szCs w:val="24"/>
              </w:rPr>
            </w:pPr>
            <w:r w:rsidRPr="00AB0D66">
              <w:rPr>
                <w:rFonts w:ascii="Verdana" w:hAnsi="Verdana"/>
                <w:szCs w:val="24"/>
              </w:rPr>
              <w:t xml:space="preserve">Ensuring the minimum number of front line staff are in post </w:t>
            </w:r>
          </w:p>
          <w:p w:rsidR="007C2212" w:rsidRPr="00AB0D66" w:rsidRDefault="007C2212" w:rsidP="00337887">
            <w:pPr>
              <w:jc w:val="both"/>
              <w:rPr>
                <w:rFonts w:ascii="Verdana" w:hAnsi="Verdana"/>
                <w:szCs w:val="24"/>
              </w:rPr>
            </w:pPr>
            <w:r w:rsidRPr="00AB0D66">
              <w:rPr>
                <w:rFonts w:ascii="Verdana" w:hAnsi="Verdana"/>
                <w:szCs w:val="24"/>
              </w:rPr>
              <w:t>Ensuring the maximum number of front line staff are available to respond to demand</w:t>
            </w:r>
          </w:p>
          <w:p w:rsidR="007C2212" w:rsidRPr="00AB0D66" w:rsidRDefault="007C2212" w:rsidP="00337887">
            <w:pPr>
              <w:jc w:val="both"/>
              <w:rPr>
                <w:rFonts w:ascii="Verdana" w:hAnsi="Verdana"/>
                <w:szCs w:val="24"/>
              </w:rPr>
            </w:pPr>
          </w:p>
          <w:p w:rsidR="007C2212" w:rsidRDefault="007C2212" w:rsidP="00337887">
            <w:pPr>
              <w:jc w:val="both"/>
              <w:rPr>
                <w:rFonts w:ascii="Verdana" w:hAnsi="Verdana"/>
                <w:szCs w:val="24"/>
              </w:rPr>
            </w:pPr>
          </w:p>
          <w:p w:rsidR="007C2212" w:rsidRPr="00AB0D66" w:rsidRDefault="007C2212" w:rsidP="00337887">
            <w:pPr>
              <w:jc w:val="both"/>
              <w:rPr>
                <w:rFonts w:ascii="Verdana" w:hAnsi="Verdana"/>
                <w:szCs w:val="24"/>
              </w:rPr>
            </w:pPr>
            <w:r>
              <w:rPr>
                <w:rFonts w:ascii="Verdana" w:hAnsi="Verdana"/>
                <w:szCs w:val="24"/>
              </w:rPr>
              <w:t>Improving patient experience and outcomes by e</w:t>
            </w:r>
            <w:r w:rsidRPr="00AB0D66">
              <w:rPr>
                <w:rFonts w:ascii="Verdana" w:hAnsi="Verdana"/>
                <w:szCs w:val="24"/>
              </w:rPr>
              <w:t xml:space="preserve">nsuring that </w:t>
            </w:r>
            <w:r>
              <w:rPr>
                <w:rFonts w:ascii="Verdana" w:hAnsi="Verdana"/>
                <w:szCs w:val="24"/>
              </w:rPr>
              <w:t>they</w:t>
            </w:r>
            <w:r w:rsidRPr="00AB0D66">
              <w:rPr>
                <w:rFonts w:ascii="Verdana" w:hAnsi="Verdana"/>
                <w:szCs w:val="24"/>
              </w:rPr>
              <w:t xml:space="preserve"> receive the right care at the earliest possible opportunity on their episode of care and avoid unnecessary conveyance to scene or hospital</w:t>
            </w:r>
          </w:p>
          <w:p w:rsidR="007C2212" w:rsidRPr="00AB0D66" w:rsidRDefault="007C2212" w:rsidP="00337887">
            <w:pPr>
              <w:jc w:val="both"/>
              <w:rPr>
                <w:rFonts w:ascii="Verdana" w:hAnsi="Verdana"/>
                <w:szCs w:val="24"/>
              </w:rPr>
            </w:pPr>
            <w:r w:rsidRPr="00AB0D66">
              <w:rPr>
                <w:rFonts w:ascii="Verdana" w:hAnsi="Verdana"/>
                <w:szCs w:val="24"/>
              </w:rPr>
              <w:t xml:space="preserve">Ensuring that patients receive the right care and the ambulance service contribution to outcomes is understood.  </w:t>
            </w:r>
          </w:p>
          <w:p w:rsidR="007C2212" w:rsidRPr="00AB0D66" w:rsidRDefault="007C2212" w:rsidP="00337887">
            <w:pPr>
              <w:jc w:val="both"/>
              <w:rPr>
                <w:rFonts w:ascii="Verdana" w:hAnsi="Verdana"/>
                <w:szCs w:val="24"/>
              </w:rPr>
            </w:pPr>
            <w:r w:rsidRPr="00AB0D66">
              <w:rPr>
                <w:rFonts w:ascii="Verdana" w:hAnsi="Verdana"/>
                <w:szCs w:val="24"/>
              </w:rPr>
              <w:t>Making the best and most efficient use of the resources available</w:t>
            </w:r>
            <w:r>
              <w:rPr>
                <w:rFonts w:ascii="Verdana" w:hAnsi="Verdana"/>
                <w:szCs w:val="24"/>
              </w:rPr>
              <w:t xml:space="preserve"> and improve patient experience</w:t>
            </w:r>
          </w:p>
          <w:p w:rsidR="007C2212" w:rsidRPr="00AB0D66" w:rsidRDefault="007C2212" w:rsidP="00337887">
            <w:pPr>
              <w:jc w:val="both"/>
              <w:rPr>
                <w:rFonts w:ascii="Verdana" w:hAnsi="Verdana"/>
                <w:szCs w:val="24"/>
              </w:rPr>
            </w:pPr>
            <w:r w:rsidRPr="00AB0D66">
              <w:rPr>
                <w:rFonts w:ascii="Verdana" w:hAnsi="Verdana"/>
                <w:szCs w:val="24"/>
              </w:rPr>
              <w:t>Integrated and proactive management of escalation across the system</w:t>
            </w:r>
          </w:p>
        </w:tc>
      </w:tr>
      <w:tr w:rsidR="007C2212" w:rsidRPr="00AB0D66" w:rsidTr="007C2212">
        <w:trPr>
          <w:cantSplit/>
          <w:trHeight w:val="3159"/>
        </w:trPr>
        <w:tc>
          <w:tcPr>
            <w:tcW w:w="2188" w:type="dxa"/>
          </w:tcPr>
          <w:p w:rsidR="007C2212" w:rsidRPr="00AB0D66" w:rsidRDefault="007C2212" w:rsidP="00337887">
            <w:pPr>
              <w:rPr>
                <w:rFonts w:ascii="Verdana" w:hAnsi="Verdana"/>
                <w:szCs w:val="24"/>
              </w:rPr>
            </w:pPr>
            <w:r w:rsidRPr="00AB0D66">
              <w:rPr>
                <w:rFonts w:ascii="Verdana" w:hAnsi="Verdana"/>
                <w:szCs w:val="24"/>
              </w:rPr>
              <w:t>Non-Emergency Patient Transport Services (NEPTS)</w:t>
            </w:r>
          </w:p>
        </w:tc>
        <w:tc>
          <w:tcPr>
            <w:tcW w:w="3419" w:type="dxa"/>
          </w:tcPr>
          <w:p w:rsidR="007C2212" w:rsidRPr="00AB0D66" w:rsidRDefault="007C2212" w:rsidP="007C2212">
            <w:pPr>
              <w:pStyle w:val="ListParagraph"/>
              <w:numPr>
                <w:ilvl w:val="0"/>
                <w:numId w:val="19"/>
              </w:numPr>
              <w:jc w:val="both"/>
              <w:rPr>
                <w:rFonts w:ascii="Verdana" w:hAnsi="Verdana"/>
              </w:rPr>
            </w:pPr>
            <w:r w:rsidRPr="00AB0D66">
              <w:rPr>
                <w:rFonts w:ascii="Verdana" w:hAnsi="Verdana"/>
              </w:rPr>
              <w:t xml:space="preserve">Consolidate and build confidence in the plurality delivery model </w:t>
            </w:r>
          </w:p>
          <w:p w:rsidR="007C2212" w:rsidRPr="00AB0D66" w:rsidRDefault="007C2212" w:rsidP="007C2212">
            <w:pPr>
              <w:pStyle w:val="ListParagraph"/>
              <w:numPr>
                <w:ilvl w:val="0"/>
                <w:numId w:val="19"/>
              </w:numPr>
              <w:jc w:val="both"/>
              <w:rPr>
                <w:rFonts w:ascii="Verdana" w:hAnsi="Verdana"/>
              </w:rPr>
            </w:pPr>
            <w:r w:rsidRPr="00AB0D66">
              <w:rPr>
                <w:rFonts w:ascii="Verdana" w:hAnsi="Verdana"/>
              </w:rPr>
              <w:t>Understand and mitigate demand</w:t>
            </w:r>
          </w:p>
          <w:p w:rsidR="007C2212" w:rsidRPr="00AB0D66" w:rsidRDefault="007C2212" w:rsidP="00337887">
            <w:pPr>
              <w:pStyle w:val="ListParagraph"/>
              <w:ind w:left="360"/>
              <w:jc w:val="both"/>
              <w:rPr>
                <w:rFonts w:ascii="Verdana" w:hAnsi="Verdana"/>
              </w:rPr>
            </w:pPr>
          </w:p>
          <w:p w:rsidR="007C2212" w:rsidRPr="00AB0D66" w:rsidRDefault="007C2212" w:rsidP="007C2212">
            <w:pPr>
              <w:pStyle w:val="ListParagraph"/>
              <w:numPr>
                <w:ilvl w:val="0"/>
                <w:numId w:val="19"/>
              </w:numPr>
              <w:jc w:val="both"/>
              <w:rPr>
                <w:rFonts w:ascii="Verdana" w:hAnsi="Verdana"/>
              </w:rPr>
            </w:pPr>
            <w:proofErr w:type="spellStart"/>
            <w:r w:rsidRPr="00AB0D66">
              <w:rPr>
                <w:rFonts w:ascii="Verdana" w:hAnsi="Verdana"/>
              </w:rPr>
              <w:t>Modernise</w:t>
            </w:r>
            <w:proofErr w:type="spellEnd"/>
            <w:r w:rsidRPr="00AB0D66">
              <w:rPr>
                <w:rFonts w:ascii="Verdana" w:hAnsi="Verdana"/>
              </w:rPr>
              <w:t xml:space="preserve"> and transform capacity</w:t>
            </w:r>
          </w:p>
          <w:p w:rsidR="007C2212" w:rsidRPr="00AB0D66" w:rsidRDefault="007C2212" w:rsidP="00337887">
            <w:pPr>
              <w:jc w:val="both"/>
              <w:rPr>
                <w:rFonts w:ascii="Verdana" w:hAnsi="Verdana"/>
              </w:rPr>
            </w:pPr>
          </w:p>
          <w:p w:rsidR="007C2212" w:rsidRPr="00AB0D66" w:rsidRDefault="007C2212" w:rsidP="007C2212">
            <w:pPr>
              <w:pStyle w:val="ListParagraph"/>
              <w:numPr>
                <w:ilvl w:val="0"/>
                <w:numId w:val="19"/>
              </w:numPr>
              <w:jc w:val="both"/>
              <w:rPr>
                <w:rFonts w:ascii="Verdana" w:hAnsi="Verdana"/>
              </w:rPr>
            </w:pPr>
            <w:r w:rsidRPr="00AB0D66">
              <w:rPr>
                <w:rFonts w:ascii="Verdana" w:hAnsi="Verdana"/>
              </w:rPr>
              <w:t xml:space="preserve">Support system transformation </w:t>
            </w:r>
          </w:p>
        </w:tc>
        <w:tc>
          <w:tcPr>
            <w:tcW w:w="4883" w:type="dxa"/>
          </w:tcPr>
          <w:p w:rsidR="007C2212" w:rsidRPr="00AB0D66" w:rsidRDefault="007C2212" w:rsidP="00337887">
            <w:pPr>
              <w:jc w:val="both"/>
              <w:rPr>
                <w:rFonts w:ascii="Verdana" w:hAnsi="Verdana"/>
                <w:szCs w:val="24"/>
              </w:rPr>
            </w:pPr>
            <w:r w:rsidRPr="00AB0D66">
              <w:rPr>
                <w:rFonts w:ascii="Verdana" w:hAnsi="Verdana"/>
                <w:szCs w:val="24"/>
              </w:rPr>
              <w:t xml:space="preserve">Completion of the Ministerial commitment to </w:t>
            </w:r>
            <w:proofErr w:type="spellStart"/>
            <w:r w:rsidRPr="00AB0D66">
              <w:rPr>
                <w:rFonts w:ascii="Verdana" w:hAnsi="Verdana"/>
                <w:szCs w:val="24"/>
              </w:rPr>
              <w:t>modernise</w:t>
            </w:r>
            <w:proofErr w:type="spellEnd"/>
            <w:r w:rsidRPr="00AB0D66">
              <w:rPr>
                <w:rFonts w:ascii="Verdana" w:hAnsi="Verdana"/>
                <w:szCs w:val="24"/>
              </w:rPr>
              <w:t xml:space="preserve"> NEPTS</w:t>
            </w:r>
          </w:p>
          <w:p w:rsidR="007C2212" w:rsidRPr="00AB0D66" w:rsidRDefault="007C2212" w:rsidP="00337887">
            <w:pPr>
              <w:jc w:val="both"/>
              <w:rPr>
                <w:rFonts w:ascii="Verdana" w:hAnsi="Verdana"/>
                <w:szCs w:val="24"/>
              </w:rPr>
            </w:pPr>
            <w:r w:rsidRPr="00AB0D66">
              <w:rPr>
                <w:rFonts w:ascii="Verdana" w:hAnsi="Verdana"/>
                <w:szCs w:val="24"/>
              </w:rPr>
              <w:t>Reduction in overall demand and a more efficient and effective transport service for patients</w:t>
            </w:r>
          </w:p>
          <w:p w:rsidR="007C2212" w:rsidRPr="00AB0D66" w:rsidRDefault="007C2212" w:rsidP="00337887">
            <w:pPr>
              <w:jc w:val="both"/>
              <w:rPr>
                <w:rFonts w:ascii="Verdana" w:hAnsi="Verdana"/>
                <w:szCs w:val="24"/>
              </w:rPr>
            </w:pPr>
            <w:r w:rsidRPr="00AB0D66">
              <w:rPr>
                <w:rFonts w:ascii="Verdana" w:hAnsi="Verdana"/>
                <w:szCs w:val="24"/>
              </w:rPr>
              <w:t>Increase and diversif</w:t>
            </w:r>
            <w:r>
              <w:rPr>
                <w:rFonts w:ascii="Verdana" w:hAnsi="Verdana"/>
                <w:szCs w:val="24"/>
              </w:rPr>
              <w:t xml:space="preserve">y </w:t>
            </w:r>
            <w:r w:rsidRPr="00AB0D66">
              <w:rPr>
                <w:rFonts w:ascii="Verdana" w:hAnsi="Verdana"/>
                <w:szCs w:val="24"/>
              </w:rPr>
              <w:t>capacity to meet the changes in patient demand</w:t>
            </w:r>
            <w:r>
              <w:rPr>
                <w:rFonts w:ascii="Verdana" w:hAnsi="Verdana"/>
                <w:szCs w:val="24"/>
              </w:rPr>
              <w:t xml:space="preserve"> and individual patient needs</w:t>
            </w:r>
          </w:p>
          <w:p w:rsidR="007C2212" w:rsidRPr="00AB0D66" w:rsidRDefault="007C2212" w:rsidP="00337887">
            <w:pPr>
              <w:jc w:val="both"/>
              <w:rPr>
                <w:rFonts w:ascii="Verdana" w:hAnsi="Verdana"/>
                <w:szCs w:val="24"/>
              </w:rPr>
            </w:pPr>
            <w:r w:rsidRPr="00AB0D66">
              <w:rPr>
                <w:rFonts w:ascii="Verdana" w:hAnsi="Verdana"/>
                <w:szCs w:val="24"/>
              </w:rPr>
              <w:t>Responsive to the new emerging demands and patterns of service delivery</w:t>
            </w:r>
            <w:r>
              <w:rPr>
                <w:rFonts w:ascii="Verdana" w:hAnsi="Verdana"/>
                <w:szCs w:val="24"/>
              </w:rPr>
              <w:t xml:space="preserve"> and improve patient experience</w:t>
            </w:r>
          </w:p>
        </w:tc>
      </w:tr>
      <w:tr w:rsidR="007C2212" w:rsidRPr="00AB0D66" w:rsidTr="007C2212">
        <w:trPr>
          <w:cantSplit/>
          <w:trHeight w:val="1579"/>
        </w:trPr>
        <w:tc>
          <w:tcPr>
            <w:tcW w:w="2188" w:type="dxa"/>
          </w:tcPr>
          <w:p w:rsidR="007C2212" w:rsidRPr="00AB0D66" w:rsidRDefault="007C2212" w:rsidP="00337887">
            <w:pPr>
              <w:rPr>
                <w:rFonts w:ascii="Verdana" w:hAnsi="Verdana"/>
                <w:szCs w:val="24"/>
              </w:rPr>
            </w:pPr>
            <w:r w:rsidRPr="00AB0D66">
              <w:rPr>
                <w:rFonts w:ascii="Verdana" w:hAnsi="Verdana"/>
                <w:szCs w:val="24"/>
              </w:rPr>
              <w:t>Emergency Medical Retrieval and Transfer Service (EMRTS)</w:t>
            </w:r>
          </w:p>
        </w:tc>
        <w:tc>
          <w:tcPr>
            <w:tcW w:w="3419" w:type="dxa"/>
          </w:tcPr>
          <w:p w:rsidR="007C2212" w:rsidRPr="00AB0D66" w:rsidRDefault="007C2212" w:rsidP="007C2212">
            <w:pPr>
              <w:pStyle w:val="ListParagraph"/>
              <w:numPr>
                <w:ilvl w:val="0"/>
                <w:numId w:val="20"/>
              </w:numPr>
              <w:jc w:val="both"/>
              <w:rPr>
                <w:rFonts w:ascii="Verdana" w:hAnsi="Verdana"/>
              </w:rPr>
            </w:pPr>
            <w:r w:rsidRPr="00AB0D66">
              <w:rPr>
                <w:rFonts w:ascii="Verdana" w:hAnsi="Verdana"/>
              </w:rPr>
              <w:t xml:space="preserve">Consolidate and complete the service expansion </w:t>
            </w:r>
          </w:p>
          <w:p w:rsidR="007C2212" w:rsidRPr="00AB0D66" w:rsidRDefault="007C2212" w:rsidP="007C2212">
            <w:pPr>
              <w:pStyle w:val="ListParagraph"/>
              <w:numPr>
                <w:ilvl w:val="0"/>
                <w:numId w:val="20"/>
              </w:numPr>
              <w:jc w:val="both"/>
              <w:rPr>
                <w:rFonts w:ascii="Verdana" w:hAnsi="Verdana"/>
              </w:rPr>
            </w:pPr>
            <w:r w:rsidRPr="00AB0D66">
              <w:rPr>
                <w:rFonts w:ascii="Verdana" w:hAnsi="Verdana"/>
              </w:rPr>
              <w:t>Deliver a critical care transfer service  for Wales</w:t>
            </w:r>
          </w:p>
        </w:tc>
        <w:tc>
          <w:tcPr>
            <w:tcW w:w="4883" w:type="dxa"/>
          </w:tcPr>
          <w:p w:rsidR="007C2212" w:rsidRPr="00AB0D66" w:rsidRDefault="007C2212" w:rsidP="00337887">
            <w:pPr>
              <w:jc w:val="both"/>
              <w:rPr>
                <w:rFonts w:ascii="Verdana" w:hAnsi="Verdana"/>
                <w:szCs w:val="24"/>
              </w:rPr>
            </w:pPr>
            <w:r w:rsidRPr="00AB0D66">
              <w:rPr>
                <w:rFonts w:ascii="Verdana" w:hAnsi="Verdana"/>
                <w:szCs w:val="24"/>
              </w:rPr>
              <w:t>Enhancing the EMRTS 24/7 provision across Wales</w:t>
            </w:r>
            <w:r>
              <w:rPr>
                <w:rFonts w:ascii="Verdana" w:hAnsi="Verdana"/>
                <w:szCs w:val="24"/>
              </w:rPr>
              <w:t xml:space="preserve"> to patient experience and outcomes</w:t>
            </w:r>
          </w:p>
          <w:p w:rsidR="007C2212" w:rsidRPr="00AB0D66" w:rsidRDefault="007C2212" w:rsidP="00337887">
            <w:pPr>
              <w:jc w:val="both"/>
              <w:rPr>
                <w:rFonts w:ascii="Verdana" w:hAnsi="Verdana"/>
                <w:szCs w:val="24"/>
              </w:rPr>
            </w:pPr>
            <w:r w:rsidRPr="00AB0D66">
              <w:rPr>
                <w:rFonts w:ascii="Verdana" w:hAnsi="Verdana"/>
                <w:szCs w:val="24"/>
              </w:rPr>
              <w:t>Providing a dedicated critical care transfer service across the whole of Wales for the first time</w:t>
            </w:r>
          </w:p>
        </w:tc>
      </w:tr>
    </w:tbl>
    <w:p w:rsidR="007C2212" w:rsidRPr="007C2212" w:rsidRDefault="007C2212" w:rsidP="007C2212">
      <w:pPr>
        <w:spacing w:after="0" w:line="240" w:lineRule="auto"/>
        <w:jc w:val="both"/>
        <w:rPr>
          <w:rFonts w:ascii="Verdana" w:eastAsia="Calibri" w:hAnsi="Verdana" w:cs="Calibri"/>
          <w:sz w:val="24"/>
          <w:szCs w:val="24"/>
        </w:rPr>
      </w:pPr>
    </w:p>
    <w:p w:rsidR="00D0141E" w:rsidRDefault="00D0141E" w:rsidP="007C2212">
      <w:pPr>
        <w:spacing w:after="0" w:line="240" w:lineRule="auto"/>
        <w:jc w:val="both"/>
        <w:rPr>
          <w:rFonts w:ascii="Verdana" w:eastAsia="Calibri" w:hAnsi="Verdana" w:cs="Calibri"/>
          <w:sz w:val="24"/>
          <w:szCs w:val="24"/>
        </w:rPr>
      </w:pPr>
    </w:p>
    <w:p w:rsidR="007C2212" w:rsidRDefault="007C2212" w:rsidP="007C2212">
      <w:pPr>
        <w:spacing w:after="0" w:line="240" w:lineRule="auto"/>
        <w:jc w:val="both"/>
        <w:rPr>
          <w:rFonts w:ascii="Verdana" w:eastAsia="Calibri" w:hAnsi="Verdana" w:cs="Calibri"/>
          <w:sz w:val="24"/>
          <w:szCs w:val="24"/>
        </w:rPr>
      </w:pPr>
    </w:p>
    <w:p w:rsidR="007C2212" w:rsidRDefault="007C2212" w:rsidP="007C2212">
      <w:pPr>
        <w:spacing w:after="0" w:line="240" w:lineRule="auto"/>
        <w:jc w:val="both"/>
        <w:rPr>
          <w:rFonts w:ascii="Verdana" w:eastAsia="Calibri" w:hAnsi="Verdana" w:cs="Calibri"/>
          <w:sz w:val="24"/>
          <w:szCs w:val="24"/>
        </w:rPr>
      </w:pPr>
    </w:p>
    <w:p w:rsidR="007C2212" w:rsidRDefault="007C2212" w:rsidP="007C2212">
      <w:pPr>
        <w:spacing w:after="0" w:line="240" w:lineRule="auto"/>
        <w:jc w:val="both"/>
        <w:rPr>
          <w:rFonts w:ascii="Verdana" w:eastAsia="Calibri" w:hAnsi="Verdana" w:cs="Calibri"/>
          <w:b/>
          <w:sz w:val="24"/>
          <w:szCs w:val="24"/>
        </w:rPr>
      </w:pPr>
      <w:r w:rsidRPr="007C2212">
        <w:rPr>
          <w:rFonts w:ascii="Verdana" w:eastAsia="Calibri" w:hAnsi="Verdana" w:cs="Calibri"/>
          <w:b/>
          <w:sz w:val="24"/>
          <w:szCs w:val="24"/>
        </w:rPr>
        <w:lastRenderedPageBreak/>
        <w:t>Transformational work programmes</w:t>
      </w:r>
    </w:p>
    <w:p w:rsidR="007C2212" w:rsidRDefault="007C2212" w:rsidP="007C2212">
      <w:pPr>
        <w:spacing w:after="0" w:line="240" w:lineRule="auto"/>
        <w:jc w:val="both"/>
        <w:rPr>
          <w:rFonts w:ascii="Verdana" w:eastAsia="Calibri" w:hAnsi="Verdana" w:cs="Calibri"/>
          <w:b/>
          <w:sz w:val="24"/>
          <w:szCs w:val="24"/>
        </w:rPr>
      </w:pPr>
    </w:p>
    <w:p w:rsidR="007C2212" w:rsidRPr="007C2212" w:rsidRDefault="007C2212" w:rsidP="007C2212">
      <w:pPr>
        <w:pStyle w:val="ListParagraph"/>
        <w:numPr>
          <w:ilvl w:val="1"/>
          <w:numId w:val="1"/>
        </w:numPr>
        <w:spacing w:after="0" w:line="240" w:lineRule="auto"/>
        <w:jc w:val="both"/>
        <w:rPr>
          <w:rFonts w:ascii="Verdana" w:hAnsi="Verdana"/>
          <w:sz w:val="24"/>
        </w:rPr>
      </w:pPr>
      <w:r w:rsidRPr="007C2212">
        <w:rPr>
          <w:rFonts w:ascii="Verdana" w:hAnsi="Verdana"/>
          <w:sz w:val="24"/>
        </w:rPr>
        <w:t>An overview of the Transformational work programmes is included in the table below:</w:t>
      </w:r>
    </w:p>
    <w:p w:rsidR="007C2212" w:rsidRDefault="007C2212" w:rsidP="007C2212">
      <w:pPr>
        <w:spacing w:after="0" w:line="240" w:lineRule="auto"/>
        <w:jc w:val="both"/>
        <w:rPr>
          <w:rFonts w:ascii="Verdana" w:eastAsia="Calibri" w:hAnsi="Verdana" w:cs="Calibri"/>
          <w:sz w:val="24"/>
          <w:szCs w:val="24"/>
        </w:rPr>
      </w:pPr>
    </w:p>
    <w:tbl>
      <w:tblPr>
        <w:tblStyle w:val="TableGrid"/>
        <w:tblW w:w="10564" w:type="dxa"/>
        <w:tblInd w:w="-572" w:type="dxa"/>
        <w:tblLook w:val="04A0" w:firstRow="1" w:lastRow="0" w:firstColumn="1" w:lastColumn="0" w:noHBand="0" w:noVBand="1"/>
      </w:tblPr>
      <w:tblGrid>
        <w:gridCol w:w="2273"/>
        <w:gridCol w:w="3552"/>
        <w:gridCol w:w="4739"/>
      </w:tblGrid>
      <w:tr w:rsidR="007C2212" w:rsidRPr="00552C6D" w:rsidTr="007C2212">
        <w:trPr>
          <w:trHeight w:val="277"/>
          <w:tblHeader/>
        </w:trPr>
        <w:tc>
          <w:tcPr>
            <w:tcW w:w="2273" w:type="dxa"/>
            <w:shd w:val="clear" w:color="auto" w:fill="4F81BD" w:themeFill="accent1"/>
          </w:tcPr>
          <w:p w:rsidR="007C2212" w:rsidRPr="00552C6D" w:rsidRDefault="007C2212" w:rsidP="00337887">
            <w:pPr>
              <w:jc w:val="both"/>
              <w:rPr>
                <w:rFonts w:ascii="Verdana" w:hAnsi="Verdana"/>
                <w:b/>
                <w:color w:val="FFFFFF" w:themeColor="background1"/>
                <w:sz w:val="24"/>
                <w:szCs w:val="24"/>
              </w:rPr>
            </w:pPr>
            <w:r>
              <w:rPr>
                <w:rFonts w:ascii="Verdana" w:hAnsi="Verdana"/>
                <w:b/>
                <w:color w:val="FFFFFF" w:themeColor="background1"/>
                <w:sz w:val="24"/>
                <w:szCs w:val="24"/>
              </w:rPr>
              <w:t>Work</w:t>
            </w:r>
            <w:r w:rsidRPr="00552C6D">
              <w:rPr>
                <w:rFonts w:ascii="Verdana" w:hAnsi="Verdana"/>
                <w:b/>
                <w:color w:val="FFFFFF" w:themeColor="background1"/>
                <w:sz w:val="24"/>
                <w:szCs w:val="24"/>
              </w:rPr>
              <w:t xml:space="preserve"> </w:t>
            </w:r>
            <w:r>
              <w:rPr>
                <w:rFonts w:ascii="Verdana" w:hAnsi="Verdana"/>
                <w:b/>
                <w:color w:val="FFFFFF" w:themeColor="background1"/>
                <w:sz w:val="24"/>
                <w:szCs w:val="24"/>
              </w:rPr>
              <w:t>Program</w:t>
            </w:r>
          </w:p>
        </w:tc>
        <w:tc>
          <w:tcPr>
            <w:tcW w:w="3552" w:type="dxa"/>
            <w:shd w:val="clear" w:color="auto" w:fill="4F81BD" w:themeFill="accent1"/>
          </w:tcPr>
          <w:p w:rsidR="007C2212" w:rsidRPr="00552C6D" w:rsidRDefault="007C2212" w:rsidP="00337887">
            <w:pPr>
              <w:jc w:val="both"/>
              <w:rPr>
                <w:rFonts w:ascii="Verdana" w:hAnsi="Verdana"/>
                <w:b/>
                <w:color w:val="FFFFFF" w:themeColor="background1"/>
                <w:sz w:val="24"/>
                <w:szCs w:val="24"/>
              </w:rPr>
            </w:pPr>
            <w:r w:rsidRPr="00552C6D">
              <w:rPr>
                <w:rFonts w:ascii="Verdana" w:hAnsi="Verdana"/>
                <w:b/>
                <w:color w:val="FFFFFF" w:themeColor="background1"/>
                <w:sz w:val="24"/>
                <w:szCs w:val="24"/>
              </w:rPr>
              <w:t xml:space="preserve">Summary of Priorities  </w:t>
            </w:r>
          </w:p>
        </w:tc>
        <w:tc>
          <w:tcPr>
            <w:tcW w:w="4739" w:type="dxa"/>
            <w:shd w:val="clear" w:color="auto" w:fill="4F81BD" w:themeFill="accent1"/>
          </w:tcPr>
          <w:p w:rsidR="007C2212" w:rsidRPr="00552C6D" w:rsidRDefault="007C2212" w:rsidP="00337887">
            <w:pPr>
              <w:jc w:val="both"/>
              <w:rPr>
                <w:rFonts w:ascii="Verdana" w:hAnsi="Verdana"/>
                <w:b/>
                <w:color w:val="FFFFFF" w:themeColor="background1"/>
                <w:sz w:val="24"/>
                <w:szCs w:val="24"/>
              </w:rPr>
            </w:pPr>
            <w:r w:rsidRPr="00552C6D">
              <w:rPr>
                <w:rFonts w:ascii="Verdana" w:hAnsi="Verdana"/>
                <w:b/>
                <w:color w:val="FFFFFF" w:themeColor="background1"/>
                <w:sz w:val="24"/>
                <w:szCs w:val="24"/>
              </w:rPr>
              <w:t xml:space="preserve">Outcome </w:t>
            </w:r>
          </w:p>
        </w:tc>
      </w:tr>
      <w:tr w:rsidR="007C2212" w:rsidRPr="00552C6D" w:rsidTr="007C2212">
        <w:trPr>
          <w:trHeight w:val="1977"/>
        </w:trPr>
        <w:tc>
          <w:tcPr>
            <w:tcW w:w="2273" w:type="dxa"/>
          </w:tcPr>
          <w:p w:rsidR="007C2212" w:rsidRPr="00552C6D" w:rsidRDefault="007C2212" w:rsidP="00337887">
            <w:pPr>
              <w:rPr>
                <w:rFonts w:ascii="Verdana" w:hAnsi="Verdana"/>
                <w:sz w:val="24"/>
                <w:szCs w:val="24"/>
              </w:rPr>
            </w:pPr>
            <w:r w:rsidRPr="00C075F2">
              <w:rPr>
                <w:rFonts w:ascii="Verdana" w:hAnsi="Verdana"/>
                <w:sz w:val="24"/>
                <w:szCs w:val="24"/>
              </w:rPr>
              <w:t>Ministerial Ambulance Availability Taskforce</w:t>
            </w:r>
          </w:p>
        </w:tc>
        <w:tc>
          <w:tcPr>
            <w:tcW w:w="3552" w:type="dxa"/>
          </w:tcPr>
          <w:p w:rsidR="007C2212" w:rsidRDefault="007C2212" w:rsidP="007C2212">
            <w:pPr>
              <w:pStyle w:val="ListParagraph"/>
              <w:numPr>
                <w:ilvl w:val="0"/>
                <w:numId w:val="23"/>
              </w:numPr>
              <w:rPr>
                <w:rFonts w:ascii="Verdana" w:hAnsi="Verdana"/>
              </w:rPr>
            </w:pPr>
            <w:r>
              <w:rPr>
                <w:rFonts w:ascii="Verdana" w:hAnsi="Verdana"/>
              </w:rPr>
              <w:t>Address the underlying issues related to ambulance availability from a capacity, demand and efficiencies perspective</w:t>
            </w:r>
          </w:p>
          <w:p w:rsidR="007C2212" w:rsidRPr="00C075F2" w:rsidRDefault="007C2212" w:rsidP="007C2212">
            <w:pPr>
              <w:pStyle w:val="ListParagraph"/>
              <w:numPr>
                <w:ilvl w:val="0"/>
                <w:numId w:val="23"/>
              </w:numPr>
              <w:rPr>
                <w:rFonts w:ascii="Verdana" w:hAnsi="Verdana"/>
              </w:rPr>
            </w:pPr>
            <w:r>
              <w:rPr>
                <w:rFonts w:ascii="Verdana" w:hAnsi="Verdana"/>
              </w:rPr>
              <w:t xml:space="preserve">Develop a future vison for ambulance services at the </w:t>
            </w:r>
            <w:proofErr w:type="spellStart"/>
            <w:r>
              <w:rPr>
                <w:rFonts w:ascii="Verdana" w:hAnsi="Verdana"/>
              </w:rPr>
              <w:t>centre</w:t>
            </w:r>
            <w:proofErr w:type="spellEnd"/>
            <w:r>
              <w:rPr>
                <w:rFonts w:ascii="Verdana" w:hAnsi="Verdana"/>
              </w:rPr>
              <w:t xml:space="preserve"> of the urgent and emergence care system </w:t>
            </w:r>
            <w:r w:rsidRPr="00C075F2">
              <w:rPr>
                <w:rFonts w:ascii="Verdana" w:hAnsi="Verdana"/>
              </w:rPr>
              <w:t xml:space="preserve"> </w:t>
            </w:r>
          </w:p>
        </w:tc>
        <w:tc>
          <w:tcPr>
            <w:tcW w:w="4739" w:type="dxa"/>
          </w:tcPr>
          <w:p w:rsidR="007C2212" w:rsidRDefault="007C2212" w:rsidP="00337887">
            <w:pPr>
              <w:jc w:val="both"/>
              <w:rPr>
                <w:rFonts w:ascii="Verdana" w:hAnsi="Verdana"/>
                <w:sz w:val="24"/>
                <w:szCs w:val="24"/>
              </w:rPr>
            </w:pPr>
            <w:r>
              <w:rPr>
                <w:rFonts w:ascii="Verdana" w:hAnsi="Verdana"/>
                <w:sz w:val="24"/>
                <w:szCs w:val="24"/>
              </w:rPr>
              <w:t xml:space="preserve">A sufficiently resourced and efficient ambulance service with </w:t>
            </w:r>
            <w:proofErr w:type="spellStart"/>
            <w:r>
              <w:rPr>
                <w:rFonts w:ascii="Verdana" w:hAnsi="Verdana"/>
                <w:sz w:val="24"/>
                <w:szCs w:val="24"/>
              </w:rPr>
              <w:t>modernised</w:t>
            </w:r>
            <w:proofErr w:type="spellEnd"/>
            <w:r>
              <w:rPr>
                <w:rFonts w:ascii="Verdana" w:hAnsi="Verdana"/>
                <w:sz w:val="24"/>
                <w:szCs w:val="24"/>
              </w:rPr>
              <w:t xml:space="preserve"> workforce principles that can respond to the requirements of the population. </w:t>
            </w:r>
          </w:p>
          <w:p w:rsidR="007C2212" w:rsidRDefault="007C2212" w:rsidP="00337887">
            <w:pPr>
              <w:jc w:val="both"/>
              <w:rPr>
                <w:rFonts w:ascii="Verdana" w:hAnsi="Verdana"/>
                <w:sz w:val="24"/>
                <w:szCs w:val="24"/>
              </w:rPr>
            </w:pPr>
          </w:p>
          <w:p w:rsidR="007C2212" w:rsidRPr="00552C6D" w:rsidRDefault="007C2212" w:rsidP="00337887">
            <w:pPr>
              <w:jc w:val="both"/>
              <w:rPr>
                <w:rFonts w:ascii="Verdana" w:hAnsi="Verdana"/>
                <w:sz w:val="24"/>
                <w:szCs w:val="24"/>
              </w:rPr>
            </w:pPr>
            <w:r>
              <w:rPr>
                <w:rFonts w:ascii="Verdana" w:hAnsi="Verdana"/>
                <w:sz w:val="24"/>
                <w:szCs w:val="24"/>
              </w:rPr>
              <w:t xml:space="preserve">An ambulance service that plays a beneficial role in the coordination and delivery of care across the urgent and emergency care system </w:t>
            </w:r>
          </w:p>
        </w:tc>
      </w:tr>
      <w:tr w:rsidR="007C2212" w:rsidRPr="00552C6D" w:rsidTr="007C2212">
        <w:trPr>
          <w:trHeight w:val="850"/>
        </w:trPr>
        <w:tc>
          <w:tcPr>
            <w:tcW w:w="2273" w:type="dxa"/>
          </w:tcPr>
          <w:p w:rsidR="007C2212" w:rsidRPr="00552C6D" w:rsidRDefault="007C2212" w:rsidP="00337887">
            <w:pPr>
              <w:rPr>
                <w:rFonts w:ascii="Verdana" w:hAnsi="Verdana"/>
                <w:sz w:val="24"/>
                <w:szCs w:val="24"/>
              </w:rPr>
            </w:pPr>
            <w:r w:rsidRPr="00C075F2">
              <w:rPr>
                <w:rFonts w:ascii="Verdana" w:hAnsi="Verdana"/>
                <w:sz w:val="24"/>
                <w:szCs w:val="24"/>
              </w:rPr>
              <w:t>South Wales Major Trauma Network Services</w:t>
            </w:r>
          </w:p>
        </w:tc>
        <w:tc>
          <w:tcPr>
            <w:tcW w:w="3552" w:type="dxa"/>
          </w:tcPr>
          <w:p w:rsidR="007C2212" w:rsidRPr="00782B8C" w:rsidRDefault="007C2212" w:rsidP="007C2212">
            <w:pPr>
              <w:pStyle w:val="ListParagraph"/>
              <w:numPr>
                <w:ilvl w:val="0"/>
                <w:numId w:val="24"/>
              </w:numPr>
              <w:rPr>
                <w:rFonts w:ascii="Verdana" w:hAnsi="Verdana"/>
              </w:rPr>
            </w:pPr>
            <w:r>
              <w:rPr>
                <w:rFonts w:ascii="Verdana" w:hAnsi="Verdana"/>
              </w:rPr>
              <w:t xml:space="preserve">Delivery of an effective pre-hospital response and co-ordination service for Major Trauma </w:t>
            </w:r>
          </w:p>
        </w:tc>
        <w:tc>
          <w:tcPr>
            <w:tcW w:w="4739" w:type="dxa"/>
          </w:tcPr>
          <w:p w:rsidR="007C2212" w:rsidRPr="00552C6D" w:rsidRDefault="007C2212" w:rsidP="00337887">
            <w:pPr>
              <w:jc w:val="both"/>
              <w:rPr>
                <w:rFonts w:ascii="Verdana" w:hAnsi="Verdana"/>
                <w:sz w:val="24"/>
                <w:szCs w:val="24"/>
              </w:rPr>
            </w:pPr>
            <w:r>
              <w:rPr>
                <w:rFonts w:ascii="Verdana" w:hAnsi="Verdana"/>
                <w:sz w:val="24"/>
                <w:szCs w:val="24"/>
              </w:rPr>
              <w:t xml:space="preserve">Patients in Wales benefit from the improvement in outcomes that Major Trauma Networks have demonstrated elsewhere in the UK </w:t>
            </w:r>
          </w:p>
        </w:tc>
      </w:tr>
      <w:tr w:rsidR="007C2212" w:rsidRPr="00552C6D" w:rsidTr="007C2212">
        <w:trPr>
          <w:trHeight w:val="554"/>
        </w:trPr>
        <w:tc>
          <w:tcPr>
            <w:tcW w:w="2273" w:type="dxa"/>
          </w:tcPr>
          <w:p w:rsidR="007C2212" w:rsidRPr="00552C6D" w:rsidRDefault="007C2212" w:rsidP="00337887">
            <w:pPr>
              <w:rPr>
                <w:rFonts w:ascii="Verdana" w:hAnsi="Verdana"/>
                <w:sz w:val="24"/>
                <w:szCs w:val="24"/>
              </w:rPr>
            </w:pPr>
            <w:r>
              <w:rPr>
                <w:rFonts w:ascii="Verdana" w:hAnsi="Verdana"/>
                <w:sz w:val="24"/>
                <w:szCs w:val="24"/>
              </w:rPr>
              <w:t xml:space="preserve">Critical Care Transfer Service </w:t>
            </w:r>
          </w:p>
        </w:tc>
        <w:tc>
          <w:tcPr>
            <w:tcW w:w="3552" w:type="dxa"/>
          </w:tcPr>
          <w:p w:rsidR="007C2212" w:rsidRPr="00C075F2" w:rsidRDefault="007C2212" w:rsidP="007C2212">
            <w:pPr>
              <w:pStyle w:val="ListParagraph"/>
              <w:numPr>
                <w:ilvl w:val="0"/>
                <w:numId w:val="22"/>
              </w:numPr>
              <w:rPr>
                <w:rFonts w:ascii="Verdana" w:hAnsi="Verdana"/>
              </w:rPr>
            </w:pPr>
            <w:r w:rsidRPr="00C075F2">
              <w:rPr>
                <w:rFonts w:ascii="Verdana" w:hAnsi="Verdana"/>
              </w:rPr>
              <w:t>Deliver a critical care transfer service  for Wales</w:t>
            </w:r>
          </w:p>
        </w:tc>
        <w:tc>
          <w:tcPr>
            <w:tcW w:w="4739" w:type="dxa"/>
          </w:tcPr>
          <w:p w:rsidR="007C2212" w:rsidRPr="00552C6D" w:rsidRDefault="007C2212" w:rsidP="00337887">
            <w:pPr>
              <w:jc w:val="both"/>
              <w:rPr>
                <w:rFonts w:ascii="Verdana" w:hAnsi="Verdana"/>
                <w:sz w:val="24"/>
                <w:szCs w:val="24"/>
              </w:rPr>
            </w:pPr>
            <w:r w:rsidRPr="00C075F2">
              <w:rPr>
                <w:rFonts w:ascii="Verdana" w:hAnsi="Verdana"/>
                <w:sz w:val="24"/>
                <w:szCs w:val="24"/>
              </w:rPr>
              <w:t>Providing a dedicated critical care transfer service across the whole of Wales for the first time</w:t>
            </w:r>
          </w:p>
        </w:tc>
      </w:tr>
      <w:tr w:rsidR="007C2212" w:rsidRPr="00552C6D" w:rsidTr="007C2212">
        <w:trPr>
          <w:trHeight w:val="1553"/>
        </w:trPr>
        <w:tc>
          <w:tcPr>
            <w:tcW w:w="2273" w:type="dxa"/>
          </w:tcPr>
          <w:p w:rsidR="007C2212" w:rsidRPr="00552C6D" w:rsidRDefault="007C2212" w:rsidP="00337887">
            <w:pPr>
              <w:rPr>
                <w:rFonts w:ascii="Verdana" w:hAnsi="Verdana"/>
                <w:sz w:val="24"/>
                <w:szCs w:val="24"/>
              </w:rPr>
            </w:pPr>
            <w:r w:rsidRPr="00C075F2">
              <w:rPr>
                <w:rFonts w:ascii="Verdana" w:hAnsi="Verdana"/>
                <w:sz w:val="24"/>
                <w:szCs w:val="24"/>
              </w:rPr>
              <w:t>National Transfer and Discharge Services</w:t>
            </w:r>
          </w:p>
        </w:tc>
        <w:tc>
          <w:tcPr>
            <w:tcW w:w="3552" w:type="dxa"/>
          </w:tcPr>
          <w:p w:rsidR="007C2212" w:rsidRDefault="007C2212" w:rsidP="007C2212">
            <w:pPr>
              <w:pStyle w:val="ListParagraph"/>
              <w:numPr>
                <w:ilvl w:val="0"/>
                <w:numId w:val="21"/>
              </w:numPr>
              <w:rPr>
                <w:rFonts w:ascii="Verdana" w:hAnsi="Verdana"/>
              </w:rPr>
            </w:pPr>
            <w:r w:rsidRPr="00C075F2">
              <w:rPr>
                <w:rFonts w:ascii="Verdana" w:hAnsi="Verdana"/>
              </w:rPr>
              <w:t xml:space="preserve">Scope the scale of transfer and discharge </w:t>
            </w:r>
            <w:r>
              <w:rPr>
                <w:rFonts w:ascii="Verdana" w:hAnsi="Verdana"/>
              </w:rPr>
              <w:t>activity and providers by the end of Quarter 1</w:t>
            </w:r>
          </w:p>
          <w:p w:rsidR="007C2212" w:rsidRPr="00C075F2" w:rsidRDefault="007C2212" w:rsidP="007C2212">
            <w:pPr>
              <w:pStyle w:val="ListParagraph"/>
              <w:numPr>
                <w:ilvl w:val="0"/>
                <w:numId w:val="21"/>
              </w:numPr>
              <w:rPr>
                <w:rFonts w:ascii="Verdana" w:hAnsi="Verdana"/>
              </w:rPr>
            </w:pPr>
            <w:r>
              <w:rPr>
                <w:rFonts w:ascii="Verdana" w:hAnsi="Verdana"/>
              </w:rPr>
              <w:t xml:space="preserve">Develop the business case for the establishment of a national transfer and discharge service by October 2021 </w:t>
            </w:r>
          </w:p>
        </w:tc>
        <w:tc>
          <w:tcPr>
            <w:tcW w:w="4739" w:type="dxa"/>
          </w:tcPr>
          <w:p w:rsidR="007C2212" w:rsidRPr="00552C6D" w:rsidRDefault="007C2212" w:rsidP="00337887">
            <w:pPr>
              <w:jc w:val="both"/>
              <w:rPr>
                <w:rFonts w:ascii="Verdana" w:hAnsi="Verdana"/>
                <w:sz w:val="24"/>
                <w:szCs w:val="24"/>
              </w:rPr>
            </w:pPr>
            <w:r>
              <w:rPr>
                <w:rFonts w:ascii="Verdana" w:hAnsi="Verdana"/>
                <w:sz w:val="24"/>
                <w:szCs w:val="24"/>
              </w:rPr>
              <w:t xml:space="preserve">A consistent, timely and adaptable national transfer and discharge service for Wales that is responsive to the changing health care system and service provision. </w:t>
            </w:r>
          </w:p>
        </w:tc>
      </w:tr>
    </w:tbl>
    <w:p w:rsidR="007C2212" w:rsidRDefault="007C2212" w:rsidP="007C2212">
      <w:pPr>
        <w:spacing w:after="0" w:line="240" w:lineRule="auto"/>
        <w:jc w:val="both"/>
        <w:rPr>
          <w:rFonts w:ascii="Verdana" w:eastAsia="Calibri" w:hAnsi="Verdana" w:cs="Calibri"/>
          <w:sz w:val="24"/>
          <w:szCs w:val="24"/>
        </w:rPr>
      </w:pPr>
    </w:p>
    <w:p w:rsidR="007C2212" w:rsidRPr="007C2212" w:rsidRDefault="007C2212" w:rsidP="007C2212">
      <w:pPr>
        <w:spacing w:after="0" w:line="240" w:lineRule="auto"/>
        <w:jc w:val="both"/>
        <w:rPr>
          <w:rFonts w:ascii="Verdana" w:eastAsia="Calibri" w:hAnsi="Verdana" w:cs="Calibri"/>
          <w:b/>
          <w:sz w:val="24"/>
          <w:szCs w:val="24"/>
        </w:rPr>
      </w:pPr>
      <w:r w:rsidRPr="007C2212">
        <w:rPr>
          <w:rFonts w:ascii="Verdana" w:eastAsia="Calibri" w:hAnsi="Verdana" w:cs="Calibri"/>
          <w:b/>
          <w:sz w:val="24"/>
          <w:szCs w:val="24"/>
        </w:rPr>
        <w:t>EASC Financial Plan</w:t>
      </w:r>
    </w:p>
    <w:p w:rsidR="007C2212" w:rsidRDefault="007C2212" w:rsidP="007C2212">
      <w:pPr>
        <w:spacing w:after="0" w:line="240" w:lineRule="auto"/>
        <w:jc w:val="both"/>
        <w:rPr>
          <w:rFonts w:ascii="Verdana" w:eastAsia="Calibri" w:hAnsi="Verdana" w:cs="Calibri"/>
          <w:sz w:val="24"/>
          <w:szCs w:val="24"/>
        </w:rPr>
      </w:pPr>
    </w:p>
    <w:p w:rsidR="007C2212" w:rsidRPr="007C2212" w:rsidRDefault="007C2212" w:rsidP="007C2212">
      <w:pPr>
        <w:pStyle w:val="ListParagraph"/>
        <w:numPr>
          <w:ilvl w:val="1"/>
          <w:numId w:val="1"/>
        </w:numPr>
        <w:spacing w:after="0" w:line="240" w:lineRule="auto"/>
        <w:jc w:val="both"/>
        <w:rPr>
          <w:rFonts w:ascii="Verdana" w:hAnsi="Verdana"/>
          <w:sz w:val="24"/>
        </w:rPr>
      </w:pPr>
      <w:r w:rsidRPr="007C2212">
        <w:rPr>
          <w:rFonts w:ascii="Verdana" w:hAnsi="Verdana"/>
          <w:sz w:val="24"/>
          <w:szCs w:val="24"/>
        </w:rPr>
        <w:t xml:space="preserve">The 2021-22 Annual Planning allocations for EASC Commissioned Services are consistent with the details set out in the Welsh Government allocation letter. </w:t>
      </w:r>
    </w:p>
    <w:p w:rsidR="007C2212" w:rsidRPr="007C2212" w:rsidRDefault="007C2212" w:rsidP="007C2212">
      <w:pPr>
        <w:pStyle w:val="ListParagraph"/>
        <w:numPr>
          <w:ilvl w:val="1"/>
          <w:numId w:val="1"/>
        </w:numPr>
        <w:spacing w:after="0" w:line="240" w:lineRule="auto"/>
        <w:jc w:val="both"/>
        <w:rPr>
          <w:rFonts w:ascii="Verdana" w:hAnsi="Verdana"/>
          <w:sz w:val="24"/>
        </w:rPr>
      </w:pPr>
      <w:r w:rsidRPr="007C2212">
        <w:rPr>
          <w:rFonts w:ascii="Verdana" w:hAnsi="Verdana" w:cs="Arial"/>
          <w:sz w:val="24"/>
          <w:szCs w:val="24"/>
        </w:rPr>
        <w:t>This is an initial allocation and additional funding for key priorities will be allocated as approp</w:t>
      </w:r>
      <w:r>
        <w:rPr>
          <w:rFonts w:ascii="Verdana" w:hAnsi="Verdana" w:cs="Arial"/>
          <w:sz w:val="24"/>
          <w:szCs w:val="24"/>
        </w:rPr>
        <w:t>riate when costs are confirmed overview in the table below:</w:t>
      </w:r>
    </w:p>
    <w:p w:rsidR="007C2212" w:rsidRDefault="007C2212" w:rsidP="007C2212">
      <w:pPr>
        <w:pStyle w:val="Subtitle"/>
        <w:numPr>
          <w:ilvl w:val="0"/>
          <w:numId w:val="0"/>
        </w:numPr>
      </w:pPr>
      <w:bookmarkStart w:id="0" w:name="_Toc65564991"/>
    </w:p>
    <w:p w:rsidR="007C2212" w:rsidRDefault="007C2212" w:rsidP="007C2212">
      <w:pPr>
        <w:pStyle w:val="Subtitle"/>
        <w:numPr>
          <w:ilvl w:val="0"/>
          <w:numId w:val="0"/>
        </w:numPr>
      </w:pPr>
    </w:p>
    <w:p w:rsidR="007C2212" w:rsidRDefault="007C2212" w:rsidP="007C2212">
      <w:pPr>
        <w:pStyle w:val="Subtitle"/>
        <w:numPr>
          <w:ilvl w:val="0"/>
          <w:numId w:val="0"/>
        </w:numPr>
      </w:pPr>
    </w:p>
    <w:p w:rsidR="007C2212" w:rsidRDefault="007C2212" w:rsidP="007C2212">
      <w:pPr>
        <w:pStyle w:val="Subtitle"/>
        <w:numPr>
          <w:ilvl w:val="0"/>
          <w:numId w:val="0"/>
        </w:numPr>
      </w:pPr>
      <w:r>
        <w:t>Initial Allocation</w:t>
      </w:r>
      <w:bookmarkEnd w:id="0"/>
    </w:p>
    <w:tbl>
      <w:tblPr>
        <w:tblW w:w="9032" w:type="dxa"/>
        <w:tblLook w:val="04A0" w:firstRow="1" w:lastRow="0" w:firstColumn="1" w:lastColumn="0" w:noHBand="0" w:noVBand="1"/>
      </w:tblPr>
      <w:tblGrid>
        <w:gridCol w:w="6833"/>
        <w:gridCol w:w="2199"/>
      </w:tblGrid>
      <w:tr w:rsidR="007C2212" w:rsidRPr="00AC7145" w:rsidTr="00337887">
        <w:trPr>
          <w:trHeight w:val="234"/>
        </w:trPr>
        <w:tc>
          <w:tcPr>
            <w:tcW w:w="6833" w:type="dxa"/>
            <w:vMerge w:val="restart"/>
            <w:tcBorders>
              <w:top w:val="single" w:sz="8" w:space="0" w:color="auto"/>
              <w:left w:val="single" w:sz="8" w:space="0" w:color="auto"/>
              <w:bottom w:val="single" w:sz="8" w:space="0" w:color="000000"/>
              <w:right w:val="single" w:sz="4" w:space="0" w:color="auto"/>
            </w:tcBorders>
            <w:shd w:val="clear" w:color="000000" w:fill="5B9BD5"/>
            <w:vAlign w:val="center"/>
            <w:hideMark/>
          </w:tcPr>
          <w:p w:rsidR="007C2212" w:rsidRPr="00AC7145" w:rsidRDefault="007C2212" w:rsidP="00337887">
            <w:pPr>
              <w:spacing w:after="0" w:line="240" w:lineRule="auto"/>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Emergency Amb</w:t>
            </w:r>
            <w:r>
              <w:rPr>
                <w:rFonts w:ascii="Verdana" w:eastAsia="Times New Roman" w:hAnsi="Verdana" w:cs="Times New Roman"/>
                <w:b/>
                <w:bCs/>
                <w:color w:val="FFFFFF"/>
                <w:sz w:val="24"/>
                <w:szCs w:val="20"/>
                <w:lang w:eastAsia="en-GB"/>
              </w:rPr>
              <w:t xml:space="preserve">ulance Services Committee </w:t>
            </w:r>
            <w:r>
              <w:rPr>
                <w:rFonts w:ascii="Verdana" w:eastAsia="Times New Roman" w:hAnsi="Verdana" w:cs="Times New Roman"/>
                <w:b/>
                <w:bCs/>
                <w:color w:val="FFFFFF"/>
                <w:sz w:val="24"/>
                <w:szCs w:val="20"/>
                <w:lang w:eastAsia="en-GB"/>
              </w:rPr>
              <w:br/>
              <w:t>2021-</w:t>
            </w:r>
            <w:r w:rsidRPr="00AC7145">
              <w:rPr>
                <w:rFonts w:ascii="Verdana" w:eastAsia="Times New Roman" w:hAnsi="Verdana" w:cs="Times New Roman"/>
                <w:b/>
                <w:bCs/>
                <w:color w:val="FFFFFF"/>
                <w:sz w:val="24"/>
                <w:szCs w:val="20"/>
                <w:lang w:eastAsia="en-GB"/>
              </w:rPr>
              <w:t>22 Summary</w:t>
            </w:r>
          </w:p>
        </w:tc>
        <w:tc>
          <w:tcPr>
            <w:tcW w:w="2199" w:type="dxa"/>
            <w:tcBorders>
              <w:top w:val="single" w:sz="4" w:space="0" w:color="auto"/>
              <w:left w:val="single" w:sz="4" w:space="0" w:color="auto"/>
              <w:bottom w:val="nil"/>
              <w:right w:val="single" w:sz="4" w:space="0" w:color="auto"/>
            </w:tcBorders>
            <w:shd w:val="clear" w:color="000000" w:fill="5B9BD5"/>
            <w:vAlign w:val="center"/>
            <w:hideMark/>
          </w:tcPr>
          <w:p w:rsidR="007C2212" w:rsidRPr="00AC7145" w:rsidRDefault="007C2212" w:rsidP="00337887">
            <w:pPr>
              <w:spacing w:after="0" w:line="240" w:lineRule="auto"/>
              <w:jc w:val="center"/>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Total</w:t>
            </w:r>
          </w:p>
        </w:tc>
      </w:tr>
      <w:tr w:rsidR="007C2212" w:rsidRPr="00AC7145" w:rsidTr="00337887">
        <w:trPr>
          <w:trHeight w:val="248"/>
        </w:trPr>
        <w:tc>
          <w:tcPr>
            <w:tcW w:w="6833" w:type="dxa"/>
            <w:vMerge/>
            <w:tcBorders>
              <w:top w:val="single" w:sz="8" w:space="0" w:color="auto"/>
              <w:left w:val="single" w:sz="8" w:space="0" w:color="auto"/>
              <w:bottom w:val="single" w:sz="8" w:space="0" w:color="000000"/>
              <w:right w:val="single" w:sz="4" w:space="0" w:color="auto"/>
            </w:tcBorders>
            <w:vAlign w:val="center"/>
            <w:hideMark/>
          </w:tcPr>
          <w:p w:rsidR="007C2212" w:rsidRPr="00AC7145" w:rsidRDefault="007C2212" w:rsidP="00337887">
            <w:pPr>
              <w:spacing w:after="0" w:line="240" w:lineRule="auto"/>
              <w:rPr>
                <w:rFonts w:ascii="Verdana" w:eastAsia="Times New Roman" w:hAnsi="Verdana" w:cs="Times New Roman"/>
                <w:b/>
                <w:bCs/>
                <w:color w:val="FFFFFF"/>
                <w:sz w:val="24"/>
                <w:szCs w:val="20"/>
                <w:lang w:eastAsia="en-GB"/>
              </w:rPr>
            </w:pPr>
          </w:p>
        </w:tc>
        <w:tc>
          <w:tcPr>
            <w:tcW w:w="2199" w:type="dxa"/>
            <w:tcBorders>
              <w:left w:val="single" w:sz="4" w:space="0" w:color="auto"/>
              <w:bottom w:val="single" w:sz="4" w:space="0" w:color="auto"/>
              <w:right w:val="single" w:sz="4" w:space="0" w:color="auto"/>
            </w:tcBorders>
            <w:shd w:val="clear" w:color="000000" w:fill="5B9BD5"/>
            <w:vAlign w:val="center"/>
            <w:hideMark/>
          </w:tcPr>
          <w:p w:rsidR="007C2212" w:rsidRPr="00AC7145" w:rsidRDefault="007C2212" w:rsidP="00337887">
            <w:pPr>
              <w:spacing w:after="0" w:line="240" w:lineRule="auto"/>
              <w:jc w:val="center"/>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£m</w:t>
            </w:r>
          </w:p>
        </w:tc>
      </w:tr>
      <w:tr w:rsidR="007C2212" w:rsidRPr="00AC7145" w:rsidTr="00337887">
        <w:trPr>
          <w:trHeight w:val="234"/>
        </w:trPr>
        <w:tc>
          <w:tcPr>
            <w:tcW w:w="6833" w:type="dxa"/>
            <w:tcBorders>
              <w:top w:val="nil"/>
              <w:left w:val="single" w:sz="8" w:space="0" w:color="auto"/>
              <w:bottom w:val="nil"/>
              <w:right w:val="nil"/>
            </w:tcBorders>
            <w:shd w:val="clear" w:color="auto" w:fill="auto"/>
            <w:noWrap/>
            <w:vAlign w:val="bottom"/>
            <w:hideMark/>
          </w:tcPr>
          <w:p w:rsidR="007C2212" w:rsidRPr="00AC7145" w:rsidRDefault="007C2212" w:rsidP="00337887">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EA</w:t>
            </w:r>
            <w:r w:rsidRPr="00AC7145">
              <w:rPr>
                <w:rFonts w:ascii="Verdana" w:eastAsia="Times New Roman" w:hAnsi="Verdana" w:cs="Times New Roman"/>
                <w:color w:val="000000"/>
                <w:sz w:val="24"/>
                <w:szCs w:val="20"/>
                <w:lang w:eastAsia="en-GB"/>
              </w:rPr>
              <w:t>S Allocation</w:t>
            </w:r>
          </w:p>
        </w:tc>
        <w:tc>
          <w:tcPr>
            <w:tcW w:w="2199"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7C2212" w:rsidRPr="00AC7145" w:rsidRDefault="007C2212" w:rsidP="0033788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182.005 </w:t>
            </w:r>
          </w:p>
        </w:tc>
      </w:tr>
      <w:tr w:rsidR="007C2212" w:rsidRPr="00AC7145" w:rsidTr="00337887">
        <w:trPr>
          <w:trHeight w:val="234"/>
        </w:trPr>
        <w:tc>
          <w:tcPr>
            <w:tcW w:w="6833" w:type="dxa"/>
            <w:tcBorders>
              <w:top w:val="nil"/>
              <w:left w:val="single" w:sz="8" w:space="0" w:color="auto"/>
              <w:bottom w:val="nil"/>
              <w:right w:val="nil"/>
            </w:tcBorders>
            <w:shd w:val="clear" w:color="auto" w:fill="auto"/>
            <w:noWrap/>
            <w:vAlign w:val="bottom"/>
            <w:hideMark/>
          </w:tcPr>
          <w:p w:rsidR="007C2212" w:rsidRPr="00AC7145" w:rsidRDefault="007C2212" w:rsidP="00337887">
            <w:pPr>
              <w:spacing w:after="0" w:line="240" w:lineRule="auto"/>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NEPTS Allocation</w:t>
            </w:r>
          </w:p>
        </w:tc>
        <w:tc>
          <w:tcPr>
            <w:tcW w:w="2199"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7C2212" w:rsidRPr="00AC7145" w:rsidRDefault="007C2212" w:rsidP="0033788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25.278 </w:t>
            </w:r>
          </w:p>
        </w:tc>
      </w:tr>
      <w:tr w:rsidR="007C2212" w:rsidRPr="00AC7145" w:rsidTr="00337887">
        <w:trPr>
          <w:trHeight w:val="234"/>
        </w:trPr>
        <w:tc>
          <w:tcPr>
            <w:tcW w:w="6833" w:type="dxa"/>
            <w:tcBorders>
              <w:top w:val="nil"/>
              <w:left w:val="single" w:sz="8" w:space="0" w:color="auto"/>
              <w:bottom w:val="nil"/>
              <w:right w:val="nil"/>
            </w:tcBorders>
            <w:shd w:val="clear" w:color="auto" w:fill="auto"/>
            <w:noWrap/>
            <w:vAlign w:val="bottom"/>
            <w:hideMark/>
          </w:tcPr>
          <w:p w:rsidR="007C2212" w:rsidRPr="00AC7145" w:rsidRDefault="007C2212" w:rsidP="00337887">
            <w:pPr>
              <w:spacing w:after="0" w:line="240" w:lineRule="auto"/>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EMRTS Allocation</w:t>
            </w:r>
          </w:p>
        </w:tc>
        <w:tc>
          <w:tcPr>
            <w:tcW w:w="2199" w:type="dxa"/>
            <w:tcBorders>
              <w:top w:val="nil"/>
              <w:left w:val="single" w:sz="4" w:space="0" w:color="auto"/>
              <w:bottom w:val="single" w:sz="4" w:space="0" w:color="auto"/>
              <w:right w:val="single" w:sz="8" w:space="0" w:color="auto"/>
            </w:tcBorders>
            <w:shd w:val="clear" w:color="auto" w:fill="auto"/>
            <w:noWrap/>
            <w:vAlign w:val="bottom"/>
            <w:hideMark/>
          </w:tcPr>
          <w:p w:rsidR="007C2212" w:rsidRPr="00AC7145" w:rsidRDefault="007C2212" w:rsidP="0033788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6.000 </w:t>
            </w:r>
          </w:p>
        </w:tc>
      </w:tr>
      <w:tr w:rsidR="007C2212" w:rsidRPr="00AC7145" w:rsidTr="00337887">
        <w:trPr>
          <w:trHeight w:val="234"/>
        </w:trPr>
        <w:tc>
          <w:tcPr>
            <w:tcW w:w="6833" w:type="dxa"/>
            <w:tcBorders>
              <w:top w:val="nil"/>
              <w:left w:val="single" w:sz="8" w:space="0" w:color="auto"/>
              <w:bottom w:val="nil"/>
              <w:right w:val="nil"/>
            </w:tcBorders>
            <w:shd w:val="clear" w:color="auto" w:fill="auto"/>
            <w:noWrap/>
            <w:vAlign w:val="bottom"/>
            <w:hideMark/>
          </w:tcPr>
          <w:p w:rsidR="007C2212" w:rsidRPr="00AC7145" w:rsidRDefault="007C2212" w:rsidP="00337887">
            <w:pPr>
              <w:spacing w:after="0" w:line="240" w:lineRule="auto"/>
              <w:rPr>
                <w:rFonts w:ascii="Verdana" w:eastAsia="Times New Roman" w:hAnsi="Verdana" w:cs="Times New Roman"/>
                <w:color w:val="000000"/>
                <w:sz w:val="24"/>
                <w:szCs w:val="20"/>
                <w:lang w:eastAsia="en-GB"/>
              </w:rPr>
            </w:pPr>
            <w:r>
              <w:rPr>
                <w:rFonts w:ascii="Verdana" w:eastAsia="Times New Roman" w:hAnsi="Verdana" w:cs="Times New Roman"/>
                <w:color w:val="000000"/>
                <w:sz w:val="24"/>
                <w:szCs w:val="20"/>
                <w:lang w:eastAsia="en-GB"/>
              </w:rPr>
              <w:t>Ring-Fenced Commissioning</w:t>
            </w:r>
            <w:r w:rsidRPr="00AC7145">
              <w:rPr>
                <w:rFonts w:ascii="Verdana" w:eastAsia="Times New Roman" w:hAnsi="Verdana" w:cs="Times New Roman"/>
                <w:color w:val="000000"/>
                <w:sz w:val="24"/>
                <w:szCs w:val="20"/>
                <w:lang w:eastAsia="en-GB"/>
              </w:rPr>
              <w:t xml:space="preserve"> Allocations </w:t>
            </w:r>
          </w:p>
        </w:tc>
        <w:tc>
          <w:tcPr>
            <w:tcW w:w="2199" w:type="dxa"/>
            <w:tcBorders>
              <w:top w:val="nil"/>
              <w:left w:val="single" w:sz="4" w:space="0" w:color="auto"/>
              <w:bottom w:val="single" w:sz="4" w:space="0" w:color="auto"/>
              <w:right w:val="single" w:sz="8" w:space="0" w:color="auto"/>
            </w:tcBorders>
            <w:shd w:val="clear" w:color="auto" w:fill="auto"/>
            <w:noWrap/>
            <w:vAlign w:val="bottom"/>
            <w:hideMark/>
          </w:tcPr>
          <w:p w:rsidR="007C2212" w:rsidRPr="00AC7145" w:rsidRDefault="007C2212" w:rsidP="0033788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2.340 </w:t>
            </w:r>
          </w:p>
        </w:tc>
      </w:tr>
      <w:tr w:rsidR="007C2212" w:rsidRPr="00AC7145" w:rsidTr="00337887">
        <w:trPr>
          <w:trHeight w:val="234"/>
        </w:trPr>
        <w:tc>
          <w:tcPr>
            <w:tcW w:w="6833" w:type="dxa"/>
            <w:tcBorders>
              <w:top w:val="nil"/>
              <w:left w:val="single" w:sz="8" w:space="0" w:color="auto"/>
              <w:bottom w:val="nil"/>
              <w:right w:val="nil"/>
            </w:tcBorders>
            <w:shd w:val="clear" w:color="auto" w:fill="auto"/>
            <w:noWrap/>
            <w:vAlign w:val="bottom"/>
            <w:hideMark/>
          </w:tcPr>
          <w:p w:rsidR="007C2212" w:rsidRPr="00AC7145" w:rsidRDefault="007C2212" w:rsidP="00337887">
            <w:pPr>
              <w:spacing w:after="0" w:line="240" w:lineRule="auto"/>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Specialist Commissioning Allocation</w:t>
            </w:r>
          </w:p>
        </w:tc>
        <w:tc>
          <w:tcPr>
            <w:tcW w:w="2199" w:type="dxa"/>
            <w:tcBorders>
              <w:top w:val="nil"/>
              <w:left w:val="single" w:sz="4" w:space="0" w:color="auto"/>
              <w:bottom w:val="single" w:sz="4" w:space="0" w:color="auto"/>
              <w:right w:val="single" w:sz="8" w:space="0" w:color="auto"/>
            </w:tcBorders>
            <w:shd w:val="clear" w:color="auto" w:fill="auto"/>
            <w:noWrap/>
            <w:vAlign w:val="bottom"/>
            <w:hideMark/>
          </w:tcPr>
          <w:p w:rsidR="007C2212" w:rsidRPr="00AC7145" w:rsidRDefault="007C2212" w:rsidP="0033788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0.155 </w:t>
            </w:r>
          </w:p>
        </w:tc>
      </w:tr>
      <w:tr w:rsidR="007C2212" w:rsidRPr="00AC7145" w:rsidTr="00337887">
        <w:trPr>
          <w:trHeight w:val="234"/>
        </w:trPr>
        <w:tc>
          <w:tcPr>
            <w:tcW w:w="6833" w:type="dxa"/>
            <w:tcBorders>
              <w:top w:val="single" w:sz="4" w:space="0" w:color="auto"/>
              <w:left w:val="single" w:sz="8" w:space="0" w:color="auto"/>
              <w:bottom w:val="single" w:sz="4" w:space="0" w:color="auto"/>
              <w:right w:val="single" w:sz="4" w:space="0" w:color="auto"/>
            </w:tcBorders>
            <w:shd w:val="clear" w:color="000000" w:fill="5B9BD5"/>
            <w:vAlign w:val="center"/>
            <w:hideMark/>
          </w:tcPr>
          <w:p w:rsidR="007C2212" w:rsidRPr="00AC7145" w:rsidRDefault="007C2212" w:rsidP="00337887">
            <w:pPr>
              <w:spacing w:after="0" w:line="240" w:lineRule="auto"/>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EASC Commissioning Funds from LHBs</w:t>
            </w:r>
          </w:p>
        </w:tc>
        <w:tc>
          <w:tcPr>
            <w:tcW w:w="2199" w:type="dxa"/>
            <w:tcBorders>
              <w:top w:val="nil"/>
              <w:left w:val="nil"/>
              <w:bottom w:val="single" w:sz="4" w:space="0" w:color="auto"/>
              <w:right w:val="single" w:sz="8" w:space="0" w:color="auto"/>
            </w:tcBorders>
            <w:shd w:val="clear" w:color="000000" w:fill="5B9BD5"/>
            <w:vAlign w:val="center"/>
            <w:hideMark/>
          </w:tcPr>
          <w:p w:rsidR="007C2212" w:rsidRPr="00AC7145" w:rsidRDefault="007C2212" w:rsidP="00337887">
            <w:pPr>
              <w:spacing w:after="0" w:line="240" w:lineRule="auto"/>
              <w:jc w:val="right"/>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 xml:space="preserve">215.778 </w:t>
            </w:r>
          </w:p>
        </w:tc>
      </w:tr>
      <w:tr w:rsidR="007C2212" w:rsidRPr="00AC7145" w:rsidTr="00337887">
        <w:trPr>
          <w:trHeight w:val="234"/>
        </w:trPr>
        <w:tc>
          <w:tcPr>
            <w:tcW w:w="6833" w:type="dxa"/>
            <w:tcBorders>
              <w:top w:val="nil"/>
              <w:left w:val="single" w:sz="4" w:space="0" w:color="auto"/>
              <w:bottom w:val="single" w:sz="4" w:space="0" w:color="auto"/>
              <w:right w:val="single" w:sz="4" w:space="0" w:color="auto"/>
            </w:tcBorders>
            <w:shd w:val="clear" w:color="auto" w:fill="auto"/>
            <w:noWrap/>
            <w:vAlign w:val="bottom"/>
            <w:hideMark/>
          </w:tcPr>
          <w:p w:rsidR="007C2212" w:rsidRPr="00AC7145" w:rsidRDefault="007C2212" w:rsidP="00337887">
            <w:pPr>
              <w:spacing w:after="0" w:line="240" w:lineRule="auto"/>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EASC Team resourcing</w:t>
            </w:r>
          </w:p>
        </w:tc>
        <w:tc>
          <w:tcPr>
            <w:tcW w:w="2199" w:type="dxa"/>
            <w:tcBorders>
              <w:top w:val="nil"/>
              <w:left w:val="nil"/>
              <w:bottom w:val="single" w:sz="4" w:space="0" w:color="auto"/>
              <w:right w:val="single" w:sz="8" w:space="0" w:color="auto"/>
            </w:tcBorders>
            <w:shd w:val="clear" w:color="auto" w:fill="auto"/>
            <w:noWrap/>
            <w:vAlign w:val="bottom"/>
            <w:hideMark/>
          </w:tcPr>
          <w:p w:rsidR="007C2212" w:rsidRPr="00AC7145" w:rsidRDefault="007C2212" w:rsidP="00337887">
            <w:pPr>
              <w:spacing w:after="0" w:line="240" w:lineRule="auto"/>
              <w:jc w:val="right"/>
              <w:rPr>
                <w:rFonts w:ascii="Verdana" w:eastAsia="Times New Roman" w:hAnsi="Verdana" w:cs="Times New Roman"/>
                <w:color w:val="000000"/>
                <w:sz w:val="24"/>
                <w:szCs w:val="20"/>
                <w:lang w:eastAsia="en-GB"/>
              </w:rPr>
            </w:pPr>
            <w:r w:rsidRPr="00AC7145">
              <w:rPr>
                <w:rFonts w:ascii="Verdana" w:eastAsia="Times New Roman" w:hAnsi="Verdana" w:cs="Times New Roman"/>
                <w:color w:val="000000"/>
                <w:sz w:val="24"/>
                <w:szCs w:val="20"/>
                <w:lang w:eastAsia="en-GB"/>
              </w:rPr>
              <w:t xml:space="preserve">0.610 </w:t>
            </w:r>
          </w:p>
        </w:tc>
      </w:tr>
      <w:tr w:rsidR="007C2212" w:rsidRPr="00AC7145" w:rsidTr="00337887">
        <w:trPr>
          <w:trHeight w:val="248"/>
        </w:trPr>
        <w:tc>
          <w:tcPr>
            <w:tcW w:w="6833" w:type="dxa"/>
            <w:tcBorders>
              <w:top w:val="nil"/>
              <w:left w:val="single" w:sz="8" w:space="0" w:color="auto"/>
              <w:bottom w:val="single" w:sz="8" w:space="0" w:color="auto"/>
              <w:right w:val="single" w:sz="4" w:space="0" w:color="auto"/>
            </w:tcBorders>
            <w:shd w:val="clear" w:color="000000" w:fill="5B9BD5"/>
            <w:vAlign w:val="center"/>
            <w:hideMark/>
          </w:tcPr>
          <w:p w:rsidR="007C2212" w:rsidRPr="00AC7145" w:rsidRDefault="007C2212" w:rsidP="00337887">
            <w:pPr>
              <w:spacing w:after="0" w:line="240" w:lineRule="auto"/>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 xml:space="preserve">EASC Total </w:t>
            </w:r>
            <w:r>
              <w:rPr>
                <w:rFonts w:ascii="Verdana" w:eastAsia="Times New Roman" w:hAnsi="Verdana" w:cs="Times New Roman"/>
                <w:b/>
                <w:bCs/>
                <w:color w:val="FFFFFF"/>
                <w:sz w:val="24"/>
                <w:szCs w:val="20"/>
                <w:lang w:eastAsia="en-GB"/>
              </w:rPr>
              <w:t>Funds</w:t>
            </w:r>
            <w:r w:rsidRPr="00AC7145">
              <w:rPr>
                <w:rFonts w:ascii="Verdana" w:eastAsia="Times New Roman" w:hAnsi="Verdana" w:cs="Times New Roman"/>
                <w:b/>
                <w:bCs/>
                <w:color w:val="FFFFFF"/>
                <w:sz w:val="24"/>
                <w:szCs w:val="20"/>
                <w:lang w:eastAsia="en-GB"/>
              </w:rPr>
              <w:t xml:space="preserve"> from LHBs</w:t>
            </w:r>
          </w:p>
        </w:tc>
        <w:tc>
          <w:tcPr>
            <w:tcW w:w="2199" w:type="dxa"/>
            <w:tcBorders>
              <w:top w:val="nil"/>
              <w:left w:val="nil"/>
              <w:bottom w:val="single" w:sz="8" w:space="0" w:color="auto"/>
              <w:right w:val="single" w:sz="8" w:space="0" w:color="auto"/>
            </w:tcBorders>
            <w:shd w:val="clear" w:color="000000" w:fill="5B9BD5"/>
            <w:vAlign w:val="center"/>
            <w:hideMark/>
          </w:tcPr>
          <w:p w:rsidR="007C2212" w:rsidRPr="00AC7145" w:rsidRDefault="007C2212" w:rsidP="00337887">
            <w:pPr>
              <w:spacing w:after="0" w:line="240" w:lineRule="auto"/>
              <w:jc w:val="right"/>
              <w:rPr>
                <w:rFonts w:ascii="Verdana" w:eastAsia="Times New Roman" w:hAnsi="Verdana" w:cs="Times New Roman"/>
                <w:b/>
                <w:bCs/>
                <w:color w:val="FFFFFF"/>
                <w:sz w:val="24"/>
                <w:szCs w:val="20"/>
                <w:lang w:eastAsia="en-GB"/>
              </w:rPr>
            </w:pPr>
            <w:r w:rsidRPr="00AC7145">
              <w:rPr>
                <w:rFonts w:ascii="Verdana" w:eastAsia="Times New Roman" w:hAnsi="Verdana" w:cs="Times New Roman"/>
                <w:b/>
                <w:bCs/>
                <w:color w:val="FFFFFF"/>
                <w:sz w:val="24"/>
                <w:szCs w:val="20"/>
                <w:lang w:eastAsia="en-GB"/>
              </w:rPr>
              <w:t xml:space="preserve">216.388 </w:t>
            </w:r>
          </w:p>
        </w:tc>
      </w:tr>
    </w:tbl>
    <w:p w:rsidR="007C2212" w:rsidRDefault="007C2212" w:rsidP="007C2212">
      <w:pPr>
        <w:spacing w:after="0" w:line="240" w:lineRule="auto"/>
        <w:jc w:val="both"/>
        <w:rPr>
          <w:rFonts w:ascii="Verdana" w:hAnsi="Verdana" w:cs="Arial"/>
          <w:sz w:val="24"/>
          <w:szCs w:val="24"/>
        </w:rPr>
      </w:pPr>
    </w:p>
    <w:p w:rsidR="007C2212" w:rsidRPr="002F161D" w:rsidRDefault="007C2212" w:rsidP="002F161D">
      <w:pPr>
        <w:pStyle w:val="ListParagraph"/>
        <w:numPr>
          <w:ilvl w:val="1"/>
          <w:numId w:val="1"/>
        </w:numPr>
        <w:spacing w:after="0" w:line="240" w:lineRule="auto"/>
        <w:jc w:val="both"/>
        <w:rPr>
          <w:rFonts w:ascii="Verdana" w:hAnsi="Verdana" w:cs="Arial"/>
          <w:sz w:val="24"/>
          <w:szCs w:val="24"/>
        </w:rPr>
      </w:pPr>
      <w:r w:rsidRPr="002F161D">
        <w:rPr>
          <w:rFonts w:ascii="Verdana" w:hAnsi="Verdana" w:cs="Arial"/>
          <w:sz w:val="24"/>
          <w:szCs w:val="24"/>
        </w:rPr>
        <w:t>A detailed breakdown of the funding requirements by Health Board is provided within the EASC Annual Plan</w:t>
      </w:r>
      <w:r w:rsidR="002F161D" w:rsidRPr="002F161D">
        <w:rPr>
          <w:rFonts w:ascii="Verdana" w:hAnsi="Verdana" w:cs="Arial"/>
          <w:sz w:val="24"/>
          <w:szCs w:val="24"/>
        </w:rPr>
        <w:t>.</w:t>
      </w:r>
    </w:p>
    <w:p w:rsidR="007C2212" w:rsidRPr="00D0141E" w:rsidRDefault="007C2212" w:rsidP="00D0141E">
      <w:pPr>
        <w:pStyle w:val="ListParagraph"/>
        <w:spacing w:after="0" w:line="240" w:lineRule="auto"/>
        <w:ind w:left="0"/>
        <w:jc w:val="both"/>
        <w:rPr>
          <w:rFonts w:ascii="Verdana" w:eastAsia="Calibri" w:hAnsi="Verdana" w:cs="Calibri"/>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Pr="00102BCE" w:rsidRDefault="00102BCE" w:rsidP="002F161D">
      <w:pPr>
        <w:pStyle w:val="ListParagraph"/>
        <w:numPr>
          <w:ilvl w:val="1"/>
          <w:numId w:val="1"/>
        </w:numPr>
        <w:spacing w:after="0" w:line="240" w:lineRule="auto"/>
        <w:jc w:val="both"/>
        <w:rPr>
          <w:rFonts w:ascii="Verdana" w:hAnsi="Verdana" w:cs="Arial"/>
          <w:b/>
          <w:sz w:val="24"/>
          <w:szCs w:val="24"/>
        </w:rPr>
      </w:pPr>
      <w:r w:rsidRPr="00102BCE">
        <w:rPr>
          <w:rFonts w:ascii="Verdana" w:hAnsi="Verdana" w:cstheme="minorHAnsi"/>
          <w:b/>
          <w:sz w:val="24"/>
        </w:rPr>
        <w:t>Members should note that the EASC Annual Plan only covers the services commissioned by EASC and therefore does not include 111, which is hosted by the Welsh Ambulance Services NHS Trust or Contact First which is being considered centrally</w:t>
      </w:r>
      <w:r>
        <w:rPr>
          <w:rFonts w:ascii="Verdana" w:hAnsi="Verdana" w:cstheme="minorHAnsi"/>
          <w:b/>
          <w:sz w:val="24"/>
        </w:rPr>
        <w:t>.</w:t>
      </w:r>
    </w:p>
    <w:p w:rsidR="000B58D8" w:rsidRPr="000B58D8" w:rsidRDefault="00102BCE" w:rsidP="000B58D8">
      <w:pPr>
        <w:pStyle w:val="ListParagraph"/>
        <w:numPr>
          <w:ilvl w:val="1"/>
          <w:numId w:val="1"/>
        </w:numPr>
        <w:spacing w:after="0" w:line="240" w:lineRule="auto"/>
        <w:jc w:val="both"/>
        <w:rPr>
          <w:rFonts w:ascii="Verdana" w:hAnsi="Verdana" w:cs="Arial"/>
          <w:b/>
          <w:sz w:val="24"/>
          <w:szCs w:val="24"/>
        </w:rPr>
      </w:pPr>
      <w:r>
        <w:rPr>
          <w:rFonts w:ascii="Verdana" w:hAnsi="Verdana" w:cstheme="minorHAnsi"/>
          <w:b/>
          <w:sz w:val="24"/>
        </w:rPr>
        <w:t>Members will recall that they have previously agreed the Demand and Capacity Review recommendations and the expansion of the Emergency Medical Retrieval and Transfer Service (24/7 working) therefore the financial plan reflects these commitments.</w:t>
      </w:r>
    </w:p>
    <w:p w:rsidR="000B58D8" w:rsidRPr="000B58D8" w:rsidRDefault="000B58D8" w:rsidP="000B58D8">
      <w:pPr>
        <w:pStyle w:val="ListParagraph"/>
        <w:numPr>
          <w:ilvl w:val="1"/>
          <w:numId w:val="1"/>
        </w:numPr>
        <w:spacing w:after="0" w:line="240" w:lineRule="auto"/>
        <w:jc w:val="both"/>
        <w:rPr>
          <w:rFonts w:ascii="Verdana" w:hAnsi="Verdana" w:cs="Arial"/>
          <w:b/>
          <w:sz w:val="24"/>
          <w:szCs w:val="24"/>
        </w:rPr>
      </w:pPr>
      <w:r w:rsidRPr="000B58D8">
        <w:rPr>
          <w:rFonts w:ascii="Verdana" w:hAnsi="Verdana" w:cstheme="minorHAnsi"/>
          <w:b/>
          <w:sz w:val="24"/>
        </w:rPr>
        <w:t xml:space="preserve">The </w:t>
      </w:r>
      <w:r w:rsidRPr="000B58D8">
        <w:rPr>
          <w:rFonts w:ascii="Verdana" w:hAnsi="Verdana"/>
          <w:b/>
          <w:color w:val="000000" w:themeColor="text1"/>
          <w:sz w:val="24"/>
        </w:rPr>
        <w:t>p</w:t>
      </w:r>
      <w:r w:rsidRPr="000B58D8">
        <w:rPr>
          <w:rFonts w:ascii="Verdana" w:hAnsi="Verdana"/>
          <w:b/>
          <w:color w:val="000000" w:themeColor="text1"/>
          <w:sz w:val="24"/>
        </w:rPr>
        <w:t>otential of needed to amend plan in year if</w:t>
      </w:r>
      <w:r w:rsidRPr="000B58D8">
        <w:rPr>
          <w:rFonts w:ascii="Verdana" w:hAnsi="Verdana"/>
          <w:b/>
          <w:color w:val="000000" w:themeColor="text1"/>
          <w:sz w:val="24"/>
        </w:rPr>
        <w:t xml:space="preserve"> the</w:t>
      </w:r>
      <w:r w:rsidRPr="000B58D8">
        <w:rPr>
          <w:rFonts w:ascii="Verdana" w:hAnsi="Verdana"/>
          <w:b/>
          <w:color w:val="000000" w:themeColor="text1"/>
          <w:sz w:val="24"/>
        </w:rPr>
        <w:t xml:space="preserve"> direction of </w:t>
      </w:r>
      <w:r w:rsidRPr="000B58D8">
        <w:rPr>
          <w:rFonts w:ascii="Verdana" w:hAnsi="Verdana"/>
          <w:b/>
          <w:color w:val="000000" w:themeColor="text1"/>
          <w:sz w:val="24"/>
        </w:rPr>
        <w:t xml:space="preserve">the </w:t>
      </w:r>
      <w:r w:rsidRPr="000B58D8">
        <w:rPr>
          <w:rFonts w:ascii="Verdana" w:hAnsi="Verdana"/>
          <w:b/>
          <w:color w:val="000000" w:themeColor="text1"/>
          <w:sz w:val="24"/>
        </w:rPr>
        <w:t xml:space="preserve">pandemic changes. </w:t>
      </w:r>
    </w:p>
    <w:p w:rsidR="000B58D8" w:rsidRPr="000B58D8" w:rsidRDefault="000B58D8" w:rsidP="000B58D8">
      <w:pPr>
        <w:pStyle w:val="ListParagraph"/>
        <w:numPr>
          <w:ilvl w:val="1"/>
          <w:numId w:val="1"/>
        </w:numPr>
        <w:spacing w:after="0" w:line="240" w:lineRule="auto"/>
        <w:jc w:val="both"/>
        <w:rPr>
          <w:rFonts w:ascii="Verdana" w:hAnsi="Verdana" w:cs="Arial"/>
          <w:b/>
          <w:sz w:val="24"/>
          <w:szCs w:val="24"/>
        </w:rPr>
      </w:pPr>
      <w:r w:rsidRPr="000B58D8">
        <w:rPr>
          <w:rFonts w:ascii="Verdana" w:hAnsi="Verdana"/>
          <w:b/>
          <w:color w:val="000000" w:themeColor="text1"/>
          <w:sz w:val="24"/>
        </w:rPr>
        <w:t xml:space="preserve">Outputs of </w:t>
      </w:r>
      <w:r w:rsidRPr="000B58D8">
        <w:rPr>
          <w:rFonts w:ascii="Verdana" w:hAnsi="Verdana"/>
          <w:b/>
          <w:color w:val="000000" w:themeColor="text1"/>
          <w:sz w:val="24"/>
        </w:rPr>
        <w:t>the Ministerial Ambulance Availability T</w:t>
      </w:r>
      <w:r w:rsidRPr="000B58D8">
        <w:rPr>
          <w:rFonts w:ascii="Verdana" w:hAnsi="Verdana"/>
          <w:b/>
          <w:color w:val="000000" w:themeColor="text1"/>
          <w:sz w:val="24"/>
        </w:rPr>
        <w:t>askforc</w:t>
      </w:r>
      <w:r w:rsidRPr="000B58D8">
        <w:rPr>
          <w:rFonts w:ascii="Verdana" w:hAnsi="Verdana"/>
          <w:b/>
          <w:color w:val="000000" w:themeColor="text1"/>
          <w:sz w:val="24"/>
        </w:rPr>
        <w:t>e may require additional resource</w:t>
      </w:r>
    </w:p>
    <w:p w:rsidR="000B58D8" w:rsidRPr="000B58D8" w:rsidRDefault="000B58D8" w:rsidP="000B58D8">
      <w:pPr>
        <w:pStyle w:val="ListParagraph"/>
        <w:numPr>
          <w:ilvl w:val="1"/>
          <w:numId w:val="1"/>
        </w:numPr>
        <w:spacing w:after="0" w:line="240" w:lineRule="auto"/>
        <w:jc w:val="both"/>
        <w:rPr>
          <w:rFonts w:ascii="Verdana" w:hAnsi="Verdana" w:cs="Arial"/>
          <w:b/>
          <w:sz w:val="24"/>
          <w:szCs w:val="24"/>
        </w:rPr>
      </w:pPr>
      <w:r w:rsidRPr="000B58D8">
        <w:rPr>
          <w:rFonts w:ascii="Verdana" w:hAnsi="Verdana"/>
          <w:b/>
          <w:color w:val="000000" w:themeColor="text1"/>
          <w:sz w:val="24"/>
        </w:rPr>
        <w:t xml:space="preserve">Remains a gap between capital allocations to commissioned services and revenue consequences. </w:t>
      </w:r>
    </w:p>
    <w:p w:rsidR="002F161D" w:rsidRPr="00E23B12" w:rsidRDefault="002F161D" w:rsidP="00102BCE">
      <w:pPr>
        <w:pStyle w:val="ListParagraph"/>
        <w:spacing w:after="0" w:line="240" w:lineRule="auto"/>
        <w:jc w:val="both"/>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611AA6"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611AA6" w:rsidP="00344184">
            <w:pPr>
              <w:jc w:val="both"/>
              <w:rPr>
                <w:rFonts w:ascii="Verdana" w:hAnsi="Verdana" w:cs="Arial"/>
                <w:sz w:val="24"/>
                <w:szCs w:val="24"/>
              </w:rPr>
            </w:pPr>
            <w:r>
              <w:rPr>
                <w:rFonts w:ascii="Verdana" w:hAnsi="Verdana" w:cs="Arial"/>
                <w:sz w:val="24"/>
                <w:szCs w:val="24"/>
              </w:rPr>
              <w:t>Included within the report</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lastRenderedPageBreak/>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611AA6" w:rsidP="00344184">
                <w:pPr>
                  <w:jc w:val="both"/>
                  <w:rPr>
                    <w:rFonts w:ascii="Verdana" w:hAnsi="Verdana" w:cs="Arial"/>
                    <w:color w:val="FF0000"/>
                    <w:sz w:val="24"/>
                    <w:szCs w:val="24"/>
                  </w:rPr>
                </w:pPr>
                <w:r>
                  <w:rPr>
                    <w:rStyle w:val="Style31"/>
                    <w:rFonts w:ascii="Verdana" w:hAnsi="Verdana"/>
                    <w:sz w:val="24"/>
                    <w:szCs w:val="24"/>
                  </w:rPr>
                  <w:t>Safe Care</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C52F2D" w:rsidRPr="00E23B12" w:rsidRDefault="00611AA6" w:rsidP="0034418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Timely care</w:t>
            </w:r>
          </w:p>
          <w:p w:rsidR="00C52F2D" w:rsidRPr="00E23B12" w:rsidRDefault="00C52F2D" w:rsidP="00344184">
            <w:pPr>
              <w:jc w:val="both"/>
              <w:rPr>
                <w:rStyle w:val="Style31"/>
                <w:rFonts w:ascii="Verdana" w:hAnsi="Verdana"/>
                <w:sz w:val="24"/>
                <w:szCs w:val="24"/>
              </w:rPr>
            </w:pPr>
          </w:p>
        </w:tc>
      </w:tr>
      <w:tr w:rsidR="007F0937" w:rsidRPr="00E23B12" w:rsidTr="00223C86">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0B58D8"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611AA6">
                  <w:rPr>
                    <w:rStyle w:val="Style32"/>
                    <w:rFonts w:ascii="Verdana" w:hAnsi="Verdana"/>
                    <w:sz w:val="24"/>
                    <w:szCs w:val="24"/>
                  </w:rPr>
                  <w:t>Not required</w:t>
                </w:r>
              </w:sdtContent>
            </w:sdt>
          </w:p>
        </w:tc>
      </w:tr>
      <w:tr w:rsidR="007F0937" w:rsidRPr="00E23B12" w:rsidTr="0057753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611AA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611AA6"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611AA6" w:rsidP="00344184">
            <w:pPr>
              <w:jc w:val="both"/>
              <w:rPr>
                <w:rFonts w:ascii="Verdana" w:hAnsi="Verdana" w:cs="Arial"/>
                <w:sz w:val="24"/>
                <w:szCs w:val="24"/>
              </w:rPr>
            </w:pPr>
            <w:r>
              <w:rPr>
                <w:rFonts w:ascii="Verdana" w:hAnsi="Verdana" w:cs="Arial"/>
                <w:sz w:val="24"/>
                <w:szCs w:val="24"/>
              </w:rPr>
              <w:t>Included within the report</w:t>
            </w:r>
          </w:p>
        </w:tc>
      </w:tr>
      <w:tr w:rsidR="005C0676" w:rsidRPr="00E23B12" w:rsidTr="005B04B6">
        <w:trPr>
          <w:trHeight w:val="875"/>
        </w:trPr>
        <w:tc>
          <w:tcPr>
            <w:tcW w:w="4111" w:type="dxa"/>
            <w:shd w:val="clear" w:color="auto" w:fill="F2F2F2" w:themeFill="background1" w:themeFillShade="F2"/>
            <w:vAlign w:val="center"/>
          </w:tcPr>
          <w:p w:rsidR="005C0676" w:rsidRDefault="005C0676" w:rsidP="005C0676">
            <w:pPr>
              <w:rPr>
                <w:rFonts w:ascii="Verdana" w:hAnsi="Verdana" w:cs="Arial"/>
                <w:b/>
                <w:sz w:val="24"/>
                <w:szCs w:val="24"/>
              </w:rPr>
            </w:pPr>
            <w:r>
              <w:rPr>
                <w:rFonts w:ascii="Verdana" w:hAnsi="Verdana" w:cs="Arial"/>
                <w:b/>
                <w:sz w:val="24"/>
                <w:szCs w:val="24"/>
              </w:rPr>
              <w:t>Link to Main Strategic Objective</w:t>
            </w:r>
          </w:p>
          <w:p w:rsidR="005C0676" w:rsidRDefault="005C0676" w:rsidP="006D7D02">
            <w:pPr>
              <w:rPr>
                <w:rFonts w:ascii="Verdana" w:hAnsi="Verdana" w:cs="Arial"/>
                <w:b/>
                <w:sz w:val="24"/>
                <w:szCs w:val="24"/>
              </w:rPr>
            </w:pPr>
          </w:p>
        </w:tc>
        <w:tc>
          <w:tcPr>
            <w:tcW w:w="5245" w:type="dxa"/>
            <w:vAlign w:val="center"/>
          </w:tcPr>
          <w:p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rsidR="005C0676" w:rsidRPr="00ED1D2D" w:rsidRDefault="005C0676" w:rsidP="005C0676">
            <w:pPr>
              <w:jc w:val="both"/>
              <w:rPr>
                <w:rFonts w:ascii="Verdana" w:hAnsi="Verdana" w:cs="Arial"/>
                <w:sz w:val="24"/>
              </w:rPr>
            </w:pPr>
          </w:p>
          <w:p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tc>
          <w:tcPr>
            <w:tcW w:w="5245" w:type="dxa"/>
            <w:vAlign w:val="center"/>
          </w:tcPr>
          <w:p w:rsidR="008E5494" w:rsidRDefault="00611AA6" w:rsidP="006D7D02">
            <w:pPr>
              <w:jc w:val="both"/>
              <w:rPr>
                <w:rFonts w:ascii="Verdana" w:hAnsi="Verdana" w:cs="Arial"/>
                <w:sz w:val="24"/>
                <w:szCs w:val="24"/>
              </w:rPr>
            </w:pPr>
            <w:r>
              <w:rPr>
                <w:rFonts w:ascii="Verdana" w:hAnsi="Verdana" w:cs="Arial"/>
                <w:sz w:val="24"/>
                <w:szCs w:val="24"/>
              </w:rPr>
              <w:t>To support delivery of the WBFG Act</w:t>
            </w:r>
          </w:p>
        </w:tc>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RECOMMENDATION</w:t>
      </w:r>
      <w:r w:rsidR="000B58D8">
        <w:rPr>
          <w:rFonts w:ascii="Verdana" w:hAnsi="Verdana" w:cs="Arial"/>
          <w:b/>
          <w:sz w:val="24"/>
          <w:szCs w:val="24"/>
        </w:rPr>
        <w:t>S</w:t>
      </w:r>
      <w:r w:rsidRPr="00E23B12">
        <w:rPr>
          <w:rFonts w:ascii="Verdana" w:hAnsi="Verdana" w:cs="Arial"/>
          <w:b/>
          <w:sz w:val="24"/>
          <w:szCs w:val="24"/>
        </w:rPr>
        <w:t xml:space="preserve"> </w:t>
      </w:r>
    </w:p>
    <w:p w:rsidR="00611AA6" w:rsidRDefault="001C08FF" w:rsidP="00814208">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 Emergency Ambulance Services Committee is</w:t>
      </w:r>
      <w:r w:rsidR="00814208" w:rsidRPr="00814208">
        <w:rPr>
          <w:rFonts w:ascii="Verdana" w:hAnsi="Verdana" w:cs="Arial"/>
          <w:sz w:val="24"/>
          <w:szCs w:val="24"/>
        </w:rPr>
        <w:t xml:space="preserve"> asked to</w:t>
      </w:r>
      <w:r w:rsidR="00611AA6">
        <w:rPr>
          <w:rFonts w:ascii="Verdana" w:hAnsi="Verdana" w:cs="Arial"/>
          <w:sz w:val="24"/>
          <w:szCs w:val="24"/>
        </w:rPr>
        <w:t>:</w:t>
      </w:r>
      <w:r w:rsidR="00814208" w:rsidRPr="00814208">
        <w:rPr>
          <w:rFonts w:ascii="Verdana" w:hAnsi="Verdana" w:cs="Arial"/>
          <w:sz w:val="24"/>
          <w:szCs w:val="24"/>
        </w:rPr>
        <w:t xml:space="preserve"> </w:t>
      </w:r>
    </w:p>
    <w:p w:rsidR="00611AA6" w:rsidRDefault="00814208" w:rsidP="00611AA6">
      <w:pPr>
        <w:pStyle w:val="ListParagraph"/>
        <w:numPr>
          <w:ilvl w:val="0"/>
          <w:numId w:val="4"/>
        </w:numPr>
        <w:spacing w:after="0" w:line="240" w:lineRule="auto"/>
        <w:rPr>
          <w:rFonts w:ascii="Verdana" w:hAnsi="Verdana" w:cs="Arial"/>
          <w:sz w:val="24"/>
          <w:szCs w:val="24"/>
        </w:rPr>
      </w:pPr>
      <w:r w:rsidRPr="00611AA6">
        <w:rPr>
          <w:rFonts w:ascii="Verdana" w:hAnsi="Verdana" w:cs="Arial"/>
          <w:b/>
          <w:sz w:val="24"/>
          <w:szCs w:val="24"/>
        </w:rPr>
        <w:t>APPROVE</w:t>
      </w:r>
      <w:r w:rsidRPr="00814208">
        <w:rPr>
          <w:rFonts w:ascii="Verdana" w:hAnsi="Verdana" w:cs="Arial"/>
          <w:sz w:val="24"/>
          <w:szCs w:val="24"/>
        </w:rPr>
        <w:t xml:space="preserve"> the</w:t>
      </w:r>
      <w:r>
        <w:rPr>
          <w:rFonts w:ascii="Verdana" w:hAnsi="Verdana" w:cs="Arial"/>
          <w:sz w:val="24"/>
          <w:szCs w:val="24"/>
        </w:rPr>
        <w:t xml:space="preserve"> </w:t>
      </w:r>
      <w:r w:rsidR="001C08FF">
        <w:rPr>
          <w:rFonts w:ascii="Verdana" w:hAnsi="Verdana" w:cs="Arial"/>
          <w:sz w:val="24"/>
          <w:szCs w:val="24"/>
        </w:rPr>
        <w:t xml:space="preserve">EASC Annual Plan </w:t>
      </w:r>
      <w:r>
        <w:rPr>
          <w:rFonts w:ascii="Verdana" w:hAnsi="Verdana" w:cs="Arial"/>
          <w:sz w:val="24"/>
          <w:szCs w:val="24"/>
        </w:rPr>
        <w:t>202</w:t>
      </w:r>
      <w:r w:rsidR="001C08FF">
        <w:rPr>
          <w:rFonts w:ascii="Verdana" w:hAnsi="Verdana" w:cs="Arial"/>
          <w:sz w:val="24"/>
          <w:szCs w:val="24"/>
        </w:rPr>
        <w:t>1</w:t>
      </w:r>
      <w:r>
        <w:rPr>
          <w:rFonts w:ascii="Verdana" w:hAnsi="Verdana" w:cs="Arial"/>
          <w:sz w:val="24"/>
          <w:szCs w:val="24"/>
        </w:rPr>
        <w:t>/2</w:t>
      </w:r>
      <w:r w:rsidR="001C08FF">
        <w:rPr>
          <w:rFonts w:ascii="Verdana" w:hAnsi="Verdana" w:cs="Arial"/>
          <w:sz w:val="24"/>
          <w:szCs w:val="24"/>
        </w:rPr>
        <w:t>2</w:t>
      </w:r>
      <w:r w:rsidRPr="00814208">
        <w:rPr>
          <w:rFonts w:ascii="Verdana" w:hAnsi="Verdana" w:cs="Arial"/>
          <w:sz w:val="24"/>
          <w:szCs w:val="24"/>
        </w:rPr>
        <w:t xml:space="preserve"> for</w:t>
      </w:r>
      <w:r>
        <w:rPr>
          <w:rFonts w:ascii="Verdana" w:hAnsi="Verdana" w:cs="Arial"/>
          <w:sz w:val="24"/>
          <w:szCs w:val="24"/>
        </w:rPr>
        <w:t xml:space="preserve"> submission to Welsh Government. </w:t>
      </w:r>
    </w:p>
    <w:p w:rsidR="001C08FF" w:rsidRDefault="001C08FF" w:rsidP="00611AA6">
      <w:pPr>
        <w:pStyle w:val="ListParagraph"/>
        <w:numPr>
          <w:ilvl w:val="0"/>
          <w:numId w:val="4"/>
        </w:numPr>
        <w:spacing w:after="0" w:line="240" w:lineRule="auto"/>
        <w:rPr>
          <w:rFonts w:ascii="Verdana" w:hAnsi="Verdana" w:cs="Arial"/>
          <w:sz w:val="24"/>
          <w:szCs w:val="24"/>
        </w:rPr>
      </w:pPr>
      <w:r>
        <w:rPr>
          <w:rFonts w:ascii="Verdana" w:hAnsi="Verdana" w:cs="Arial"/>
          <w:b/>
          <w:sz w:val="24"/>
          <w:szCs w:val="24"/>
        </w:rPr>
        <w:t xml:space="preserve">APPROVE </w:t>
      </w:r>
      <w:r>
        <w:rPr>
          <w:rFonts w:ascii="Verdana" w:hAnsi="Verdana" w:cs="Arial"/>
          <w:sz w:val="24"/>
          <w:szCs w:val="24"/>
        </w:rPr>
        <w:t>the commissioning intentions included within the Annual Plan</w:t>
      </w:r>
    </w:p>
    <w:p w:rsidR="00102BCE" w:rsidRPr="00102BCE" w:rsidRDefault="00102BCE" w:rsidP="00102BCE">
      <w:pPr>
        <w:pStyle w:val="ListParagraph"/>
        <w:numPr>
          <w:ilvl w:val="0"/>
          <w:numId w:val="4"/>
        </w:numPr>
        <w:spacing w:after="0" w:line="240" w:lineRule="auto"/>
        <w:rPr>
          <w:rFonts w:ascii="Verdana" w:hAnsi="Verdana" w:cs="Arial"/>
          <w:sz w:val="24"/>
          <w:szCs w:val="24"/>
        </w:rPr>
      </w:pPr>
      <w:r>
        <w:rPr>
          <w:rFonts w:ascii="Verdana" w:hAnsi="Verdana" w:cs="Arial"/>
          <w:b/>
          <w:sz w:val="24"/>
          <w:szCs w:val="24"/>
        </w:rPr>
        <w:t>NOTE</w:t>
      </w:r>
      <w:r w:rsidRPr="00102BCE">
        <w:rPr>
          <w:rFonts w:ascii="Verdana" w:hAnsi="Verdana" w:cstheme="minorHAnsi"/>
          <w:b/>
          <w:sz w:val="24"/>
        </w:rPr>
        <w:t xml:space="preserve"> </w:t>
      </w:r>
      <w:r w:rsidRPr="00102BCE">
        <w:rPr>
          <w:rFonts w:ascii="Verdana" w:hAnsi="Verdana" w:cstheme="minorHAnsi"/>
          <w:sz w:val="24"/>
        </w:rPr>
        <w:t>that the EASC Annual Plan only covers the services commissioned by EASC and therefore does not include 111, which is hosted by the Welsh Ambulance Services NHS Trust or Contact First which is being considered centrally</w:t>
      </w:r>
      <w:r>
        <w:rPr>
          <w:rFonts w:ascii="Verdana" w:hAnsi="Verdana" w:cstheme="minorHAnsi"/>
          <w:sz w:val="24"/>
        </w:rPr>
        <w:t>.</w:t>
      </w:r>
      <w:bookmarkStart w:id="1" w:name="_GoBack"/>
      <w:bookmarkEnd w:id="1"/>
    </w:p>
    <w:sectPr w:rsidR="00102BCE" w:rsidRPr="00102BCE"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5D64" w:rsidRDefault="00205D64" w:rsidP="003E43AD">
      <w:pPr>
        <w:spacing w:after="0" w:line="240" w:lineRule="auto"/>
      </w:pPr>
      <w:r>
        <w:separator/>
      </w:r>
    </w:p>
  </w:endnote>
  <w:endnote w:type="continuationSeparator" w:id="0">
    <w:p w:rsidR="00205D64" w:rsidRDefault="00205D64"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1418"/>
      <w:gridCol w:w="5103"/>
    </w:tblGrid>
    <w:tr w:rsidR="00344184" w:rsidTr="00933C80">
      <w:tc>
        <w:tcPr>
          <w:tcW w:w="4962" w:type="dxa"/>
        </w:tcPr>
        <w:p w:rsidR="00344184" w:rsidRPr="00933C80" w:rsidRDefault="00814208" w:rsidP="001C08FF">
          <w:pPr>
            <w:pStyle w:val="Footer"/>
            <w:rPr>
              <w:rFonts w:ascii="Verdana" w:hAnsi="Verdana"/>
              <w:b/>
              <w:sz w:val="18"/>
              <w:szCs w:val="20"/>
            </w:rPr>
          </w:pPr>
          <w:r>
            <w:rPr>
              <w:rFonts w:ascii="Verdana" w:hAnsi="Verdana"/>
              <w:b/>
              <w:sz w:val="18"/>
              <w:szCs w:val="20"/>
            </w:rPr>
            <w:t xml:space="preserve">EASC </w:t>
          </w:r>
          <w:r w:rsidR="001C08FF">
            <w:rPr>
              <w:rFonts w:ascii="Verdana" w:hAnsi="Verdana"/>
              <w:b/>
              <w:sz w:val="18"/>
              <w:szCs w:val="20"/>
            </w:rPr>
            <w:t>Annual Plan 2021-2022</w:t>
          </w:r>
        </w:p>
      </w:tc>
      <w:tc>
        <w:tcPr>
          <w:tcW w:w="1418" w:type="dxa"/>
        </w:tcPr>
        <w:p w:rsidR="00344184" w:rsidRPr="00933C80" w:rsidRDefault="000B58D8"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7</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7</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1C08FF" w:rsidP="00344184">
          <w:pPr>
            <w:pStyle w:val="Footer"/>
            <w:jc w:val="right"/>
            <w:rPr>
              <w:rFonts w:ascii="Verdana" w:hAnsi="Verdana"/>
              <w:b/>
              <w:sz w:val="18"/>
              <w:szCs w:val="20"/>
            </w:rPr>
          </w:pPr>
          <w:r>
            <w:rPr>
              <w:rFonts w:ascii="Verdana" w:hAnsi="Verdana"/>
              <w:b/>
              <w:sz w:val="18"/>
              <w:szCs w:val="20"/>
            </w:rPr>
            <w:t>9 March 2021</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5D64" w:rsidRDefault="00205D64" w:rsidP="003E43AD">
      <w:pPr>
        <w:spacing w:after="0" w:line="240" w:lineRule="auto"/>
      </w:pPr>
      <w:r>
        <w:separator/>
      </w:r>
    </w:p>
  </w:footnote>
  <w:footnote w:type="continuationSeparator" w:id="0">
    <w:p w:rsidR="00205D64" w:rsidRDefault="00205D64"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C5242"/>
    <w:multiLevelType w:val="hybridMultilevel"/>
    <w:tmpl w:val="D1903CA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A9C3AFA"/>
    <w:multiLevelType w:val="hybridMultilevel"/>
    <w:tmpl w:val="75222E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C705F43"/>
    <w:multiLevelType w:val="hybridMultilevel"/>
    <w:tmpl w:val="C1BA95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D1627C4"/>
    <w:multiLevelType w:val="hybridMultilevel"/>
    <w:tmpl w:val="72849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5D7F06"/>
    <w:multiLevelType w:val="hybridMultilevel"/>
    <w:tmpl w:val="C1069B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895940"/>
    <w:multiLevelType w:val="hybridMultilevel"/>
    <w:tmpl w:val="62582030"/>
    <w:lvl w:ilvl="0" w:tplc="DCC046C2">
      <w:numFmt w:val="bullet"/>
      <w:lvlText w:val="•"/>
      <w:lvlJc w:val="left"/>
      <w:pPr>
        <w:ind w:left="720" w:hanging="720"/>
      </w:pPr>
      <w:rPr>
        <w:rFonts w:ascii="Verdana" w:eastAsiaTheme="minorHAnsi" w:hAnsi="Verdana" w:cstheme="minorHAns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350DA8"/>
    <w:multiLevelType w:val="hybridMultilevel"/>
    <w:tmpl w:val="197625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8E33679"/>
    <w:multiLevelType w:val="hybridMultilevel"/>
    <w:tmpl w:val="EA2C2E5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B951F0A"/>
    <w:multiLevelType w:val="hybridMultilevel"/>
    <w:tmpl w:val="E8D26E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F114D7D"/>
    <w:multiLevelType w:val="hybridMultilevel"/>
    <w:tmpl w:val="0798D5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26B60BB"/>
    <w:multiLevelType w:val="hybridMultilevel"/>
    <w:tmpl w:val="897AB0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39E032F"/>
    <w:multiLevelType w:val="multilevel"/>
    <w:tmpl w:val="E006E206"/>
    <w:lvl w:ilvl="0">
      <w:start w:val="1"/>
      <w:numFmt w:val="bullet"/>
      <w:lvlText w:val=""/>
      <w:lvlJc w:val="left"/>
      <w:pPr>
        <w:ind w:left="1440" w:hanging="360"/>
      </w:pPr>
      <w:rPr>
        <w:rFonts w:ascii="Symbol" w:hAnsi="Symbol" w:hint="default"/>
      </w:rPr>
    </w:lvl>
    <w:lvl w:ilvl="1">
      <w:start w:val="1"/>
      <w:numFmt w:val="decimal"/>
      <w:isLgl/>
      <w:lvlText w:val="%1.%2"/>
      <w:lvlJc w:val="left"/>
      <w:pPr>
        <w:ind w:left="1800" w:hanging="720"/>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3"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CE0F8E"/>
    <w:multiLevelType w:val="multilevel"/>
    <w:tmpl w:val="E006E206"/>
    <w:lvl w:ilvl="0">
      <w:start w:val="1"/>
      <w:numFmt w:val="bullet"/>
      <w:lvlText w:val=""/>
      <w:lvlJc w:val="left"/>
      <w:pPr>
        <w:ind w:left="1440" w:hanging="360"/>
      </w:pPr>
      <w:rPr>
        <w:rFonts w:ascii="Symbol" w:hAnsi="Symbol" w:hint="default"/>
      </w:rPr>
    </w:lvl>
    <w:lvl w:ilvl="1">
      <w:start w:val="1"/>
      <w:numFmt w:val="decimal"/>
      <w:isLgl/>
      <w:lvlText w:val="%1.%2"/>
      <w:lvlJc w:val="left"/>
      <w:pPr>
        <w:ind w:left="1800" w:hanging="720"/>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5" w15:restartNumberingAfterBreak="0">
    <w:nsid w:val="52873C41"/>
    <w:multiLevelType w:val="hybridMultilevel"/>
    <w:tmpl w:val="E3AE2D20"/>
    <w:lvl w:ilvl="0" w:tplc="08090001">
      <w:start w:val="1"/>
      <w:numFmt w:val="bullet"/>
      <w:lvlText w:val=""/>
      <w:lvlJc w:val="left"/>
      <w:pPr>
        <w:ind w:left="1080" w:hanging="360"/>
      </w:pPr>
      <w:rPr>
        <w:rFonts w:ascii="Symbol" w:hAnsi="Symbol" w:hint="default"/>
      </w:rPr>
    </w:lvl>
    <w:lvl w:ilvl="1" w:tplc="A2843E44">
      <w:numFmt w:val="bullet"/>
      <w:lvlText w:val="•"/>
      <w:lvlJc w:val="left"/>
      <w:pPr>
        <w:ind w:left="2160" w:hanging="720"/>
      </w:pPr>
      <w:rPr>
        <w:rFonts w:ascii="Verdana" w:eastAsiaTheme="minorHAnsi" w:hAnsi="Verdana"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58EB7357"/>
    <w:multiLevelType w:val="hybridMultilevel"/>
    <w:tmpl w:val="5170B8A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5CF162A1"/>
    <w:multiLevelType w:val="hybridMultilevel"/>
    <w:tmpl w:val="FBD02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35D40CD"/>
    <w:multiLevelType w:val="hybridMultilevel"/>
    <w:tmpl w:val="6A1666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64A01326"/>
    <w:multiLevelType w:val="hybridMultilevel"/>
    <w:tmpl w:val="7C4022B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679174F4"/>
    <w:multiLevelType w:val="hybridMultilevel"/>
    <w:tmpl w:val="C4EACE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841DC1"/>
    <w:multiLevelType w:val="hybridMultilevel"/>
    <w:tmpl w:val="572484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A794257"/>
    <w:multiLevelType w:val="hybridMultilevel"/>
    <w:tmpl w:val="FFBEE7C6"/>
    <w:lvl w:ilvl="0" w:tplc="DCC046C2">
      <w:numFmt w:val="bullet"/>
      <w:lvlText w:val="•"/>
      <w:lvlJc w:val="left"/>
      <w:pPr>
        <w:ind w:left="1080" w:hanging="72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D3C3A13"/>
    <w:multiLevelType w:val="hybridMultilevel"/>
    <w:tmpl w:val="388EE9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25"/>
  </w:num>
  <w:num w:numId="3">
    <w:abstractNumId w:val="22"/>
  </w:num>
  <w:num w:numId="4">
    <w:abstractNumId w:val="15"/>
  </w:num>
  <w:num w:numId="5">
    <w:abstractNumId w:val="21"/>
  </w:num>
  <w:num w:numId="6">
    <w:abstractNumId w:val="14"/>
  </w:num>
  <w:num w:numId="7">
    <w:abstractNumId w:val="12"/>
  </w:num>
  <w:num w:numId="8">
    <w:abstractNumId w:val="6"/>
  </w:num>
  <w:num w:numId="9">
    <w:abstractNumId w:val="4"/>
  </w:num>
  <w:num w:numId="10">
    <w:abstractNumId w:val="13"/>
  </w:num>
  <w:num w:numId="11">
    <w:abstractNumId w:val="7"/>
  </w:num>
  <w:num w:numId="12">
    <w:abstractNumId w:val="9"/>
  </w:num>
  <w:num w:numId="13">
    <w:abstractNumId w:val="23"/>
  </w:num>
  <w:num w:numId="14">
    <w:abstractNumId w:val="5"/>
  </w:num>
  <w:num w:numId="15">
    <w:abstractNumId w:val="17"/>
  </w:num>
  <w:num w:numId="16">
    <w:abstractNumId w:val="18"/>
  </w:num>
  <w:num w:numId="17">
    <w:abstractNumId w:val="3"/>
  </w:num>
  <w:num w:numId="18">
    <w:abstractNumId w:val="11"/>
  </w:num>
  <w:num w:numId="19">
    <w:abstractNumId w:val="1"/>
  </w:num>
  <w:num w:numId="20">
    <w:abstractNumId w:val="24"/>
  </w:num>
  <w:num w:numId="21">
    <w:abstractNumId w:val="0"/>
  </w:num>
  <w:num w:numId="22">
    <w:abstractNumId w:val="2"/>
  </w:num>
  <w:num w:numId="23">
    <w:abstractNumId w:val="19"/>
  </w:num>
  <w:num w:numId="24">
    <w:abstractNumId w:val="16"/>
  </w:num>
  <w:num w:numId="25">
    <w:abstractNumId w:val="20"/>
  </w:num>
  <w:num w:numId="26">
    <w:abstractNumId w:val="8"/>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0C35"/>
    <w:rsid w:val="00004D9F"/>
    <w:rsid w:val="000061AE"/>
    <w:rsid w:val="0003001C"/>
    <w:rsid w:val="00034B97"/>
    <w:rsid w:val="00063FCF"/>
    <w:rsid w:val="000804F4"/>
    <w:rsid w:val="00081198"/>
    <w:rsid w:val="00082004"/>
    <w:rsid w:val="000A14EC"/>
    <w:rsid w:val="000B4302"/>
    <w:rsid w:val="000B58D8"/>
    <w:rsid w:val="00102BCE"/>
    <w:rsid w:val="001041A8"/>
    <w:rsid w:val="001124D5"/>
    <w:rsid w:val="001468E1"/>
    <w:rsid w:val="001507F6"/>
    <w:rsid w:val="0019519C"/>
    <w:rsid w:val="001B439D"/>
    <w:rsid w:val="001C08FF"/>
    <w:rsid w:val="001D08F5"/>
    <w:rsid w:val="001E4F67"/>
    <w:rsid w:val="00205D64"/>
    <w:rsid w:val="00223C86"/>
    <w:rsid w:val="002338B8"/>
    <w:rsid w:val="0025429D"/>
    <w:rsid w:val="00261366"/>
    <w:rsid w:val="00281D69"/>
    <w:rsid w:val="002839C3"/>
    <w:rsid w:val="002B5D2A"/>
    <w:rsid w:val="002C446B"/>
    <w:rsid w:val="002D02D2"/>
    <w:rsid w:val="002F161D"/>
    <w:rsid w:val="002F3A0D"/>
    <w:rsid w:val="00304120"/>
    <w:rsid w:val="003253AD"/>
    <w:rsid w:val="00325A46"/>
    <w:rsid w:val="00344184"/>
    <w:rsid w:val="00345653"/>
    <w:rsid w:val="00345EE2"/>
    <w:rsid w:val="003718C6"/>
    <w:rsid w:val="00380B51"/>
    <w:rsid w:val="00387867"/>
    <w:rsid w:val="003C4CCD"/>
    <w:rsid w:val="003C5D58"/>
    <w:rsid w:val="003E2FB0"/>
    <w:rsid w:val="003E43AD"/>
    <w:rsid w:val="003F40A1"/>
    <w:rsid w:val="0041542C"/>
    <w:rsid w:val="004327D3"/>
    <w:rsid w:val="004548D7"/>
    <w:rsid w:val="0046035B"/>
    <w:rsid w:val="00463B6C"/>
    <w:rsid w:val="00493CD8"/>
    <w:rsid w:val="004A1B43"/>
    <w:rsid w:val="004B1B0B"/>
    <w:rsid w:val="004B7320"/>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F08E9"/>
    <w:rsid w:val="005F7CB1"/>
    <w:rsid w:val="00611AA6"/>
    <w:rsid w:val="00612035"/>
    <w:rsid w:val="00634623"/>
    <w:rsid w:val="00652117"/>
    <w:rsid w:val="00653C04"/>
    <w:rsid w:val="006617E2"/>
    <w:rsid w:val="006733AE"/>
    <w:rsid w:val="006802A0"/>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542C"/>
    <w:rsid w:val="007B2666"/>
    <w:rsid w:val="007B2F89"/>
    <w:rsid w:val="007C0506"/>
    <w:rsid w:val="007C2212"/>
    <w:rsid w:val="007D0B6E"/>
    <w:rsid w:val="007D3C6E"/>
    <w:rsid w:val="007F0937"/>
    <w:rsid w:val="00814208"/>
    <w:rsid w:val="00816502"/>
    <w:rsid w:val="00822A00"/>
    <w:rsid w:val="0083034D"/>
    <w:rsid w:val="008508A8"/>
    <w:rsid w:val="00861CE5"/>
    <w:rsid w:val="008641AF"/>
    <w:rsid w:val="008713AB"/>
    <w:rsid w:val="00875943"/>
    <w:rsid w:val="008B2A58"/>
    <w:rsid w:val="008C3F1D"/>
    <w:rsid w:val="008E5494"/>
    <w:rsid w:val="008F13FD"/>
    <w:rsid w:val="008F1E88"/>
    <w:rsid w:val="008F6D59"/>
    <w:rsid w:val="009035AC"/>
    <w:rsid w:val="00906D9A"/>
    <w:rsid w:val="00925EEC"/>
    <w:rsid w:val="00927D8A"/>
    <w:rsid w:val="00933C80"/>
    <w:rsid w:val="00937F07"/>
    <w:rsid w:val="0097572A"/>
    <w:rsid w:val="00975A83"/>
    <w:rsid w:val="00994D8D"/>
    <w:rsid w:val="0099687F"/>
    <w:rsid w:val="009A3FDB"/>
    <w:rsid w:val="009B6215"/>
    <w:rsid w:val="00A3172B"/>
    <w:rsid w:val="00A51464"/>
    <w:rsid w:val="00A549C2"/>
    <w:rsid w:val="00A63F8F"/>
    <w:rsid w:val="00A72602"/>
    <w:rsid w:val="00A839D2"/>
    <w:rsid w:val="00A8686B"/>
    <w:rsid w:val="00B03E75"/>
    <w:rsid w:val="00B13942"/>
    <w:rsid w:val="00B276ED"/>
    <w:rsid w:val="00B33FC6"/>
    <w:rsid w:val="00B6264F"/>
    <w:rsid w:val="00B62DCA"/>
    <w:rsid w:val="00BA0224"/>
    <w:rsid w:val="00BA1AF1"/>
    <w:rsid w:val="00C41AFC"/>
    <w:rsid w:val="00C45E2D"/>
    <w:rsid w:val="00C52F2D"/>
    <w:rsid w:val="00CA374F"/>
    <w:rsid w:val="00CB7D49"/>
    <w:rsid w:val="00CC6203"/>
    <w:rsid w:val="00CE224D"/>
    <w:rsid w:val="00CE2C60"/>
    <w:rsid w:val="00D0141E"/>
    <w:rsid w:val="00D03A9E"/>
    <w:rsid w:val="00D149FF"/>
    <w:rsid w:val="00D221CF"/>
    <w:rsid w:val="00D227B8"/>
    <w:rsid w:val="00D50D29"/>
    <w:rsid w:val="00D531C1"/>
    <w:rsid w:val="00D81EAE"/>
    <w:rsid w:val="00DA7EF2"/>
    <w:rsid w:val="00DB7FCB"/>
    <w:rsid w:val="00DC0AB8"/>
    <w:rsid w:val="00DC3B4C"/>
    <w:rsid w:val="00E23B12"/>
    <w:rsid w:val="00E355DB"/>
    <w:rsid w:val="00E55D6E"/>
    <w:rsid w:val="00E65705"/>
    <w:rsid w:val="00E90D9F"/>
    <w:rsid w:val="00E961C0"/>
    <w:rsid w:val="00EA7C24"/>
    <w:rsid w:val="00EC29C7"/>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1C08FF"/>
  </w:style>
  <w:style w:type="paragraph" w:styleId="Subtitle">
    <w:name w:val="Subtitle"/>
    <w:basedOn w:val="Normal"/>
    <w:next w:val="Normal"/>
    <w:link w:val="SubtitleChar"/>
    <w:uiPriority w:val="11"/>
    <w:qFormat/>
    <w:rsid w:val="007C2212"/>
    <w:pPr>
      <w:numPr>
        <w:ilvl w:val="1"/>
      </w:numPr>
      <w:spacing w:after="160" w:line="259" w:lineRule="auto"/>
    </w:pPr>
    <w:rPr>
      <w:rFonts w:eastAsiaTheme="minorEastAsia"/>
      <w:color w:val="5A5A5A" w:themeColor="text1" w:themeTint="A5"/>
      <w:spacing w:val="15"/>
      <w:lang w:val="en-GB"/>
    </w:rPr>
  </w:style>
  <w:style w:type="character" w:customStyle="1" w:styleId="SubtitleChar">
    <w:name w:val="Subtitle Char"/>
    <w:basedOn w:val="DefaultParagraphFont"/>
    <w:link w:val="Subtitle"/>
    <w:uiPriority w:val="11"/>
    <w:rsid w:val="007C2212"/>
    <w:rPr>
      <w:rFonts w:eastAsiaTheme="minorEastAsia"/>
      <w:color w:val="5A5A5A" w:themeColor="text1" w:themeTint="A5"/>
      <w:spacing w:val="15"/>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761632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011E22" w:rsidP="00011E22">
          <w:pPr>
            <w:pStyle w:val="05191354A42D424C9EF80B89A3E0F41D23"/>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011E22" w:rsidP="00011E22">
          <w:pPr>
            <w:pStyle w:val="6973E38B1D394AD8ADB7987B9939553F25"/>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011E22" w:rsidP="00011E22">
          <w:pPr>
            <w:pStyle w:val="EC02574FD24245948E64E90B6C5D89B822"/>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011E22" w:rsidP="00011E22">
          <w:pPr>
            <w:pStyle w:val="830C1007C6A248BEABBE53F7EE3F00AA22"/>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011E22" w:rsidP="00011E22">
          <w:pPr>
            <w:pStyle w:val="41651863313D4D1D8846FF5F69F730F922"/>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011E22" w:rsidP="00011E22">
          <w:pPr>
            <w:pStyle w:val="B30AB8AC73B847ED8468C6B5CFFBF0E322"/>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011E22" w:rsidP="00011E22">
          <w:pPr>
            <w:pStyle w:val="2C3B4C51FFE445B4915B124E443903F821"/>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011E22" w:rsidP="00011E22">
          <w:pPr>
            <w:pStyle w:val="A2BD9C559A8744198F368B3D05BA572720"/>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11E22"/>
    <w:rsid w:val="001B598F"/>
    <w:rsid w:val="003D75CF"/>
    <w:rsid w:val="00553C83"/>
    <w:rsid w:val="00790E03"/>
    <w:rsid w:val="007975EA"/>
    <w:rsid w:val="007C7A58"/>
    <w:rsid w:val="008B111D"/>
    <w:rsid w:val="009347DC"/>
    <w:rsid w:val="009D17F3"/>
    <w:rsid w:val="00A315F4"/>
    <w:rsid w:val="00AB391E"/>
    <w:rsid w:val="00B24355"/>
    <w:rsid w:val="00CA06B3"/>
    <w:rsid w:val="00D14343"/>
    <w:rsid w:val="00DD7B03"/>
    <w:rsid w:val="00E570F7"/>
    <w:rsid w:val="00E754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1E22"/>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7D92F4C5261F437D81CDFD1307A0B9AA">
    <w:name w:val="7D92F4C5261F437D81CDFD1307A0B9AA"/>
    <w:rsid w:val="00011E22"/>
  </w:style>
  <w:style w:type="paragraph" w:customStyle="1" w:styleId="2C3B4C51FFE445B4915B124E443903F818">
    <w:name w:val="2C3B4C51FFE445B4915B124E443903F818"/>
    <w:rsid w:val="00011E22"/>
    <w:pPr>
      <w:spacing w:after="0" w:line="240" w:lineRule="auto"/>
    </w:pPr>
    <w:rPr>
      <w:rFonts w:eastAsiaTheme="minorHAnsi"/>
      <w:lang w:val="en-US" w:eastAsia="en-US"/>
    </w:rPr>
  </w:style>
  <w:style w:type="paragraph" w:customStyle="1" w:styleId="05191354A42D424C9EF80B89A3E0F41D21">
    <w:name w:val="05191354A42D424C9EF80B89A3E0F41D21"/>
    <w:rsid w:val="00011E22"/>
    <w:pPr>
      <w:spacing w:after="200" w:line="276" w:lineRule="auto"/>
    </w:pPr>
    <w:rPr>
      <w:rFonts w:eastAsiaTheme="minorHAnsi"/>
      <w:lang w:val="en-US" w:eastAsia="en-US"/>
    </w:rPr>
  </w:style>
  <w:style w:type="paragraph" w:customStyle="1" w:styleId="6973E38B1D394AD8ADB7987B9939553F22">
    <w:name w:val="6973E38B1D394AD8ADB7987B9939553F22"/>
    <w:rsid w:val="00011E22"/>
    <w:pPr>
      <w:spacing w:after="200" w:line="276" w:lineRule="auto"/>
    </w:pPr>
    <w:rPr>
      <w:rFonts w:eastAsiaTheme="minorHAnsi"/>
      <w:lang w:val="en-US" w:eastAsia="en-US"/>
    </w:rPr>
  </w:style>
  <w:style w:type="paragraph" w:customStyle="1" w:styleId="B30AB8AC73B847ED8468C6B5CFFBF0E319">
    <w:name w:val="B30AB8AC73B847ED8468C6B5CFFBF0E319"/>
    <w:rsid w:val="00011E22"/>
    <w:pPr>
      <w:spacing w:after="200" w:line="276" w:lineRule="auto"/>
    </w:pPr>
    <w:rPr>
      <w:rFonts w:eastAsiaTheme="minorHAnsi"/>
      <w:lang w:val="en-US" w:eastAsia="en-US"/>
    </w:rPr>
  </w:style>
  <w:style w:type="paragraph" w:customStyle="1" w:styleId="A2BD9C559A8744198F368B3D05BA572717">
    <w:name w:val="A2BD9C559A8744198F368B3D05BA572717"/>
    <w:rsid w:val="00011E22"/>
    <w:pPr>
      <w:spacing w:after="200" w:line="276" w:lineRule="auto"/>
    </w:pPr>
    <w:rPr>
      <w:rFonts w:eastAsiaTheme="minorHAnsi"/>
      <w:lang w:val="en-US" w:eastAsia="en-US"/>
    </w:rPr>
  </w:style>
  <w:style w:type="paragraph" w:customStyle="1" w:styleId="41651863313D4D1D8846FF5F69F730F919">
    <w:name w:val="41651863313D4D1D8846FF5F69F730F919"/>
    <w:rsid w:val="00011E22"/>
    <w:pPr>
      <w:spacing w:after="200" w:line="276" w:lineRule="auto"/>
    </w:pPr>
    <w:rPr>
      <w:rFonts w:eastAsiaTheme="minorHAnsi"/>
      <w:lang w:val="en-US" w:eastAsia="en-US"/>
    </w:rPr>
  </w:style>
  <w:style w:type="paragraph" w:customStyle="1" w:styleId="830C1007C6A248BEABBE53F7EE3F00AA19">
    <w:name w:val="830C1007C6A248BEABBE53F7EE3F00AA19"/>
    <w:rsid w:val="00011E22"/>
    <w:pPr>
      <w:spacing w:after="200" w:line="276" w:lineRule="auto"/>
    </w:pPr>
    <w:rPr>
      <w:rFonts w:eastAsiaTheme="minorHAnsi"/>
      <w:lang w:val="en-US" w:eastAsia="en-US"/>
    </w:rPr>
  </w:style>
  <w:style w:type="paragraph" w:customStyle="1" w:styleId="EC02574FD24245948E64E90B6C5D89B819">
    <w:name w:val="EC02574FD24245948E64E90B6C5D89B819"/>
    <w:rsid w:val="00011E22"/>
    <w:pPr>
      <w:spacing w:after="200" w:line="276" w:lineRule="auto"/>
    </w:pPr>
    <w:rPr>
      <w:rFonts w:eastAsiaTheme="minorHAnsi"/>
      <w:lang w:val="en-US" w:eastAsia="en-US"/>
    </w:rPr>
  </w:style>
  <w:style w:type="paragraph" w:customStyle="1" w:styleId="E1A801EFE4D74CCB8FF43611B46476104">
    <w:name w:val="E1A801EFE4D74CCB8FF43611B46476104"/>
    <w:rsid w:val="00011E22"/>
    <w:pPr>
      <w:spacing w:after="200" w:line="276" w:lineRule="auto"/>
    </w:pPr>
    <w:rPr>
      <w:rFonts w:eastAsiaTheme="minorHAnsi"/>
      <w:lang w:val="en-US" w:eastAsia="en-US"/>
    </w:rPr>
  </w:style>
  <w:style w:type="paragraph" w:customStyle="1" w:styleId="2C3B4C51FFE445B4915B124E443903F819">
    <w:name w:val="2C3B4C51FFE445B4915B124E443903F819"/>
    <w:rsid w:val="00011E22"/>
    <w:pPr>
      <w:spacing w:after="0" w:line="240" w:lineRule="auto"/>
    </w:pPr>
    <w:rPr>
      <w:rFonts w:eastAsiaTheme="minorHAnsi"/>
      <w:lang w:val="en-US" w:eastAsia="en-US"/>
    </w:rPr>
  </w:style>
  <w:style w:type="paragraph" w:customStyle="1" w:styleId="05191354A42D424C9EF80B89A3E0F41D22">
    <w:name w:val="05191354A42D424C9EF80B89A3E0F41D22"/>
    <w:rsid w:val="00011E22"/>
    <w:pPr>
      <w:spacing w:after="200" w:line="276" w:lineRule="auto"/>
    </w:pPr>
    <w:rPr>
      <w:rFonts w:eastAsiaTheme="minorHAnsi"/>
      <w:lang w:val="en-US" w:eastAsia="en-US"/>
    </w:rPr>
  </w:style>
  <w:style w:type="paragraph" w:customStyle="1" w:styleId="6973E38B1D394AD8ADB7987B9939553F23">
    <w:name w:val="6973E38B1D394AD8ADB7987B9939553F23"/>
    <w:rsid w:val="00011E22"/>
    <w:pPr>
      <w:spacing w:after="200" w:line="276" w:lineRule="auto"/>
    </w:pPr>
    <w:rPr>
      <w:rFonts w:eastAsiaTheme="minorHAnsi"/>
      <w:lang w:val="en-US" w:eastAsia="en-US"/>
    </w:rPr>
  </w:style>
  <w:style w:type="paragraph" w:customStyle="1" w:styleId="B30AB8AC73B847ED8468C6B5CFFBF0E320">
    <w:name w:val="B30AB8AC73B847ED8468C6B5CFFBF0E320"/>
    <w:rsid w:val="00011E22"/>
    <w:pPr>
      <w:spacing w:after="200" w:line="276" w:lineRule="auto"/>
    </w:pPr>
    <w:rPr>
      <w:rFonts w:eastAsiaTheme="minorHAnsi"/>
      <w:lang w:val="en-US" w:eastAsia="en-US"/>
    </w:rPr>
  </w:style>
  <w:style w:type="paragraph" w:customStyle="1" w:styleId="A2BD9C559A8744198F368B3D05BA572718">
    <w:name w:val="A2BD9C559A8744198F368B3D05BA572718"/>
    <w:rsid w:val="00011E22"/>
    <w:pPr>
      <w:spacing w:after="200" w:line="276" w:lineRule="auto"/>
    </w:pPr>
    <w:rPr>
      <w:rFonts w:eastAsiaTheme="minorHAnsi"/>
      <w:lang w:val="en-US" w:eastAsia="en-US"/>
    </w:rPr>
  </w:style>
  <w:style w:type="paragraph" w:customStyle="1" w:styleId="41651863313D4D1D8846FF5F69F730F920">
    <w:name w:val="41651863313D4D1D8846FF5F69F730F920"/>
    <w:rsid w:val="00011E22"/>
    <w:pPr>
      <w:spacing w:after="200" w:line="276" w:lineRule="auto"/>
    </w:pPr>
    <w:rPr>
      <w:rFonts w:eastAsiaTheme="minorHAnsi"/>
      <w:lang w:val="en-US" w:eastAsia="en-US"/>
    </w:rPr>
  </w:style>
  <w:style w:type="paragraph" w:customStyle="1" w:styleId="830C1007C6A248BEABBE53F7EE3F00AA20">
    <w:name w:val="830C1007C6A248BEABBE53F7EE3F00AA20"/>
    <w:rsid w:val="00011E22"/>
    <w:pPr>
      <w:spacing w:after="200" w:line="276" w:lineRule="auto"/>
    </w:pPr>
    <w:rPr>
      <w:rFonts w:eastAsiaTheme="minorHAnsi"/>
      <w:lang w:val="en-US" w:eastAsia="en-US"/>
    </w:rPr>
  </w:style>
  <w:style w:type="paragraph" w:customStyle="1" w:styleId="EC02574FD24245948E64E90B6C5D89B820">
    <w:name w:val="EC02574FD24245948E64E90B6C5D89B820"/>
    <w:rsid w:val="00011E22"/>
    <w:pPr>
      <w:spacing w:after="200" w:line="276" w:lineRule="auto"/>
    </w:pPr>
    <w:rPr>
      <w:rFonts w:eastAsiaTheme="minorHAnsi"/>
      <w:lang w:val="en-US" w:eastAsia="en-US"/>
    </w:rPr>
  </w:style>
  <w:style w:type="paragraph" w:customStyle="1" w:styleId="E1A801EFE4D74CCB8FF43611B46476105">
    <w:name w:val="E1A801EFE4D74CCB8FF43611B46476105"/>
    <w:rsid w:val="00011E22"/>
    <w:pPr>
      <w:spacing w:after="200" w:line="276" w:lineRule="auto"/>
    </w:pPr>
    <w:rPr>
      <w:rFonts w:eastAsiaTheme="minorHAnsi"/>
      <w:lang w:val="en-US" w:eastAsia="en-US"/>
    </w:rPr>
  </w:style>
  <w:style w:type="paragraph" w:customStyle="1" w:styleId="2C3B4C51FFE445B4915B124E443903F820">
    <w:name w:val="2C3B4C51FFE445B4915B124E443903F820"/>
    <w:rsid w:val="00011E22"/>
    <w:pPr>
      <w:spacing w:after="0" w:line="240" w:lineRule="auto"/>
    </w:pPr>
    <w:rPr>
      <w:rFonts w:eastAsiaTheme="minorHAnsi"/>
      <w:lang w:val="en-US" w:eastAsia="en-US"/>
    </w:rPr>
  </w:style>
  <w:style w:type="paragraph" w:customStyle="1" w:styleId="05191354A42D424C9EF80B89A3E0F41D23">
    <w:name w:val="05191354A42D424C9EF80B89A3E0F41D23"/>
    <w:rsid w:val="00011E22"/>
    <w:pPr>
      <w:spacing w:after="200" w:line="276" w:lineRule="auto"/>
    </w:pPr>
    <w:rPr>
      <w:rFonts w:eastAsiaTheme="minorHAnsi"/>
      <w:lang w:val="en-US" w:eastAsia="en-US"/>
    </w:rPr>
  </w:style>
  <w:style w:type="paragraph" w:customStyle="1" w:styleId="6973E38B1D394AD8ADB7987B9939553F24">
    <w:name w:val="6973E38B1D394AD8ADB7987B9939553F24"/>
    <w:rsid w:val="00011E22"/>
    <w:pPr>
      <w:spacing w:after="200" w:line="276" w:lineRule="auto"/>
    </w:pPr>
    <w:rPr>
      <w:rFonts w:eastAsiaTheme="minorHAnsi"/>
      <w:lang w:val="en-US" w:eastAsia="en-US"/>
    </w:rPr>
  </w:style>
  <w:style w:type="paragraph" w:customStyle="1" w:styleId="B30AB8AC73B847ED8468C6B5CFFBF0E321">
    <w:name w:val="B30AB8AC73B847ED8468C6B5CFFBF0E321"/>
    <w:rsid w:val="00011E22"/>
    <w:pPr>
      <w:spacing w:after="200" w:line="276" w:lineRule="auto"/>
    </w:pPr>
    <w:rPr>
      <w:rFonts w:eastAsiaTheme="minorHAnsi"/>
      <w:lang w:val="en-US" w:eastAsia="en-US"/>
    </w:rPr>
  </w:style>
  <w:style w:type="paragraph" w:customStyle="1" w:styleId="A2BD9C559A8744198F368B3D05BA572719">
    <w:name w:val="A2BD9C559A8744198F368B3D05BA572719"/>
    <w:rsid w:val="00011E22"/>
    <w:pPr>
      <w:spacing w:after="200" w:line="276" w:lineRule="auto"/>
    </w:pPr>
    <w:rPr>
      <w:rFonts w:eastAsiaTheme="minorHAnsi"/>
      <w:lang w:val="en-US" w:eastAsia="en-US"/>
    </w:rPr>
  </w:style>
  <w:style w:type="paragraph" w:customStyle="1" w:styleId="41651863313D4D1D8846FF5F69F730F921">
    <w:name w:val="41651863313D4D1D8846FF5F69F730F921"/>
    <w:rsid w:val="00011E22"/>
    <w:pPr>
      <w:spacing w:after="200" w:line="276" w:lineRule="auto"/>
    </w:pPr>
    <w:rPr>
      <w:rFonts w:eastAsiaTheme="minorHAnsi"/>
      <w:lang w:val="en-US" w:eastAsia="en-US"/>
    </w:rPr>
  </w:style>
  <w:style w:type="paragraph" w:customStyle="1" w:styleId="830C1007C6A248BEABBE53F7EE3F00AA21">
    <w:name w:val="830C1007C6A248BEABBE53F7EE3F00AA21"/>
    <w:rsid w:val="00011E22"/>
    <w:pPr>
      <w:spacing w:after="200" w:line="276" w:lineRule="auto"/>
    </w:pPr>
    <w:rPr>
      <w:rFonts w:eastAsiaTheme="minorHAnsi"/>
      <w:lang w:val="en-US" w:eastAsia="en-US"/>
    </w:rPr>
  </w:style>
  <w:style w:type="paragraph" w:customStyle="1" w:styleId="EC02574FD24245948E64E90B6C5D89B821">
    <w:name w:val="EC02574FD24245948E64E90B6C5D89B821"/>
    <w:rsid w:val="00011E22"/>
    <w:pPr>
      <w:spacing w:after="200" w:line="276" w:lineRule="auto"/>
    </w:pPr>
    <w:rPr>
      <w:rFonts w:eastAsiaTheme="minorHAnsi"/>
      <w:lang w:val="en-US" w:eastAsia="en-US"/>
    </w:rPr>
  </w:style>
  <w:style w:type="paragraph" w:customStyle="1" w:styleId="E1A801EFE4D74CCB8FF43611B46476106">
    <w:name w:val="E1A801EFE4D74CCB8FF43611B46476106"/>
    <w:rsid w:val="00011E22"/>
    <w:pPr>
      <w:spacing w:after="200" w:line="276" w:lineRule="auto"/>
    </w:pPr>
    <w:rPr>
      <w:rFonts w:eastAsiaTheme="minorHAnsi"/>
      <w:lang w:val="en-US" w:eastAsia="en-US"/>
    </w:rPr>
  </w:style>
  <w:style w:type="paragraph" w:customStyle="1" w:styleId="2C3B4C51FFE445B4915B124E443903F821">
    <w:name w:val="2C3B4C51FFE445B4915B124E443903F821"/>
    <w:rsid w:val="00011E22"/>
    <w:pPr>
      <w:spacing w:after="0" w:line="240" w:lineRule="auto"/>
    </w:pPr>
    <w:rPr>
      <w:rFonts w:eastAsiaTheme="minorHAnsi"/>
      <w:lang w:val="en-US" w:eastAsia="en-US"/>
    </w:rPr>
  </w:style>
  <w:style w:type="paragraph" w:customStyle="1" w:styleId="6973E38B1D394AD8ADB7987B9939553F25">
    <w:name w:val="6973E38B1D394AD8ADB7987B9939553F25"/>
    <w:rsid w:val="00011E22"/>
    <w:pPr>
      <w:spacing w:after="200" w:line="276" w:lineRule="auto"/>
    </w:pPr>
    <w:rPr>
      <w:rFonts w:eastAsiaTheme="minorHAnsi"/>
      <w:lang w:val="en-US" w:eastAsia="en-US"/>
    </w:rPr>
  </w:style>
  <w:style w:type="paragraph" w:customStyle="1" w:styleId="B30AB8AC73B847ED8468C6B5CFFBF0E322">
    <w:name w:val="B30AB8AC73B847ED8468C6B5CFFBF0E322"/>
    <w:rsid w:val="00011E22"/>
    <w:pPr>
      <w:spacing w:after="200" w:line="276" w:lineRule="auto"/>
    </w:pPr>
    <w:rPr>
      <w:rFonts w:eastAsiaTheme="minorHAnsi"/>
      <w:lang w:val="en-US" w:eastAsia="en-US"/>
    </w:rPr>
  </w:style>
  <w:style w:type="paragraph" w:customStyle="1" w:styleId="A2BD9C559A8744198F368B3D05BA572720">
    <w:name w:val="A2BD9C559A8744198F368B3D05BA572720"/>
    <w:rsid w:val="00011E22"/>
    <w:pPr>
      <w:spacing w:after="200" w:line="276" w:lineRule="auto"/>
    </w:pPr>
    <w:rPr>
      <w:rFonts w:eastAsiaTheme="minorHAnsi"/>
      <w:lang w:val="en-US" w:eastAsia="en-US"/>
    </w:rPr>
  </w:style>
  <w:style w:type="paragraph" w:customStyle="1" w:styleId="41651863313D4D1D8846FF5F69F730F922">
    <w:name w:val="41651863313D4D1D8846FF5F69F730F922"/>
    <w:rsid w:val="00011E22"/>
    <w:pPr>
      <w:spacing w:after="200" w:line="276" w:lineRule="auto"/>
    </w:pPr>
    <w:rPr>
      <w:rFonts w:eastAsiaTheme="minorHAnsi"/>
      <w:lang w:val="en-US" w:eastAsia="en-US"/>
    </w:rPr>
  </w:style>
  <w:style w:type="paragraph" w:customStyle="1" w:styleId="830C1007C6A248BEABBE53F7EE3F00AA22">
    <w:name w:val="830C1007C6A248BEABBE53F7EE3F00AA22"/>
    <w:rsid w:val="00011E22"/>
    <w:pPr>
      <w:spacing w:after="200" w:line="276" w:lineRule="auto"/>
    </w:pPr>
    <w:rPr>
      <w:rFonts w:eastAsiaTheme="minorHAnsi"/>
      <w:lang w:val="en-US" w:eastAsia="en-US"/>
    </w:rPr>
  </w:style>
  <w:style w:type="paragraph" w:customStyle="1" w:styleId="EC02574FD24245948E64E90B6C5D89B822">
    <w:name w:val="EC02574FD24245948E64E90B6C5D89B822"/>
    <w:rsid w:val="00011E22"/>
    <w:pPr>
      <w:spacing w:after="200" w:line="276" w:lineRule="auto"/>
    </w:pPr>
    <w:rPr>
      <w:rFonts w:eastAsiaTheme="minorHAnsi"/>
      <w:lang w:val="en-US" w:eastAsia="en-US"/>
    </w:rPr>
  </w:style>
  <w:style w:type="paragraph" w:customStyle="1" w:styleId="E1A801EFE4D74CCB8FF43611B46476107">
    <w:name w:val="E1A801EFE4D74CCB8FF43611B46476107"/>
    <w:rsid w:val="00011E22"/>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purl.org/dc/dcmitype/"/>
    <ds:schemaRef ds:uri="http://schemas.microsoft.com/office/2006/documentManagement/types"/>
    <ds:schemaRef ds:uri="http://purl.org/dc/terms/"/>
    <ds:schemaRef ds:uri="http://www.w3.org/XML/1998/namespace"/>
    <ds:schemaRef ds:uri="http://purl.org/dc/elements/1.1/"/>
    <ds:schemaRef ds:uri="http://schemas.openxmlformats.org/package/2006/metadata/core-properties"/>
    <ds:schemaRef ds:uri="177bb0a3-dcc7-4901-83ce-2bae23594b2a"/>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5DE774F0-09F2-4F34-93B5-ADD4BAF7BC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1671</Words>
  <Characters>9530</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11179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2018-09-26T14:48:00Z</cp:lastPrinted>
  <dcterms:created xsi:type="dcterms:W3CDTF">2021-03-04T12:25:00Z</dcterms:created>
  <dcterms:modified xsi:type="dcterms:W3CDTF">2021-03-04T12:39:00Z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