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3115" w:type="dxa"/>
        <w:tblInd w:w="6519" w:type="dxa"/>
        <w:tblLook w:val="04A0" w:firstRow="1" w:lastRow="0" w:firstColumn="1" w:lastColumn="0" w:noHBand="0" w:noVBand="1"/>
      </w:tblPr>
      <w:tblGrid>
        <w:gridCol w:w="3115"/>
      </w:tblGrid>
      <w:tr w:rsidR="00BA1AF1" w:rsidRPr="00BA1AF1" w14:paraId="794F44B8" w14:textId="77777777" w:rsidTr="00BA1AF1">
        <w:trPr>
          <w:cantSplit/>
          <w:trHeight w:val="485"/>
        </w:trPr>
        <w:tc>
          <w:tcPr>
            <w:tcW w:w="3115" w:type="dxa"/>
            <w:vAlign w:val="center"/>
          </w:tcPr>
          <w:p w14:paraId="509182AF" w14:textId="77777777" w:rsidR="00BA1AF1" w:rsidRPr="00BA1AF1" w:rsidRDefault="00BA1AF1" w:rsidP="00BA1AF1">
            <w:pPr>
              <w:jc w:val="center"/>
              <w:rPr>
                <w:rFonts w:ascii="Verdana" w:hAnsi="Verdana"/>
                <w:b/>
                <w:sz w:val="24"/>
                <w:szCs w:val="24"/>
              </w:rPr>
            </w:pPr>
            <w:r w:rsidRPr="00BA1AF1">
              <w:rPr>
                <w:rFonts w:ascii="Verdana" w:hAnsi="Verdana"/>
                <w:b/>
                <w:sz w:val="24"/>
                <w:szCs w:val="24"/>
              </w:rPr>
              <w:t>AGENDA ITEM</w:t>
            </w:r>
          </w:p>
        </w:tc>
      </w:tr>
      <w:tr w:rsidR="00BA1AF1" w14:paraId="7D6D9BEE" w14:textId="77777777" w:rsidTr="00BA1AF1">
        <w:trPr>
          <w:cantSplit/>
          <w:trHeight w:val="563"/>
        </w:trPr>
        <w:tc>
          <w:tcPr>
            <w:tcW w:w="3115" w:type="dxa"/>
            <w:vAlign w:val="center"/>
          </w:tcPr>
          <w:p w14:paraId="710C3C2E" w14:textId="65C66978" w:rsidR="00BA1AF1" w:rsidRPr="00BA1AF1" w:rsidRDefault="00D2241C" w:rsidP="00D2241C">
            <w:pPr>
              <w:jc w:val="center"/>
              <w:rPr>
                <w:rFonts w:ascii="Verdana" w:hAnsi="Verdana"/>
                <w:sz w:val="24"/>
                <w:szCs w:val="24"/>
              </w:rPr>
            </w:pPr>
            <w:r>
              <w:rPr>
                <w:rFonts w:ascii="Verdana" w:hAnsi="Verdana"/>
                <w:sz w:val="24"/>
                <w:szCs w:val="24"/>
              </w:rPr>
              <w:t>2.10</w:t>
            </w:r>
          </w:p>
        </w:tc>
      </w:tr>
    </w:tbl>
    <w:p w14:paraId="7103F6F7" w14:textId="77777777"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14:paraId="5CF9EE61" w14:textId="77777777" w:rsidTr="005E14D3">
        <w:trPr>
          <w:trHeight w:val="826"/>
        </w:trPr>
        <w:tc>
          <w:tcPr>
            <w:tcW w:w="9634" w:type="dxa"/>
            <w:vAlign w:val="center"/>
          </w:tcPr>
          <w:p w14:paraId="5F90DB4A" w14:textId="77777777" w:rsidR="00E86188" w:rsidRDefault="00E86188" w:rsidP="00AA708E">
            <w:pPr>
              <w:jc w:val="center"/>
              <w:rPr>
                <w:rFonts w:ascii="Verdana" w:hAnsi="Verdana" w:cs="Arial"/>
                <w:b/>
                <w:color w:val="000000" w:themeColor="text1"/>
                <w:sz w:val="24"/>
                <w:szCs w:val="24"/>
              </w:rPr>
            </w:pPr>
            <w:r>
              <w:rPr>
                <w:rFonts w:ascii="Verdana" w:hAnsi="Verdana" w:cs="Arial"/>
                <w:b/>
                <w:color w:val="000000" w:themeColor="text1"/>
                <w:sz w:val="24"/>
                <w:szCs w:val="24"/>
              </w:rPr>
              <w:t xml:space="preserve">EMERGENCY AMBULANCE SERVICES COMMITTEE </w:t>
            </w:r>
          </w:p>
          <w:p w14:paraId="1738113C" w14:textId="62B8EF21" w:rsidR="002D02D2" w:rsidRPr="00E23B12" w:rsidRDefault="002D02D2" w:rsidP="00AA708E">
            <w:pPr>
              <w:jc w:val="center"/>
              <w:rPr>
                <w:rFonts w:ascii="Verdana" w:hAnsi="Verdana" w:cs="Arial"/>
                <w:b/>
                <w:color w:val="000000" w:themeColor="text1"/>
                <w:sz w:val="24"/>
                <w:szCs w:val="24"/>
              </w:rPr>
            </w:pPr>
          </w:p>
        </w:tc>
      </w:tr>
    </w:tbl>
    <w:p w14:paraId="7B3AF94B" w14:textId="77777777"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14:paraId="1D7E9E91" w14:textId="77777777" w:rsidTr="005E14D3">
        <w:trPr>
          <w:trHeight w:val="714"/>
        </w:trPr>
        <w:tc>
          <w:tcPr>
            <w:tcW w:w="9634" w:type="dxa"/>
            <w:vAlign w:val="center"/>
          </w:tcPr>
          <w:p w14:paraId="207AAE54" w14:textId="4EE98CE7" w:rsidR="001D08F5" w:rsidRPr="0069470A" w:rsidRDefault="00525AC0" w:rsidP="00E37D85">
            <w:pPr>
              <w:jc w:val="center"/>
              <w:rPr>
                <w:rFonts w:ascii="Verdana" w:hAnsi="Verdana" w:cs="Arial"/>
                <w:b/>
                <w:color w:val="000000" w:themeColor="text1"/>
                <w:sz w:val="24"/>
                <w:szCs w:val="24"/>
              </w:rPr>
            </w:pPr>
            <w:r>
              <w:rPr>
                <w:rFonts w:ascii="Verdana" w:hAnsi="Verdana" w:cs="Arial"/>
                <w:b/>
                <w:color w:val="000000" w:themeColor="text1"/>
                <w:sz w:val="24"/>
                <w:szCs w:val="24"/>
              </w:rPr>
              <w:t>EASC</w:t>
            </w:r>
            <w:r w:rsidR="00E86188">
              <w:rPr>
                <w:rFonts w:ascii="Verdana" w:hAnsi="Verdana" w:cs="Arial"/>
                <w:b/>
                <w:color w:val="000000" w:themeColor="text1"/>
                <w:sz w:val="24"/>
                <w:szCs w:val="24"/>
              </w:rPr>
              <w:t xml:space="preserve"> GOVERNANCE INCLUDING</w:t>
            </w:r>
            <w:r>
              <w:rPr>
                <w:rFonts w:ascii="Verdana" w:hAnsi="Verdana" w:cs="Arial"/>
                <w:b/>
                <w:color w:val="000000" w:themeColor="text1"/>
                <w:sz w:val="24"/>
                <w:szCs w:val="24"/>
              </w:rPr>
              <w:t xml:space="preserve"> </w:t>
            </w:r>
            <w:r w:rsidR="00DA40E6">
              <w:rPr>
                <w:rFonts w:ascii="Verdana" w:hAnsi="Verdana" w:cs="Arial"/>
                <w:b/>
                <w:color w:val="000000" w:themeColor="text1"/>
                <w:sz w:val="24"/>
                <w:szCs w:val="24"/>
              </w:rPr>
              <w:t>RISK REGISTER</w:t>
            </w:r>
          </w:p>
        </w:tc>
      </w:tr>
    </w:tbl>
    <w:p w14:paraId="1D95D02F"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14:paraId="79313D9D" w14:textId="77777777" w:rsidTr="00344184">
        <w:trPr>
          <w:trHeight w:val="561"/>
        </w:trPr>
        <w:tc>
          <w:tcPr>
            <w:tcW w:w="4248" w:type="dxa"/>
            <w:shd w:val="clear" w:color="auto" w:fill="F2F2F2" w:themeFill="background1" w:themeFillShade="F2"/>
            <w:vAlign w:val="center"/>
          </w:tcPr>
          <w:p w14:paraId="176054B2" w14:textId="77777777" w:rsidR="00577535" w:rsidRPr="00E23B12" w:rsidRDefault="00344184" w:rsidP="00344184">
            <w:pPr>
              <w:rPr>
                <w:rFonts w:ascii="Verdana" w:hAnsi="Verdana" w:cs="Arial"/>
                <w:b/>
                <w:caps/>
                <w:sz w:val="24"/>
                <w:szCs w:val="24"/>
              </w:rPr>
            </w:pPr>
            <w:r w:rsidRPr="00E23B12">
              <w:rPr>
                <w:rFonts w:ascii="Verdana" w:hAnsi="Verdana" w:cs="Arial"/>
                <w:b/>
                <w:sz w:val="24"/>
                <w:szCs w:val="24"/>
              </w:rPr>
              <w:t xml:space="preserve">Date </w:t>
            </w:r>
            <w:r>
              <w:rPr>
                <w:rFonts w:ascii="Verdana" w:hAnsi="Verdana" w:cs="Arial"/>
                <w:b/>
                <w:sz w:val="24"/>
                <w:szCs w:val="24"/>
              </w:rPr>
              <w:t>o</w:t>
            </w:r>
            <w:r w:rsidRPr="00E23B12">
              <w:rPr>
                <w:rFonts w:ascii="Verdana" w:hAnsi="Verdana" w:cs="Arial"/>
                <w:b/>
                <w:sz w:val="24"/>
                <w:szCs w:val="24"/>
              </w:rPr>
              <w:t xml:space="preserve">f </w:t>
            </w:r>
            <w:r>
              <w:rPr>
                <w:rFonts w:ascii="Verdana" w:hAnsi="Verdana" w:cs="Arial"/>
                <w:b/>
                <w:sz w:val="24"/>
                <w:szCs w:val="24"/>
              </w:rPr>
              <w:t>m</w:t>
            </w:r>
            <w:r w:rsidRPr="00E23B12">
              <w:rPr>
                <w:rFonts w:ascii="Verdana" w:hAnsi="Verdana" w:cs="Arial"/>
                <w:b/>
                <w:sz w:val="24"/>
                <w:szCs w:val="24"/>
              </w:rPr>
              <w:t>eeting</w:t>
            </w:r>
          </w:p>
        </w:tc>
        <w:tc>
          <w:tcPr>
            <w:tcW w:w="5386" w:type="dxa"/>
            <w:vAlign w:val="center"/>
          </w:tcPr>
          <w:p w14:paraId="659DFE4A" w14:textId="1F348FE9" w:rsidR="00577535" w:rsidRPr="00E23B12" w:rsidRDefault="0039110E" w:rsidP="0039110E">
            <w:pPr>
              <w:rPr>
                <w:rFonts w:ascii="Verdana" w:hAnsi="Verdana" w:cs="Arial"/>
                <w:color w:val="FF0000"/>
                <w:sz w:val="24"/>
                <w:szCs w:val="24"/>
              </w:rPr>
            </w:pPr>
            <w:r>
              <w:rPr>
                <w:rStyle w:val="Style8"/>
                <w:rFonts w:ascii="Verdana" w:hAnsi="Verdana"/>
                <w:color w:val="000000" w:themeColor="text1"/>
                <w:szCs w:val="24"/>
              </w:rPr>
              <w:t>15</w:t>
            </w:r>
            <w:r w:rsidR="00E65705" w:rsidRPr="00E23B12">
              <w:rPr>
                <w:rStyle w:val="Style8"/>
                <w:rFonts w:ascii="Verdana" w:hAnsi="Verdana"/>
                <w:color w:val="000000" w:themeColor="text1"/>
                <w:szCs w:val="24"/>
              </w:rPr>
              <w:t>/</w:t>
            </w:r>
            <w:r>
              <w:rPr>
                <w:rStyle w:val="Style8"/>
                <w:rFonts w:ascii="Verdana" w:hAnsi="Verdana"/>
                <w:color w:val="000000" w:themeColor="text1"/>
                <w:szCs w:val="24"/>
              </w:rPr>
              <w:t>03</w:t>
            </w:r>
            <w:r w:rsidR="00E65705" w:rsidRPr="00E23B12">
              <w:rPr>
                <w:rStyle w:val="Style8"/>
                <w:rFonts w:ascii="Verdana" w:hAnsi="Verdana"/>
                <w:color w:val="000000" w:themeColor="text1"/>
                <w:szCs w:val="24"/>
              </w:rPr>
              <w:t>/</w:t>
            </w:r>
            <w:r w:rsidR="0069470A">
              <w:rPr>
                <w:rStyle w:val="Style8"/>
                <w:rFonts w:ascii="Verdana" w:hAnsi="Verdana"/>
                <w:color w:val="000000" w:themeColor="text1"/>
                <w:szCs w:val="24"/>
              </w:rPr>
              <w:t>202</w:t>
            </w:r>
            <w:r w:rsidR="00CC592B">
              <w:rPr>
                <w:rStyle w:val="Style8"/>
                <w:rFonts w:ascii="Verdana" w:hAnsi="Verdana"/>
                <w:color w:val="000000" w:themeColor="text1"/>
                <w:szCs w:val="24"/>
              </w:rPr>
              <w:t>2</w:t>
            </w:r>
          </w:p>
        </w:tc>
      </w:tr>
    </w:tbl>
    <w:p w14:paraId="71159CFA" w14:textId="77777777" w:rsidR="00861CE5" w:rsidRPr="00E55D6E"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14:paraId="28838456" w14:textId="77777777" w:rsidTr="00344184">
        <w:trPr>
          <w:trHeight w:val="573"/>
        </w:trPr>
        <w:tc>
          <w:tcPr>
            <w:tcW w:w="4248" w:type="dxa"/>
            <w:shd w:val="clear" w:color="auto" w:fill="F2F2F2" w:themeFill="background1" w:themeFillShade="F2"/>
            <w:vAlign w:val="center"/>
          </w:tcPr>
          <w:p w14:paraId="65342737" w14:textId="77777777" w:rsidR="00380B51"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1CD167B0" w14:textId="77777777" w:rsidR="00380B51" w:rsidRPr="00E23B12" w:rsidRDefault="0069470A" w:rsidP="002338B8">
                <w:pPr>
                  <w:rPr>
                    <w:rFonts w:ascii="Verdana" w:hAnsi="Verdana" w:cs="Arial"/>
                    <w:color w:val="FF0000"/>
                    <w:sz w:val="24"/>
                    <w:szCs w:val="24"/>
                  </w:rPr>
                </w:pPr>
                <w:r>
                  <w:rPr>
                    <w:rStyle w:val="Style26"/>
                    <w:rFonts w:ascii="Verdana" w:hAnsi="Verdana"/>
                    <w:sz w:val="24"/>
                    <w:szCs w:val="24"/>
                  </w:rPr>
                  <w:t>Open/Public</w:t>
                </w:r>
              </w:p>
            </w:sdtContent>
          </w:sdt>
        </w:tc>
      </w:tr>
    </w:tbl>
    <w:p w14:paraId="58788FF6" w14:textId="77777777"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14:paraId="196D9F64" w14:textId="77777777" w:rsidTr="00344184">
        <w:trPr>
          <w:trHeight w:val="571"/>
        </w:trPr>
        <w:tc>
          <w:tcPr>
            <w:tcW w:w="4248" w:type="dxa"/>
            <w:shd w:val="clear" w:color="auto" w:fill="F2F2F2" w:themeFill="background1" w:themeFillShade="F2"/>
            <w:vAlign w:val="center"/>
          </w:tcPr>
          <w:p w14:paraId="2437BD77" w14:textId="77777777"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showingPlcHd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096C43B1" w14:textId="77777777" w:rsidR="00634623" w:rsidRPr="00E23B12" w:rsidRDefault="005A0836" w:rsidP="00634623">
                <w:pPr>
                  <w:pStyle w:val="NoSpacing"/>
                  <w:rPr>
                    <w:rFonts w:ascii="Verdana" w:hAnsi="Verdana" w:cs="Arial"/>
                    <w:sz w:val="24"/>
                    <w:szCs w:val="24"/>
                  </w:rPr>
                </w:pPr>
                <w:r w:rsidRPr="005A0836">
                  <w:rPr>
                    <w:rStyle w:val="PlaceholderText"/>
                    <w:rFonts w:ascii="Verdana" w:hAnsi="Verdana"/>
                    <w:sz w:val="24"/>
                    <w:szCs w:val="24"/>
                  </w:rPr>
                  <w:t>Choose an item.</w:t>
                </w:r>
              </w:p>
            </w:tc>
          </w:sdtContent>
        </w:sdt>
      </w:tr>
    </w:tbl>
    <w:p w14:paraId="1D887AC0"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14:paraId="28EB9F1E" w14:textId="77777777" w:rsidTr="00344184">
        <w:trPr>
          <w:trHeight w:val="555"/>
        </w:trPr>
        <w:tc>
          <w:tcPr>
            <w:tcW w:w="4248" w:type="dxa"/>
            <w:shd w:val="clear" w:color="auto" w:fill="F2F2F2" w:themeFill="background1" w:themeFillShade="F2"/>
            <w:vAlign w:val="center"/>
          </w:tcPr>
          <w:p w14:paraId="17D9CCCD" w14:textId="77777777"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14:paraId="19929F07" w14:textId="77777777" w:rsidR="00747CDC" w:rsidRPr="00E23B12" w:rsidRDefault="00E37D85" w:rsidP="000618D4">
            <w:pPr>
              <w:jc w:val="both"/>
              <w:rPr>
                <w:rFonts w:ascii="Verdana" w:hAnsi="Verdana" w:cs="Arial"/>
                <w:caps/>
                <w:color w:val="FF0000"/>
                <w:sz w:val="24"/>
                <w:szCs w:val="24"/>
              </w:rPr>
            </w:pPr>
            <w:r>
              <w:rPr>
                <w:rFonts w:ascii="Verdana" w:hAnsi="Verdana"/>
                <w:sz w:val="24"/>
                <w:szCs w:val="24"/>
              </w:rPr>
              <w:t>Gwenan Roberts, Assistant Director Corporate</w:t>
            </w:r>
          </w:p>
        </w:tc>
      </w:tr>
      <w:tr w:rsidR="003E2FB0" w:rsidRPr="00E23B12" w14:paraId="2F0B2EBD" w14:textId="77777777" w:rsidTr="00344184">
        <w:trPr>
          <w:trHeight w:val="549"/>
        </w:trPr>
        <w:tc>
          <w:tcPr>
            <w:tcW w:w="4248" w:type="dxa"/>
            <w:shd w:val="clear" w:color="auto" w:fill="F2F2F2" w:themeFill="background1" w:themeFillShade="F2"/>
            <w:vAlign w:val="center"/>
          </w:tcPr>
          <w:p w14:paraId="724417FD" w14:textId="77777777" w:rsidR="00861CE5" w:rsidRPr="00E23B12" w:rsidRDefault="00344184" w:rsidP="005E14D3">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14:paraId="395939CD" w14:textId="0EB0A590" w:rsidR="005E14D3" w:rsidRPr="00E23B12" w:rsidRDefault="00A07B96" w:rsidP="00A07B96">
            <w:pPr>
              <w:jc w:val="both"/>
              <w:rPr>
                <w:rFonts w:ascii="Verdana" w:hAnsi="Verdana"/>
                <w:color w:val="FF0000"/>
                <w:sz w:val="24"/>
                <w:szCs w:val="24"/>
              </w:rPr>
            </w:pPr>
            <w:r>
              <w:rPr>
                <w:rFonts w:ascii="Verdana" w:hAnsi="Verdana"/>
                <w:sz w:val="24"/>
                <w:szCs w:val="24"/>
              </w:rPr>
              <w:t>S</w:t>
            </w:r>
            <w:r w:rsidRPr="00A07B96">
              <w:rPr>
                <w:rFonts w:ascii="Verdana" w:hAnsi="Verdana"/>
                <w:sz w:val="24"/>
                <w:szCs w:val="24"/>
              </w:rPr>
              <w:t>tephen Harrhy, Chief Ambulance Services Commissioner</w:t>
            </w:r>
          </w:p>
        </w:tc>
      </w:tr>
      <w:tr w:rsidR="002D02D2" w:rsidRPr="00E23B12" w14:paraId="5E455DA7" w14:textId="77777777" w:rsidTr="00344184">
        <w:trPr>
          <w:trHeight w:val="627"/>
        </w:trPr>
        <w:tc>
          <w:tcPr>
            <w:tcW w:w="4248" w:type="dxa"/>
            <w:shd w:val="clear" w:color="auto" w:fill="F2F2F2" w:themeFill="background1" w:themeFillShade="F2"/>
            <w:vAlign w:val="center"/>
          </w:tcPr>
          <w:p w14:paraId="5B0CC427" w14:textId="77777777" w:rsidR="002D02D2" w:rsidRPr="00E23B12" w:rsidRDefault="005A0836" w:rsidP="00344184">
            <w:pPr>
              <w:rPr>
                <w:rFonts w:ascii="Verdana" w:hAnsi="Verdana" w:cs="Arial"/>
                <w:b/>
                <w:sz w:val="24"/>
                <w:szCs w:val="24"/>
              </w:rPr>
            </w:pPr>
            <w:r>
              <w:rPr>
                <w:rFonts w:ascii="Verdana" w:hAnsi="Verdana" w:cs="Arial"/>
                <w:b/>
                <w:sz w:val="24"/>
                <w:szCs w:val="24"/>
              </w:rPr>
              <w:t>Approving Executive S</w:t>
            </w:r>
            <w:r w:rsidR="00344184">
              <w:rPr>
                <w:rFonts w:ascii="Verdana" w:hAnsi="Verdana" w:cs="Arial"/>
                <w:b/>
                <w:sz w:val="24"/>
                <w:szCs w:val="24"/>
              </w:rPr>
              <w:t>ponsor</w:t>
            </w:r>
          </w:p>
        </w:tc>
        <w:tc>
          <w:tcPr>
            <w:tcW w:w="5386" w:type="dxa"/>
            <w:vAlign w:val="center"/>
          </w:tcPr>
          <w:sdt>
            <w:sdtPr>
              <w:rPr>
                <w:rStyle w:val="Style19"/>
                <w:rFonts w:ascii="Verdana" w:hAnsi="Verdana"/>
                <w:sz w:val="24"/>
                <w:szCs w:val="24"/>
              </w:rPr>
              <w:id w:val="-887480898"/>
              <w:placeholder>
                <w:docPart w:val="05191354A42D424C9EF80B89A3E0F41D"/>
              </w:placeholder>
              <w:dropDownList>
                <w:listItem w:value="Choose an item."/>
                <w:listItem w:displayText="Chief Ambulance Services Commissioner" w:value="Chief Ambulance Services Commissioner"/>
                <w:listItem w:displayText="Director, National Collaborative Commissioning" w:value="Director, National Collaborative Commissioning"/>
                <w:listItem w:displayText="Director of Nursing, Quality and Performance" w:value="Director of Nursing, Quality and Performance"/>
                <w:listItem w:displayText="Director of Corporate Services NCCU" w:value="Director of Corporate Services NCCU"/>
                <w:listItem w:displayText="WAST Chief Executive" w:value="WAST Chief Executive"/>
                <w:listItem w:displayText="WAST Director of Planning " w:value="WAST Director of Planning "/>
                <w:listItem w:displayText="EMRTS Director" w:value="EMRTS Director"/>
                <w:listItem w:displayText="NEPTS Assistant Director" w:value="NEPTS Assistant Director"/>
                <w:listItem w:displayText="Committee Secretary EASC" w:value="Committee Secretary EASC"/>
              </w:dropDownList>
            </w:sdtPr>
            <w:sdtEndPr>
              <w:rPr>
                <w:rStyle w:val="Style19"/>
              </w:rPr>
            </w:sdtEndPr>
            <w:sdtContent>
              <w:p w14:paraId="13CDEE8D" w14:textId="77777777" w:rsidR="003E2FB0" w:rsidRPr="00E23B12" w:rsidRDefault="0069470A" w:rsidP="00577535">
                <w:pPr>
                  <w:rPr>
                    <w:rFonts w:ascii="Verdana" w:hAnsi="Verdana"/>
                    <w:caps/>
                    <w:color w:val="FF0000"/>
                    <w:sz w:val="24"/>
                    <w:szCs w:val="24"/>
                  </w:rPr>
                </w:pPr>
                <w:r>
                  <w:rPr>
                    <w:rStyle w:val="Style19"/>
                    <w:rFonts w:ascii="Verdana" w:hAnsi="Verdana"/>
                    <w:sz w:val="24"/>
                    <w:szCs w:val="24"/>
                  </w:rPr>
                  <w:t>Chief Ambulance Services Commissioner</w:t>
                </w:r>
              </w:p>
            </w:sdtContent>
          </w:sdt>
        </w:tc>
      </w:tr>
    </w:tbl>
    <w:p w14:paraId="2626C5FB" w14:textId="77777777" w:rsidR="002D02D2" w:rsidRPr="00E55D6E"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14:paraId="7CC92830" w14:textId="77777777" w:rsidTr="00344184">
        <w:trPr>
          <w:trHeight w:val="669"/>
        </w:trPr>
        <w:tc>
          <w:tcPr>
            <w:tcW w:w="4248" w:type="dxa"/>
            <w:shd w:val="clear" w:color="auto" w:fill="F2F2F2" w:themeFill="background1" w:themeFillShade="F2"/>
            <w:vAlign w:val="center"/>
          </w:tcPr>
          <w:p w14:paraId="388600C1" w14:textId="77777777" w:rsidR="003E43AD" w:rsidRPr="00E23B12" w:rsidRDefault="00344184" w:rsidP="000A14EC">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EASC APPROVAL" w:value="ENDORSE FOR EASC APPROVAL"/>
              <w:listItem w:displayText="FOR NOTING" w:value="FOR NOTING"/>
              <w:listItem w:displayText="FOR DISCUSSION / REVIEW " w:value="FOR DISCUSSION / REVIEW "/>
              <w:listItem w:displayText="ENDORSE FOR ONWARD APPROVAL BY HEALTH BOARDS" w:value="ENDORSE FOR ONWARD APPROVAL BY HEALTH BOARDS"/>
            </w:dropDownList>
          </w:sdtPr>
          <w:sdtEndPr>
            <w:rPr>
              <w:rStyle w:val="DefaultParagraphFont"/>
              <w:rFonts w:cs="Arial"/>
              <w:caps w:val="0"/>
              <w:color w:val="FF0000"/>
            </w:rPr>
          </w:sdtEndPr>
          <w:sdtContent>
            <w:tc>
              <w:tcPr>
                <w:tcW w:w="5386" w:type="dxa"/>
                <w:vAlign w:val="center"/>
              </w:tcPr>
              <w:p w14:paraId="07D7CC66" w14:textId="702ACEB8" w:rsidR="00EA7C24" w:rsidRPr="00E23B12" w:rsidRDefault="000618D4" w:rsidP="000A14EC">
                <w:pPr>
                  <w:rPr>
                    <w:rFonts w:ascii="Verdana" w:hAnsi="Verdana" w:cs="Arial"/>
                    <w:color w:val="FF0000"/>
                    <w:sz w:val="24"/>
                    <w:szCs w:val="24"/>
                  </w:rPr>
                </w:pPr>
                <w:r>
                  <w:rPr>
                    <w:rStyle w:val="Style17"/>
                    <w:rFonts w:ascii="Verdana" w:hAnsi="Verdana"/>
                    <w:sz w:val="24"/>
                    <w:szCs w:val="24"/>
                  </w:rPr>
                  <w:t>FOR APPROVAL</w:t>
                </w:r>
              </w:p>
            </w:tc>
          </w:sdtContent>
        </w:sdt>
      </w:tr>
    </w:tbl>
    <w:p w14:paraId="4C17B00C" w14:textId="77777777" w:rsidR="003E43AD" w:rsidRPr="00E55D6E" w:rsidRDefault="003E43AD" w:rsidP="003E43AD">
      <w:pPr>
        <w:pStyle w:val="NoSpacing"/>
        <w:rPr>
          <w:rFonts w:ascii="Verdana" w:hAnsi="Verdana" w:cs="Arial"/>
          <w:sz w:val="12"/>
          <w:szCs w:val="24"/>
        </w:rPr>
      </w:pPr>
    </w:p>
    <w:p w14:paraId="43C9AAE1" w14:textId="77777777" w:rsidR="00344184" w:rsidRPr="00E55D6E" w:rsidRDefault="00344184"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344"/>
        <w:gridCol w:w="2030"/>
        <w:gridCol w:w="3260"/>
      </w:tblGrid>
      <w:tr w:rsidR="003E43AD" w:rsidRPr="00E23B12" w14:paraId="55F64BBD" w14:textId="77777777" w:rsidTr="00E55D6E">
        <w:trPr>
          <w:trHeight w:val="467"/>
        </w:trPr>
        <w:tc>
          <w:tcPr>
            <w:tcW w:w="9634" w:type="dxa"/>
            <w:gridSpan w:val="3"/>
            <w:shd w:val="clear" w:color="auto" w:fill="F2F2F2" w:themeFill="background1" w:themeFillShade="F2"/>
            <w:vAlign w:val="center"/>
          </w:tcPr>
          <w:p w14:paraId="2AAD5082" w14:textId="77777777" w:rsidR="003E2FB0" w:rsidRPr="00E23B12" w:rsidRDefault="0083034D" w:rsidP="00E55D6E">
            <w:pPr>
              <w:rPr>
                <w:rFonts w:ascii="Verdana" w:hAnsi="Verdana" w:cs="Arial"/>
                <w:b/>
                <w:caps/>
                <w:sz w:val="24"/>
                <w:szCs w:val="24"/>
                <w:lang w:val="en-GB"/>
              </w:rPr>
            </w:pPr>
            <w:r>
              <w:rPr>
                <w:rFonts w:ascii="Verdana" w:hAnsi="Verdana" w:cs="Arial"/>
                <w:b/>
                <w:sz w:val="24"/>
                <w:szCs w:val="24"/>
                <w:lang w:val="en-GB"/>
              </w:rPr>
              <w:t xml:space="preserve">Engagement (internal/external) undertaken to date (including receipt/consideration at </w:t>
            </w:r>
            <w:r w:rsidR="00344184" w:rsidRPr="00E23B12">
              <w:rPr>
                <w:rFonts w:ascii="Verdana" w:hAnsi="Verdana" w:cs="Arial"/>
                <w:b/>
                <w:sz w:val="24"/>
                <w:szCs w:val="24"/>
                <w:lang w:val="en-GB"/>
              </w:rPr>
              <w:t>Committee/group</w:t>
            </w:r>
            <w:r>
              <w:rPr>
                <w:rFonts w:ascii="Verdana" w:hAnsi="Verdana" w:cs="Arial"/>
                <w:b/>
                <w:sz w:val="24"/>
                <w:szCs w:val="24"/>
                <w:lang w:val="en-GB"/>
              </w:rPr>
              <w:t xml:space="preserve">) </w:t>
            </w:r>
          </w:p>
        </w:tc>
      </w:tr>
      <w:tr w:rsidR="003E43AD" w:rsidRPr="00E23B12" w14:paraId="736A4DDA" w14:textId="77777777" w:rsidTr="000618D4">
        <w:trPr>
          <w:trHeight w:val="404"/>
        </w:trPr>
        <w:tc>
          <w:tcPr>
            <w:tcW w:w="4344" w:type="dxa"/>
            <w:shd w:val="clear" w:color="auto" w:fill="F2F2F2" w:themeFill="background1" w:themeFillShade="F2"/>
            <w:vAlign w:val="center"/>
          </w:tcPr>
          <w:p w14:paraId="64C47A8F" w14:textId="77777777" w:rsidR="003E43AD" w:rsidRPr="00E23B12" w:rsidRDefault="0083034D" w:rsidP="00577535">
            <w:pPr>
              <w:rPr>
                <w:rFonts w:ascii="Verdana" w:hAnsi="Verdana" w:cs="Arial"/>
                <w:b/>
                <w:caps/>
                <w:sz w:val="24"/>
                <w:szCs w:val="24"/>
              </w:rPr>
            </w:pPr>
            <w:r>
              <w:rPr>
                <w:rFonts w:ascii="Verdana" w:hAnsi="Verdana" w:cs="Arial"/>
                <w:b/>
                <w:sz w:val="24"/>
                <w:szCs w:val="24"/>
              </w:rPr>
              <w:t>Committee/</w:t>
            </w:r>
            <w:r w:rsidR="00344184" w:rsidRPr="00E23B12">
              <w:rPr>
                <w:rFonts w:ascii="Verdana" w:hAnsi="Verdana" w:cs="Arial"/>
                <w:b/>
                <w:sz w:val="24"/>
                <w:szCs w:val="24"/>
              </w:rPr>
              <w:t>Group</w:t>
            </w:r>
            <w:r>
              <w:rPr>
                <w:rFonts w:ascii="Verdana" w:hAnsi="Verdana" w:cs="Arial"/>
                <w:b/>
                <w:sz w:val="24"/>
                <w:szCs w:val="24"/>
              </w:rPr>
              <w:t>/Individuals</w:t>
            </w:r>
          </w:p>
        </w:tc>
        <w:tc>
          <w:tcPr>
            <w:tcW w:w="2030" w:type="dxa"/>
            <w:shd w:val="clear" w:color="auto" w:fill="F2F2F2" w:themeFill="background1" w:themeFillShade="F2"/>
            <w:vAlign w:val="center"/>
          </w:tcPr>
          <w:p w14:paraId="609EA52D" w14:textId="77777777" w:rsidR="003E43AD" w:rsidRPr="00E23B12" w:rsidRDefault="00344184" w:rsidP="00577535">
            <w:pPr>
              <w:rPr>
                <w:rFonts w:ascii="Verdana" w:hAnsi="Verdana" w:cs="Arial"/>
                <w:b/>
                <w:sz w:val="24"/>
                <w:szCs w:val="24"/>
              </w:rPr>
            </w:pPr>
            <w:r w:rsidRPr="00E23B12">
              <w:rPr>
                <w:rFonts w:ascii="Verdana" w:hAnsi="Verdana" w:cs="Arial"/>
                <w:b/>
                <w:sz w:val="24"/>
                <w:szCs w:val="24"/>
              </w:rPr>
              <w:t>Date</w:t>
            </w:r>
          </w:p>
        </w:tc>
        <w:tc>
          <w:tcPr>
            <w:tcW w:w="3260" w:type="dxa"/>
            <w:shd w:val="clear" w:color="auto" w:fill="F2F2F2" w:themeFill="background1" w:themeFillShade="F2"/>
            <w:vAlign w:val="center"/>
          </w:tcPr>
          <w:p w14:paraId="41339866" w14:textId="77777777" w:rsidR="003E2FB0" w:rsidRPr="00E23B12" w:rsidRDefault="00344184" w:rsidP="00577535">
            <w:pPr>
              <w:rPr>
                <w:rFonts w:ascii="Verdana" w:hAnsi="Verdana" w:cs="Arial"/>
                <w:b/>
                <w:sz w:val="24"/>
                <w:szCs w:val="24"/>
              </w:rPr>
            </w:pPr>
            <w:r w:rsidRPr="00E23B12">
              <w:rPr>
                <w:rFonts w:ascii="Verdana" w:hAnsi="Verdana" w:cs="Arial"/>
                <w:b/>
                <w:sz w:val="24"/>
                <w:szCs w:val="24"/>
              </w:rPr>
              <w:t>Outcome</w:t>
            </w:r>
          </w:p>
        </w:tc>
      </w:tr>
      <w:tr w:rsidR="00A07B96" w:rsidRPr="00E23B12" w14:paraId="319832A6" w14:textId="77777777" w:rsidTr="000618D4">
        <w:trPr>
          <w:trHeight w:val="423"/>
        </w:trPr>
        <w:tc>
          <w:tcPr>
            <w:tcW w:w="4344" w:type="dxa"/>
            <w:vAlign w:val="center"/>
          </w:tcPr>
          <w:p w14:paraId="788095EF" w14:textId="3089A9EC" w:rsidR="00A07B96" w:rsidRPr="00CC592B" w:rsidRDefault="00A07B96" w:rsidP="000C1B75">
            <w:pPr>
              <w:rPr>
                <w:rFonts w:ascii="Verdana" w:hAnsi="Verdana" w:cs="Arial"/>
                <w:sz w:val="24"/>
                <w:szCs w:val="24"/>
              </w:rPr>
            </w:pPr>
            <w:r w:rsidRPr="00CC592B">
              <w:rPr>
                <w:rFonts w:ascii="Verdana" w:hAnsi="Verdana" w:cs="Arial"/>
                <w:sz w:val="24"/>
                <w:szCs w:val="24"/>
              </w:rPr>
              <w:t>EAS Joint Committee</w:t>
            </w:r>
          </w:p>
        </w:tc>
        <w:tc>
          <w:tcPr>
            <w:tcW w:w="2030" w:type="dxa"/>
            <w:vAlign w:val="center"/>
          </w:tcPr>
          <w:p w14:paraId="7804F133" w14:textId="7EF4EBDD" w:rsidR="00A07B96" w:rsidRPr="00CC592B" w:rsidRDefault="00CC592B" w:rsidP="0069470A">
            <w:pPr>
              <w:rPr>
                <w:rFonts w:ascii="Verdana" w:hAnsi="Verdana" w:cs="Arial"/>
                <w:sz w:val="24"/>
                <w:szCs w:val="24"/>
              </w:rPr>
            </w:pPr>
            <w:r w:rsidRPr="00CC592B">
              <w:rPr>
                <w:rFonts w:ascii="Verdana" w:hAnsi="Verdana" w:cs="Arial"/>
                <w:sz w:val="24"/>
                <w:szCs w:val="24"/>
              </w:rPr>
              <w:t>Nov</w:t>
            </w:r>
            <w:r>
              <w:rPr>
                <w:rFonts w:ascii="Verdana" w:hAnsi="Verdana" w:cs="Arial"/>
                <w:sz w:val="24"/>
                <w:szCs w:val="24"/>
              </w:rPr>
              <w:t xml:space="preserve"> </w:t>
            </w:r>
            <w:r w:rsidR="00A07B96" w:rsidRPr="00CC592B">
              <w:rPr>
                <w:rFonts w:ascii="Verdana" w:hAnsi="Verdana" w:cs="Arial"/>
                <w:sz w:val="24"/>
                <w:szCs w:val="24"/>
              </w:rPr>
              <w:t>2021</w:t>
            </w:r>
          </w:p>
        </w:tc>
        <w:tc>
          <w:tcPr>
            <w:tcW w:w="3260" w:type="dxa"/>
            <w:vAlign w:val="center"/>
          </w:tcPr>
          <w:p w14:paraId="70A629A2" w14:textId="4685055C" w:rsidR="00A07B96" w:rsidRDefault="00A07B96" w:rsidP="00577535">
            <w:pPr>
              <w:rPr>
                <w:rFonts w:ascii="Verdana" w:hAnsi="Verdana" w:cs="Arial"/>
                <w:sz w:val="24"/>
                <w:szCs w:val="24"/>
              </w:rPr>
            </w:pPr>
            <w:r>
              <w:rPr>
                <w:rFonts w:ascii="Verdana" w:hAnsi="Verdana" w:cs="Arial"/>
                <w:sz w:val="24"/>
                <w:szCs w:val="24"/>
              </w:rPr>
              <w:t>Approved</w:t>
            </w:r>
          </w:p>
        </w:tc>
      </w:tr>
      <w:tr w:rsidR="00E86188" w:rsidRPr="00E23B12" w14:paraId="1603B208" w14:textId="77777777" w:rsidTr="000618D4">
        <w:trPr>
          <w:trHeight w:val="423"/>
        </w:trPr>
        <w:tc>
          <w:tcPr>
            <w:tcW w:w="4344" w:type="dxa"/>
            <w:vAlign w:val="center"/>
          </w:tcPr>
          <w:p w14:paraId="68D77DB2" w14:textId="47A8781D" w:rsidR="00E86188" w:rsidRPr="00CC592B" w:rsidRDefault="00E86188" w:rsidP="000C1B75">
            <w:pPr>
              <w:rPr>
                <w:rFonts w:ascii="Verdana" w:hAnsi="Verdana" w:cs="Arial"/>
                <w:sz w:val="24"/>
                <w:szCs w:val="24"/>
              </w:rPr>
            </w:pPr>
            <w:r>
              <w:rPr>
                <w:rFonts w:ascii="Verdana" w:hAnsi="Verdana" w:cs="Arial"/>
                <w:sz w:val="24"/>
                <w:szCs w:val="24"/>
              </w:rPr>
              <w:t xml:space="preserve">Cwm Taf Morgannwg Audit and Risk Committee </w:t>
            </w:r>
          </w:p>
        </w:tc>
        <w:tc>
          <w:tcPr>
            <w:tcW w:w="2030" w:type="dxa"/>
            <w:vAlign w:val="center"/>
          </w:tcPr>
          <w:p w14:paraId="2DFE016A" w14:textId="60B644E9" w:rsidR="00E86188" w:rsidRPr="00CC592B" w:rsidRDefault="00E86188" w:rsidP="0069470A">
            <w:pPr>
              <w:rPr>
                <w:rFonts w:ascii="Verdana" w:hAnsi="Verdana" w:cs="Arial"/>
                <w:sz w:val="24"/>
                <w:szCs w:val="24"/>
              </w:rPr>
            </w:pPr>
            <w:r>
              <w:rPr>
                <w:rFonts w:ascii="Verdana" w:hAnsi="Verdana" w:cs="Arial"/>
                <w:sz w:val="24"/>
                <w:szCs w:val="24"/>
              </w:rPr>
              <w:t>Feb 2022</w:t>
            </w:r>
          </w:p>
        </w:tc>
        <w:tc>
          <w:tcPr>
            <w:tcW w:w="3260" w:type="dxa"/>
            <w:vAlign w:val="center"/>
          </w:tcPr>
          <w:p w14:paraId="0488FAA1" w14:textId="7C5A6D66" w:rsidR="00E86188" w:rsidRDefault="00E86188" w:rsidP="00577535">
            <w:pPr>
              <w:rPr>
                <w:rFonts w:ascii="Verdana" w:hAnsi="Verdana" w:cs="Arial"/>
                <w:sz w:val="24"/>
                <w:szCs w:val="24"/>
              </w:rPr>
            </w:pPr>
            <w:r>
              <w:rPr>
                <w:rFonts w:ascii="Verdana" w:hAnsi="Verdana" w:cs="Arial"/>
                <w:sz w:val="24"/>
                <w:szCs w:val="24"/>
              </w:rPr>
              <w:t>For assurance</w:t>
            </w:r>
          </w:p>
        </w:tc>
      </w:tr>
    </w:tbl>
    <w:p w14:paraId="08B6CD4B" w14:textId="77777777" w:rsidR="004B1B0B" w:rsidRPr="00E55D6E" w:rsidRDefault="004B1B0B" w:rsidP="00345EE2">
      <w:pPr>
        <w:pStyle w:val="NoSpacing"/>
        <w:rPr>
          <w:rFonts w:ascii="Verdana" w:hAnsi="Verdana"/>
          <w:sz w:val="12"/>
          <w:szCs w:val="24"/>
        </w:rPr>
      </w:pPr>
    </w:p>
    <w:tbl>
      <w:tblPr>
        <w:tblStyle w:val="TableGrid"/>
        <w:tblW w:w="9634" w:type="dxa"/>
        <w:tblLook w:val="04A0" w:firstRow="1" w:lastRow="0" w:firstColumn="1" w:lastColumn="0" w:noHBand="0" w:noVBand="1"/>
      </w:tblPr>
      <w:tblGrid>
        <w:gridCol w:w="1049"/>
        <w:gridCol w:w="8585"/>
      </w:tblGrid>
      <w:tr w:rsidR="00577535" w:rsidRPr="00E23B12" w14:paraId="3E8EC492" w14:textId="77777777" w:rsidTr="00E55D6E">
        <w:trPr>
          <w:trHeight w:val="264"/>
        </w:trPr>
        <w:tc>
          <w:tcPr>
            <w:tcW w:w="9634" w:type="dxa"/>
            <w:gridSpan w:val="2"/>
            <w:shd w:val="clear" w:color="auto" w:fill="F2F2F2" w:themeFill="background1" w:themeFillShade="F2"/>
            <w:vAlign w:val="center"/>
          </w:tcPr>
          <w:p w14:paraId="67EE5DBB" w14:textId="77777777" w:rsidR="00577535" w:rsidRPr="00E23B12" w:rsidRDefault="00577535" w:rsidP="00577535">
            <w:pPr>
              <w:rPr>
                <w:rFonts w:ascii="Verdana" w:hAnsi="Verdana" w:cs="Arial"/>
                <w:sz w:val="24"/>
                <w:szCs w:val="24"/>
              </w:rPr>
            </w:pPr>
            <w:r w:rsidRPr="00E23B12">
              <w:rPr>
                <w:rFonts w:ascii="Verdana" w:hAnsi="Verdana" w:cs="Arial"/>
                <w:b/>
                <w:sz w:val="24"/>
                <w:szCs w:val="24"/>
              </w:rPr>
              <w:t>ACRONYMS</w:t>
            </w:r>
          </w:p>
        </w:tc>
      </w:tr>
      <w:tr w:rsidR="00577535" w:rsidRPr="00E23B12" w14:paraId="5087A1BB" w14:textId="77777777" w:rsidTr="00535F77">
        <w:trPr>
          <w:trHeight w:val="549"/>
        </w:trPr>
        <w:tc>
          <w:tcPr>
            <w:tcW w:w="846" w:type="dxa"/>
            <w:shd w:val="clear" w:color="auto" w:fill="FFFFFF" w:themeFill="background1"/>
          </w:tcPr>
          <w:p w14:paraId="0617F5A0" w14:textId="77777777" w:rsidR="00535F77" w:rsidRDefault="00535F77" w:rsidP="00535F77">
            <w:pPr>
              <w:rPr>
                <w:rFonts w:ascii="Verdana" w:hAnsi="Verdana" w:cs="Arial"/>
                <w:sz w:val="24"/>
                <w:szCs w:val="24"/>
              </w:rPr>
            </w:pPr>
            <w:r>
              <w:rPr>
                <w:rFonts w:ascii="Verdana" w:hAnsi="Verdana" w:cs="Arial"/>
                <w:sz w:val="24"/>
                <w:szCs w:val="24"/>
              </w:rPr>
              <w:t>DAG</w:t>
            </w:r>
          </w:p>
          <w:p w14:paraId="6036B3C5" w14:textId="77777777" w:rsidR="00535F77" w:rsidRDefault="00535F77" w:rsidP="00535F77">
            <w:pPr>
              <w:rPr>
                <w:rFonts w:ascii="Verdana" w:hAnsi="Verdana" w:cs="Arial"/>
                <w:sz w:val="24"/>
                <w:szCs w:val="24"/>
              </w:rPr>
            </w:pPr>
            <w:r>
              <w:rPr>
                <w:rFonts w:ascii="Verdana" w:hAnsi="Verdana" w:cs="Arial"/>
                <w:sz w:val="24"/>
                <w:szCs w:val="24"/>
              </w:rPr>
              <w:t>EMRTS</w:t>
            </w:r>
          </w:p>
          <w:p w14:paraId="2D9B72B2" w14:textId="77777777" w:rsidR="00535F77" w:rsidRDefault="00535F77" w:rsidP="00535F77">
            <w:pPr>
              <w:rPr>
                <w:rFonts w:ascii="Verdana" w:hAnsi="Verdana" w:cs="Arial"/>
                <w:sz w:val="24"/>
                <w:szCs w:val="24"/>
              </w:rPr>
            </w:pPr>
            <w:r>
              <w:rPr>
                <w:rFonts w:ascii="Verdana" w:hAnsi="Verdana" w:cs="Arial"/>
                <w:sz w:val="24"/>
                <w:szCs w:val="24"/>
              </w:rPr>
              <w:t>NEPTS</w:t>
            </w:r>
          </w:p>
          <w:p w14:paraId="3F8BE03E" w14:textId="77777777" w:rsidR="00577535" w:rsidRPr="00E23B12" w:rsidRDefault="00535F77" w:rsidP="00535F77">
            <w:pPr>
              <w:rPr>
                <w:rFonts w:ascii="Verdana" w:hAnsi="Verdana" w:cs="Arial"/>
                <w:sz w:val="24"/>
                <w:szCs w:val="24"/>
              </w:rPr>
            </w:pPr>
            <w:r>
              <w:rPr>
                <w:rFonts w:ascii="Verdana" w:hAnsi="Verdana" w:cs="Arial"/>
                <w:sz w:val="24"/>
                <w:szCs w:val="24"/>
              </w:rPr>
              <w:t>WAST</w:t>
            </w:r>
          </w:p>
        </w:tc>
        <w:tc>
          <w:tcPr>
            <w:tcW w:w="8788" w:type="dxa"/>
          </w:tcPr>
          <w:p w14:paraId="74269299" w14:textId="77777777" w:rsidR="00535F77" w:rsidRDefault="00535F77" w:rsidP="00535F77">
            <w:pPr>
              <w:rPr>
                <w:rFonts w:ascii="Verdana" w:hAnsi="Verdana" w:cs="Arial"/>
                <w:sz w:val="24"/>
                <w:szCs w:val="24"/>
              </w:rPr>
            </w:pPr>
            <w:r>
              <w:rPr>
                <w:rFonts w:ascii="Verdana" w:hAnsi="Verdana" w:cs="Arial"/>
                <w:sz w:val="24"/>
                <w:szCs w:val="24"/>
              </w:rPr>
              <w:t>Delivery Assurance Group</w:t>
            </w:r>
          </w:p>
          <w:p w14:paraId="06D2DCE4" w14:textId="77777777" w:rsidR="00535F77" w:rsidRDefault="00535F77" w:rsidP="00535F77">
            <w:pPr>
              <w:rPr>
                <w:rFonts w:ascii="Verdana" w:hAnsi="Verdana" w:cs="Arial"/>
                <w:sz w:val="24"/>
                <w:szCs w:val="24"/>
              </w:rPr>
            </w:pPr>
            <w:r>
              <w:rPr>
                <w:rFonts w:ascii="Verdana" w:hAnsi="Verdana" w:cs="Arial"/>
                <w:sz w:val="24"/>
                <w:szCs w:val="24"/>
              </w:rPr>
              <w:t>Emergency Medical Retrieval and Transfer Service</w:t>
            </w:r>
          </w:p>
          <w:p w14:paraId="6270BA1E" w14:textId="77777777" w:rsidR="00535F77" w:rsidRDefault="00535F77" w:rsidP="00535F77">
            <w:pPr>
              <w:rPr>
                <w:rFonts w:ascii="Verdana" w:hAnsi="Verdana" w:cs="Arial"/>
                <w:sz w:val="24"/>
                <w:szCs w:val="24"/>
              </w:rPr>
            </w:pPr>
            <w:r>
              <w:rPr>
                <w:rFonts w:ascii="Verdana" w:hAnsi="Verdana" w:cs="Arial"/>
                <w:sz w:val="24"/>
                <w:szCs w:val="24"/>
              </w:rPr>
              <w:t>Non-Emergency Patient Transport Service</w:t>
            </w:r>
          </w:p>
          <w:p w14:paraId="19A0FFF2" w14:textId="77777777" w:rsidR="00535F77" w:rsidRPr="00E23B12" w:rsidRDefault="00535F77" w:rsidP="00535F77">
            <w:pPr>
              <w:rPr>
                <w:rFonts w:ascii="Verdana" w:hAnsi="Verdana" w:cs="Arial"/>
                <w:sz w:val="24"/>
                <w:szCs w:val="24"/>
              </w:rPr>
            </w:pPr>
            <w:r>
              <w:rPr>
                <w:rFonts w:ascii="Verdana" w:hAnsi="Verdana" w:cs="Arial"/>
                <w:sz w:val="24"/>
                <w:szCs w:val="24"/>
              </w:rPr>
              <w:t>Welsh Ambulance Services NHS Trust</w:t>
            </w:r>
          </w:p>
        </w:tc>
      </w:tr>
    </w:tbl>
    <w:p w14:paraId="7E547353" w14:textId="77777777" w:rsidR="00E55D6E" w:rsidRDefault="00E55D6E" w:rsidP="00E55D6E">
      <w:pPr>
        <w:pStyle w:val="ListParagraph"/>
        <w:spacing w:after="0" w:line="240" w:lineRule="auto"/>
        <w:ind w:left="360"/>
        <w:rPr>
          <w:rFonts w:ascii="Verdana" w:hAnsi="Verdana" w:cs="Arial"/>
          <w:b/>
          <w:sz w:val="24"/>
          <w:szCs w:val="24"/>
        </w:rPr>
      </w:pPr>
    </w:p>
    <w:p w14:paraId="08D922AE" w14:textId="77777777" w:rsidR="003862EC" w:rsidRDefault="003862EC" w:rsidP="00E55D6E">
      <w:pPr>
        <w:pStyle w:val="ListParagraph"/>
        <w:spacing w:after="0" w:line="240" w:lineRule="auto"/>
        <w:ind w:left="360"/>
        <w:rPr>
          <w:rFonts w:ascii="Verdana" w:hAnsi="Verdana" w:cs="Arial"/>
          <w:b/>
          <w:sz w:val="24"/>
          <w:szCs w:val="24"/>
        </w:rPr>
      </w:pPr>
    </w:p>
    <w:p w14:paraId="79AB5A4D" w14:textId="661EFF83" w:rsidR="006A7DA6" w:rsidRDefault="006A7DA6"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ab/>
      </w:r>
      <w:r w:rsidRPr="0069470A">
        <w:rPr>
          <w:rFonts w:ascii="Verdana" w:hAnsi="Verdana" w:cs="Arial"/>
          <w:b/>
          <w:sz w:val="24"/>
          <w:szCs w:val="24"/>
        </w:rPr>
        <w:t>SITUATION/BACKGROUND</w:t>
      </w:r>
    </w:p>
    <w:p w14:paraId="4E3D2373" w14:textId="77777777" w:rsidR="00D2329B" w:rsidRPr="0069470A" w:rsidRDefault="00D2329B" w:rsidP="00D2329B">
      <w:pPr>
        <w:pStyle w:val="ListParagraph"/>
        <w:spacing w:after="0" w:line="240" w:lineRule="auto"/>
        <w:ind w:left="360"/>
        <w:rPr>
          <w:rFonts w:ascii="Verdana" w:hAnsi="Verdana" w:cs="Arial"/>
          <w:b/>
          <w:sz w:val="24"/>
          <w:szCs w:val="24"/>
        </w:rPr>
      </w:pPr>
    </w:p>
    <w:p w14:paraId="3DB43B5A" w14:textId="327A1F17" w:rsidR="0069470A" w:rsidRPr="00E37D85" w:rsidRDefault="0069470A" w:rsidP="008B23BA">
      <w:pPr>
        <w:pStyle w:val="ListParagraph"/>
        <w:numPr>
          <w:ilvl w:val="1"/>
          <w:numId w:val="1"/>
        </w:numPr>
        <w:spacing w:after="0" w:line="240" w:lineRule="auto"/>
        <w:jc w:val="both"/>
        <w:rPr>
          <w:rFonts w:ascii="Verdana" w:hAnsi="Verdana" w:cs="Arial"/>
          <w:sz w:val="24"/>
          <w:szCs w:val="24"/>
        </w:rPr>
      </w:pPr>
      <w:r w:rsidRPr="0069470A">
        <w:rPr>
          <w:rFonts w:ascii="Verdana" w:hAnsi="Verdana" w:cs="Arial"/>
          <w:sz w:val="24"/>
        </w:rPr>
        <w:t xml:space="preserve">The </w:t>
      </w:r>
      <w:r w:rsidR="00E37D85">
        <w:rPr>
          <w:rFonts w:ascii="Verdana" w:hAnsi="Verdana" w:cs="Arial"/>
          <w:sz w:val="24"/>
        </w:rPr>
        <w:t>purpose of the report is to prov</w:t>
      </w:r>
      <w:r w:rsidR="003862EC">
        <w:rPr>
          <w:rFonts w:ascii="Verdana" w:hAnsi="Verdana" w:cs="Arial"/>
          <w:sz w:val="24"/>
        </w:rPr>
        <w:t xml:space="preserve">ide an update on </w:t>
      </w:r>
      <w:r w:rsidR="00A07B96">
        <w:rPr>
          <w:rFonts w:ascii="Verdana" w:hAnsi="Verdana" w:cs="Arial"/>
          <w:sz w:val="24"/>
        </w:rPr>
        <w:t xml:space="preserve">the Emergency Ambulance Services Committee </w:t>
      </w:r>
      <w:r w:rsidR="00E86188">
        <w:rPr>
          <w:rFonts w:ascii="Verdana" w:hAnsi="Verdana" w:cs="Arial"/>
          <w:sz w:val="24"/>
        </w:rPr>
        <w:t xml:space="preserve">governance including the </w:t>
      </w:r>
      <w:r w:rsidR="00A07B96">
        <w:rPr>
          <w:rFonts w:ascii="Verdana" w:hAnsi="Verdana" w:cs="Arial"/>
          <w:sz w:val="24"/>
        </w:rPr>
        <w:t>risk register</w:t>
      </w:r>
      <w:r w:rsidR="00E37D85">
        <w:rPr>
          <w:rFonts w:ascii="Verdana" w:hAnsi="Verdana" w:cs="Arial"/>
          <w:sz w:val="24"/>
        </w:rPr>
        <w:t>.</w:t>
      </w:r>
    </w:p>
    <w:p w14:paraId="4655BD71" w14:textId="77777777" w:rsidR="00E37D85" w:rsidRPr="00E37D85" w:rsidRDefault="00E37D85" w:rsidP="00E37D85">
      <w:pPr>
        <w:pStyle w:val="ListParagraph"/>
        <w:spacing w:after="0" w:line="240" w:lineRule="auto"/>
        <w:jc w:val="both"/>
        <w:rPr>
          <w:rFonts w:ascii="Verdana" w:hAnsi="Verdana" w:cs="Arial"/>
          <w:sz w:val="24"/>
          <w:szCs w:val="24"/>
        </w:rPr>
      </w:pPr>
    </w:p>
    <w:p w14:paraId="62517868" w14:textId="77777777" w:rsidR="006A7DA6" w:rsidRDefault="005A0836" w:rsidP="00933C80">
      <w:pPr>
        <w:pStyle w:val="ListParagraph"/>
        <w:numPr>
          <w:ilvl w:val="0"/>
          <w:numId w:val="1"/>
        </w:numPr>
        <w:spacing w:after="0" w:line="240" w:lineRule="auto"/>
        <w:ind w:left="709" w:hanging="709"/>
        <w:jc w:val="both"/>
        <w:rPr>
          <w:rFonts w:ascii="Verdana" w:hAnsi="Verdana" w:cs="Arial"/>
          <w:b/>
          <w:sz w:val="24"/>
          <w:szCs w:val="24"/>
        </w:rPr>
      </w:pPr>
      <w:r>
        <w:rPr>
          <w:rFonts w:ascii="Verdana" w:hAnsi="Verdana" w:cs="Arial"/>
          <w:b/>
          <w:sz w:val="24"/>
          <w:szCs w:val="24"/>
        </w:rPr>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 </w:t>
      </w:r>
    </w:p>
    <w:p w14:paraId="6A851E3F" w14:textId="77777777" w:rsidR="008B23BA" w:rsidRDefault="008B23BA" w:rsidP="008B23BA">
      <w:pPr>
        <w:pStyle w:val="ListParagraph"/>
        <w:spacing w:after="0" w:line="240" w:lineRule="auto"/>
        <w:ind w:left="709"/>
        <w:jc w:val="both"/>
        <w:rPr>
          <w:rFonts w:ascii="Verdana" w:hAnsi="Verdana" w:cs="Arial"/>
          <w:b/>
          <w:sz w:val="24"/>
          <w:szCs w:val="24"/>
        </w:rPr>
      </w:pPr>
    </w:p>
    <w:p w14:paraId="19DDD926" w14:textId="0087518D" w:rsidR="004126FC" w:rsidRPr="004126FC" w:rsidRDefault="004126FC" w:rsidP="004126FC">
      <w:pPr>
        <w:spacing w:after="0" w:line="240" w:lineRule="auto"/>
        <w:jc w:val="both"/>
        <w:rPr>
          <w:rFonts w:ascii="Verdana" w:hAnsi="Verdana" w:cs="Arial"/>
          <w:b/>
          <w:bCs/>
          <w:sz w:val="24"/>
          <w:szCs w:val="24"/>
        </w:rPr>
      </w:pPr>
      <w:r w:rsidRPr="004126FC">
        <w:rPr>
          <w:rFonts w:ascii="Verdana" w:hAnsi="Verdana" w:cs="Arial"/>
          <w:b/>
          <w:bCs/>
          <w:sz w:val="24"/>
          <w:szCs w:val="24"/>
        </w:rPr>
        <w:t>Risk Register</w:t>
      </w:r>
    </w:p>
    <w:p w14:paraId="1099D6B2" w14:textId="7F5ADAA5" w:rsidR="00535F77" w:rsidRDefault="00E959E9" w:rsidP="00CC592B">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The Risk Register is attached at </w:t>
      </w:r>
      <w:r w:rsidRPr="00CB714B">
        <w:rPr>
          <w:rFonts w:ascii="Verdana" w:hAnsi="Verdana" w:cs="Arial"/>
          <w:b/>
          <w:sz w:val="24"/>
          <w:szCs w:val="24"/>
        </w:rPr>
        <w:t xml:space="preserve">Appendix </w:t>
      </w:r>
      <w:r w:rsidR="00A07B96">
        <w:rPr>
          <w:rFonts w:ascii="Verdana" w:hAnsi="Verdana" w:cs="Arial"/>
          <w:b/>
          <w:sz w:val="24"/>
          <w:szCs w:val="24"/>
        </w:rPr>
        <w:t>1</w:t>
      </w:r>
      <w:r>
        <w:rPr>
          <w:rFonts w:ascii="Verdana" w:hAnsi="Verdana" w:cs="Arial"/>
          <w:sz w:val="24"/>
          <w:szCs w:val="24"/>
        </w:rPr>
        <w:t xml:space="preserve">; it was received </w:t>
      </w:r>
      <w:r w:rsidR="003862EC">
        <w:rPr>
          <w:rFonts w:ascii="Verdana" w:hAnsi="Verdana" w:cs="Arial"/>
          <w:sz w:val="24"/>
          <w:szCs w:val="24"/>
        </w:rPr>
        <w:t>and endorsed at the last EAS</w:t>
      </w:r>
      <w:r w:rsidR="00497040">
        <w:rPr>
          <w:rFonts w:ascii="Verdana" w:hAnsi="Verdana" w:cs="Arial"/>
          <w:sz w:val="24"/>
          <w:szCs w:val="24"/>
        </w:rPr>
        <w:t>C Management Group</w:t>
      </w:r>
      <w:r w:rsidR="00A07B96">
        <w:rPr>
          <w:rFonts w:ascii="Verdana" w:hAnsi="Verdana" w:cs="Arial"/>
          <w:sz w:val="24"/>
          <w:szCs w:val="24"/>
        </w:rPr>
        <w:t xml:space="preserve"> (</w:t>
      </w:r>
      <w:r w:rsidR="00CC592B">
        <w:rPr>
          <w:rFonts w:ascii="Verdana" w:hAnsi="Verdana" w:cs="Arial"/>
          <w:sz w:val="24"/>
          <w:szCs w:val="24"/>
        </w:rPr>
        <w:t xml:space="preserve">October </w:t>
      </w:r>
      <w:r w:rsidR="00A07B96">
        <w:rPr>
          <w:rFonts w:ascii="Verdana" w:hAnsi="Verdana" w:cs="Arial"/>
          <w:sz w:val="24"/>
          <w:szCs w:val="24"/>
        </w:rPr>
        <w:t>2021</w:t>
      </w:r>
      <w:r w:rsidR="00CC592B">
        <w:rPr>
          <w:rFonts w:ascii="Verdana" w:hAnsi="Verdana" w:cs="Arial"/>
          <w:sz w:val="24"/>
          <w:szCs w:val="24"/>
        </w:rPr>
        <w:t>, December meeting cancelled due to operational pressures related to the pandemic</w:t>
      </w:r>
      <w:r w:rsidR="00A07B96">
        <w:rPr>
          <w:rFonts w:ascii="Verdana" w:hAnsi="Verdana" w:cs="Arial"/>
          <w:sz w:val="24"/>
          <w:szCs w:val="24"/>
        </w:rPr>
        <w:t xml:space="preserve">) and the EAS Joint Committee meeting </w:t>
      </w:r>
      <w:r w:rsidR="00CC592B">
        <w:rPr>
          <w:rFonts w:ascii="Verdana" w:hAnsi="Verdana" w:cs="Arial"/>
          <w:sz w:val="24"/>
          <w:szCs w:val="24"/>
        </w:rPr>
        <w:t>i</w:t>
      </w:r>
      <w:r w:rsidR="00A07B96">
        <w:rPr>
          <w:rFonts w:ascii="Verdana" w:hAnsi="Verdana" w:cs="Arial"/>
          <w:sz w:val="24"/>
          <w:szCs w:val="24"/>
        </w:rPr>
        <w:t xml:space="preserve">n </w:t>
      </w:r>
      <w:r w:rsidR="00CC592B">
        <w:rPr>
          <w:rFonts w:ascii="Verdana" w:hAnsi="Verdana" w:cs="Arial"/>
          <w:sz w:val="24"/>
          <w:szCs w:val="24"/>
        </w:rPr>
        <w:t>November</w:t>
      </w:r>
      <w:r w:rsidR="00A07B96">
        <w:rPr>
          <w:rFonts w:ascii="Verdana" w:hAnsi="Verdana" w:cs="Arial"/>
          <w:sz w:val="24"/>
          <w:szCs w:val="24"/>
        </w:rPr>
        <w:t xml:space="preserve"> 2021</w:t>
      </w:r>
      <w:r w:rsidR="00CC592B">
        <w:rPr>
          <w:rFonts w:ascii="Verdana" w:hAnsi="Verdana" w:cs="Arial"/>
          <w:sz w:val="24"/>
          <w:szCs w:val="24"/>
        </w:rPr>
        <w:t xml:space="preserve">. The last meeting of EASC was held on 18 January and was time limited due to the operational pressures of the </w:t>
      </w:r>
      <w:proofErr w:type="spellStart"/>
      <w:r w:rsidR="00CC592B">
        <w:rPr>
          <w:rFonts w:ascii="Verdana" w:hAnsi="Verdana" w:cs="Arial"/>
          <w:sz w:val="24"/>
          <w:szCs w:val="24"/>
        </w:rPr>
        <w:t>covid</w:t>
      </w:r>
      <w:proofErr w:type="spellEnd"/>
      <w:r w:rsidR="00CC592B">
        <w:rPr>
          <w:rFonts w:ascii="Verdana" w:hAnsi="Verdana" w:cs="Arial"/>
          <w:sz w:val="24"/>
          <w:szCs w:val="24"/>
        </w:rPr>
        <w:t xml:space="preserve"> pandemic. Two key items were discussed in relation to Emergency Ambulance Capacity 2022-23 and the Draft EASC Integrated Medium Term plan.</w:t>
      </w:r>
      <w:r w:rsidR="003862EC">
        <w:rPr>
          <w:rFonts w:ascii="Verdana" w:hAnsi="Verdana" w:cs="Arial"/>
          <w:sz w:val="24"/>
          <w:szCs w:val="24"/>
        </w:rPr>
        <w:t xml:space="preserve"> </w:t>
      </w:r>
    </w:p>
    <w:p w14:paraId="22AA34FD" w14:textId="7DEC6B49" w:rsidR="00497040" w:rsidRDefault="00497040" w:rsidP="00535F77">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There </w:t>
      </w:r>
      <w:r w:rsidR="005B6919">
        <w:rPr>
          <w:rFonts w:ascii="Verdana" w:hAnsi="Verdana" w:cs="Arial"/>
          <w:sz w:val="24"/>
          <w:szCs w:val="24"/>
        </w:rPr>
        <w:t>are</w:t>
      </w:r>
      <w:r>
        <w:rPr>
          <w:rFonts w:ascii="Verdana" w:hAnsi="Verdana" w:cs="Arial"/>
          <w:sz w:val="24"/>
          <w:szCs w:val="24"/>
        </w:rPr>
        <w:t xml:space="preserve"> two </w:t>
      </w:r>
      <w:r w:rsidR="005B6919">
        <w:rPr>
          <w:rFonts w:ascii="Verdana" w:hAnsi="Verdana" w:cs="Arial"/>
          <w:sz w:val="24"/>
          <w:szCs w:val="24"/>
        </w:rPr>
        <w:t xml:space="preserve">ongoing </w:t>
      </w:r>
      <w:r>
        <w:rPr>
          <w:rFonts w:ascii="Verdana" w:hAnsi="Verdana" w:cs="Arial"/>
          <w:sz w:val="24"/>
          <w:szCs w:val="24"/>
        </w:rPr>
        <w:t>red risks related to:</w:t>
      </w:r>
    </w:p>
    <w:p w14:paraId="0EC26361" w14:textId="77777777" w:rsidR="00497040" w:rsidRPr="00E959E9" w:rsidRDefault="00497040" w:rsidP="00497040">
      <w:pPr>
        <w:pStyle w:val="ListParagraph"/>
        <w:numPr>
          <w:ilvl w:val="0"/>
          <w:numId w:val="28"/>
        </w:numPr>
        <w:spacing w:after="0" w:line="240" w:lineRule="auto"/>
        <w:jc w:val="both"/>
        <w:rPr>
          <w:rFonts w:ascii="Verdana" w:hAnsi="Verdana" w:cs="Arial"/>
          <w:sz w:val="24"/>
          <w:szCs w:val="24"/>
        </w:rPr>
      </w:pPr>
      <w:r w:rsidRPr="00E959E9">
        <w:rPr>
          <w:rFonts w:ascii="Verdana" w:hAnsi="Verdana" w:cs="Arial"/>
          <w:sz w:val="24"/>
          <w:szCs w:val="24"/>
        </w:rPr>
        <w:t>Failure to achieve agreed performance standard for category red calls</w:t>
      </w:r>
    </w:p>
    <w:p w14:paraId="526B39B5" w14:textId="184E557E" w:rsidR="00497040" w:rsidRDefault="00497040" w:rsidP="00497040">
      <w:pPr>
        <w:pStyle w:val="ListParagraph"/>
        <w:numPr>
          <w:ilvl w:val="0"/>
          <w:numId w:val="28"/>
        </w:numPr>
        <w:spacing w:after="0" w:line="240" w:lineRule="auto"/>
        <w:jc w:val="both"/>
        <w:rPr>
          <w:rFonts w:ascii="Verdana" w:hAnsi="Verdana" w:cs="Arial"/>
          <w:sz w:val="24"/>
          <w:szCs w:val="24"/>
        </w:rPr>
      </w:pPr>
      <w:r w:rsidRPr="00E959E9">
        <w:rPr>
          <w:rFonts w:ascii="Verdana" w:hAnsi="Verdana" w:cs="Arial"/>
          <w:sz w:val="24"/>
          <w:szCs w:val="24"/>
        </w:rPr>
        <w:t>Failure to achieve agreed performance standard for amber category calls</w:t>
      </w:r>
      <w:r>
        <w:rPr>
          <w:rFonts w:ascii="Verdana" w:hAnsi="Verdana" w:cs="Arial"/>
          <w:sz w:val="24"/>
          <w:szCs w:val="24"/>
        </w:rPr>
        <w:t>.</w:t>
      </w:r>
    </w:p>
    <w:p w14:paraId="66A66320" w14:textId="2742F035" w:rsidR="005B6919" w:rsidRPr="00E372F5" w:rsidRDefault="005B6919" w:rsidP="005B6919">
      <w:pPr>
        <w:pStyle w:val="ListParagraph"/>
        <w:numPr>
          <w:ilvl w:val="1"/>
          <w:numId w:val="1"/>
        </w:numPr>
        <w:spacing w:after="0" w:line="240" w:lineRule="auto"/>
        <w:jc w:val="both"/>
        <w:rPr>
          <w:rFonts w:ascii="Verdana" w:hAnsi="Verdana" w:cs="Arial"/>
          <w:sz w:val="24"/>
          <w:szCs w:val="24"/>
        </w:rPr>
      </w:pPr>
      <w:r>
        <w:rPr>
          <w:rFonts w:ascii="Verdana" w:hAnsi="Verdana"/>
          <w:sz w:val="24"/>
          <w:szCs w:val="24"/>
        </w:rPr>
        <w:t xml:space="preserve">Two more risks have been added to the EASC Risk Register since the last report </w:t>
      </w:r>
      <w:r w:rsidR="00FC2D37">
        <w:rPr>
          <w:rFonts w:ascii="Verdana" w:hAnsi="Verdana"/>
          <w:sz w:val="24"/>
          <w:szCs w:val="24"/>
        </w:rPr>
        <w:t xml:space="preserve">and have been reported </w:t>
      </w:r>
      <w:r>
        <w:rPr>
          <w:rFonts w:ascii="Verdana" w:hAnsi="Verdana"/>
          <w:sz w:val="24"/>
          <w:szCs w:val="24"/>
        </w:rPr>
        <w:t>to the Audit and Risk Committee namely:</w:t>
      </w:r>
    </w:p>
    <w:p w14:paraId="1835A95B" w14:textId="2D0A2D21" w:rsidR="005B6919" w:rsidRDefault="005B6919" w:rsidP="005B6919">
      <w:pPr>
        <w:pStyle w:val="ListParagraph"/>
        <w:numPr>
          <w:ilvl w:val="0"/>
          <w:numId w:val="39"/>
        </w:numPr>
        <w:spacing w:after="0" w:line="240" w:lineRule="auto"/>
        <w:jc w:val="both"/>
        <w:rPr>
          <w:rFonts w:ascii="Verdana" w:hAnsi="Verdana" w:cs="Arial"/>
          <w:sz w:val="24"/>
          <w:szCs w:val="24"/>
        </w:rPr>
      </w:pPr>
      <w:r w:rsidRPr="00E372F5">
        <w:rPr>
          <w:rFonts w:ascii="Verdana" w:hAnsi="Verdana" w:cs="Arial"/>
          <w:sz w:val="24"/>
          <w:szCs w:val="24"/>
        </w:rPr>
        <w:t xml:space="preserve">Failure to take appropriate commissioning actions to support the provider in their management of patient safety and to </w:t>
      </w:r>
      <w:proofErr w:type="spellStart"/>
      <w:r w:rsidRPr="00E372F5">
        <w:rPr>
          <w:rFonts w:ascii="Verdana" w:hAnsi="Verdana" w:cs="Arial"/>
          <w:sz w:val="24"/>
          <w:szCs w:val="24"/>
        </w:rPr>
        <w:t>minimise</w:t>
      </w:r>
      <w:proofErr w:type="spellEnd"/>
      <w:r w:rsidRPr="00E372F5">
        <w:rPr>
          <w:rFonts w:ascii="Verdana" w:hAnsi="Verdana" w:cs="Arial"/>
          <w:sz w:val="24"/>
          <w:szCs w:val="24"/>
        </w:rPr>
        <w:t xml:space="preserve"> clinical risk during times of escalation</w:t>
      </w:r>
      <w:r>
        <w:rPr>
          <w:rFonts w:ascii="Verdana" w:hAnsi="Verdana" w:cs="Arial"/>
          <w:sz w:val="24"/>
          <w:szCs w:val="24"/>
        </w:rPr>
        <w:t xml:space="preserve"> (5005 – Red Risk</w:t>
      </w:r>
      <w:r w:rsidR="00B445FA">
        <w:rPr>
          <w:rFonts w:ascii="Verdana" w:hAnsi="Verdana" w:cs="Arial"/>
          <w:sz w:val="24"/>
          <w:szCs w:val="24"/>
        </w:rPr>
        <w:t xml:space="preserve"> Score 15</w:t>
      </w:r>
      <w:r>
        <w:rPr>
          <w:rFonts w:ascii="Verdana" w:hAnsi="Verdana" w:cs="Arial"/>
          <w:sz w:val="24"/>
          <w:szCs w:val="24"/>
        </w:rPr>
        <w:t>)</w:t>
      </w:r>
    </w:p>
    <w:p w14:paraId="5DAEBCA8" w14:textId="0136A211" w:rsidR="005B6919" w:rsidRPr="00E372F5" w:rsidRDefault="005B6919" w:rsidP="005B6919">
      <w:pPr>
        <w:pStyle w:val="ListParagraph"/>
        <w:numPr>
          <w:ilvl w:val="0"/>
          <w:numId w:val="39"/>
        </w:numPr>
        <w:spacing w:after="0" w:line="240" w:lineRule="auto"/>
        <w:jc w:val="both"/>
        <w:rPr>
          <w:rFonts w:ascii="Verdana" w:hAnsi="Verdana" w:cs="Arial"/>
          <w:sz w:val="24"/>
          <w:szCs w:val="24"/>
        </w:rPr>
      </w:pPr>
      <w:r w:rsidRPr="00E372F5">
        <w:rPr>
          <w:rFonts w:ascii="Verdana" w:hAnsi="Verdana" w:cs="Arial"/>
          <w:sz w:val="24"/>
          <w:szCs w:val="24"/>
        </w:rPr>
        <w:t>Failure to receive timely and quality assured information for publication as a result of the transition to new information systems</w:t>
      </w:r>
      <w:r>
        <w:rPr>
          <w:rFonts w:ascii="Verdana" w:hAnsi="Verdana" w:cs="Arial"/>
          <w:sz w:val="24"/>
          <w:szCs w:val="24"/>
        </w:rPr>
        <w:t xml:space="preserve"> (5006 – Amber risk</w:t>
      </w:r>
      <w:r w:rsidR="00B445FA">
        <w:rPr>
          <w:rFonts w:ascii="Verdana" w:hAnsi="Verdana" w:cs="Arial"/>
          <w:sz w:val="24"/>
          <w:szCs w:val="24"/>
        </w:rPr>
        <w:t xml:space="preserve"> Score 12</w:t>
      </w:r>
      <w:r>
        <w:rPr>
          <w:rFonts w:ascii="Verdana" w:hAnsi="Verdana" w:cs="Arial"/>
          <w:sz w:val="24"/>
          <w:szCs w:val="24"/>
        </w:rPr>
        <w:t>).</w:t>
      </w:r>
    </w:p>
    <w:p w14:paraId="06EEDE08" w14:textId="7C2CBC89" w:rsidR="005B6919" w:rsidRPr="005B6919" w:rsidRDefault="005B6919" w:rsidP="00DC04DD">
      <w:pPr>
        <w:pStyle w:val="ListParagraph"/>
        <w:numPr>
          <w:ilvl w:val="1"/>
          <w:numId w:val="1"/>
        </w:numPr>
        <w:spacing w:after="0" w:line="240" w:lineRule="auto"/>
        <w:jc w:val="both"/>
        <w:rPr>
          <w:rFonts w:ascii="Verdana" w:hAnsi="Verdana" w:cs="Arial"/>
          <w:sz w:val="24"/>
          <w:szCs w:val="24"/>
        </w:rPr>
      </w:pPr>
      <w:r w:rsidRPr="005B6919">
        <w:rPr>
          <w:rFonts w:ascii="Verdana" w:hAnsi="Verdana" w:cs="Arial"/>
          <w:sz w:val="24"/>
          <w:szCs w:val="24"/>
        </w:rPr>
        <w:t>All of the risks are included on the Datix Risk Management System in line with the requirements of the host body Cwm Taf Morgannwg UHB.</w:t>
      </w:r>
    </w:p>
    <w:p w14:paraId="49899CA9" w14:textId="35291E01" w:rsidR="001746F0" w:rsidRDefault="001746F0" w:rsidP="001746F0">
      <w:pPr>
        <w:spacing w:after="0" w:line="240" w:lineRule="auto"/>
        <w:jc w:val="both"/>
        <w:rPr>
          <w:rFonts w:ascii="Verdana" w:hAnsi="Verdana" w:cs="Arial"/>
          <w:sz w:val="24"/>
          <w:szCs w:val="24"/>
        </w:rPr>
      </w:pPr>
    </w:p>
    <w:p w14:paraId="739A8441" w14:textId="77777777" w:rsidR="002F3A0D" w:rsidRPr="00E23B12" w:rsidRDefault="002F3A0D" w:rsidP="00E35663">
      <w:pPr>
        <w:pStyle w:val="ListParagraph"/>
        <w:numPr>
          <w:ilvl w:val="0"/>
          <w:numId w:val="1"/>
        </w:numPr>
        <w:spacing w:after="0" w:line="240" w:lineRule="auto"/>
        <w:ind w:left="709" w:hanging="709"/>
        <w:rPr>
          <w:rFonts w:ascii="Verdana" w:hAnsi="Verdana" w:cs="Arial"/>
          <w:b/>
          <w:sz w:val="24"/>
          <w:szCs w:val="24"/>
        </w:rPr>
      </w:pPr>
      <w:r w:rsidRPr="00E35663">
        <w:rPr>
          <w:rFonts w:ascii="Verdana" w:hAnsi="Verdana" w:cs="Arial"/>
          <w:b/>
          <w:sz w:val="24"/>
          <w:szCs w:val="24"/>
        </w:rPr>
        <w:t>KEY RISKS/MATTERS</w:t>
      </w:r>
      <w:r w:rsidR="003862EC">
        <w:rPr>
          <w:rFonts w:ascii="Verdana" w:hAnsi="Verdana" w:cs="Arial"/>
          <w:b/>
          <w:sz w:val="24"/>
          <w:szCs w:val="24"/>
        </w:rPr>
        <w:t xml:space="preserve"> FOR ESCALATION</w:t>
      </w:r>
    </w:p>
    <w:p w14:paraId="09D09AD1" w14:textId="77777777" w:rsidR="003862EC" w:rsidRDefault="003862EC" w:rsidP="003862EC">
      <w:pPr>
        <w:spacing w:after="0" w:line="240" w:lineRule="auto"/>
        <w:rPr>
          <w:rFonts w:ascii="Verdana" w:hAnsi="Verdana" w:cs="Arial"/>
          <w:b/>
          <w:sz w:val="24"/>
          <w:szCs w:val="24"/>
        </w:rPr>
      </w:pPr>
    </w:p>
    <w:p w14:paraId="060C4C3E" w14:textId="5425DF35" w:rsidR="008608C1" w:rsidRDefault="00CC592B" w:rsidP="008608C1">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Members</w:t>
      </w:r>
      <w:r w:rsidR="00E86188">
        <w:rPr>
          <w:rFonts w:ascii="Verdana" w:hAnsi="Verdana" w:cs="Arial"/>
          <w:sz w:val="24"/>
          <w:szCs w:val="24"/>
        </w:rPr>
        <w:t xml:space="preserve"> of the CTMUHB Audit and Risk Committee</w:t>
      </w:r>
      <w:r>
        <w:rPr>
          <w:rFonts w:ascii="Verdana" w:hAnsi="Verdana" w:cs="Arial"/>
          <w:sz w:val="24"/>
          <w:szCs w:val="24"/>
        </w:rPr>
        <w:t xml:space="preserve"> had requested an update at the December meeting in terms of the actions being taken to mitigate and control the risks relating </w:t>
      </w:r>
      <w:r w:rsidR="00B445FA">
        <w:rPr>
          <w:rFonts w:ascii="Verdana" w:hAnsi="Verdana" w:cs="Arial"/>
          <w:sz w:val="24"/>
          <w:szCs w:val="24"/>
        </w:rPr>
        <w:t xml:space="preserve">particularly </w:t>
      </w:r>
      <w:r>
        <w:rPr>
          <w:rFonts w:ascii="Verdana" w:hAnsi="Verdana" w:cs="Arial"/>
          <w:sz w:val="24"/>
          <w:szCs w:val="24"/>
        </w:rPr>
        <w:t>to red performance.</w:t>
      </w:r>
    </w:p>
    <w:p w14:paraId="1FAC9723" w14:textId="6D0D1874" w:rsidR="00B445FA" w:rsidRPr="00B445FA" w:rsidRDefault="00CC592B" w:rsidP="008608C1">
      <w:pPr>
        <w:pStyle w:val="ListParagraph"/>
        <w:numPr>
          <w:ilvl w:val="1"/>
          <w:numId w:val="1"/>
        </w:numPr>
        <w:spacing w:after="0" w:line="240" w:lineRule="auto"/>
        <w:jc w:val="both"/>
        <w:rPr>
          <w:rFonts w:ascii="Verdana" w:hAnsi="Verdana" w:cs="Arial"/>
          <w:sz w:val="24"/>
          <w:szCs w:val="24"/>
        </w:rPr>
      </w:pPr>
      <w:r w:rsidRPr="008608C1">
        <w:rPr>
          <w:rFonts w:ascii="Verdana" w:hAnsi="Verdana" w:cs="Arial"/>
          <w:color w:val="000000" w:themeColor="text1"/>
          <w:sz w:val="24"/>
          <w:szCs w:val="24"/>
        </w:rPr>
        <w:t xml:space="preserve">Members </w:t>
      </w:r>
      <w:r w:rsidR="00FC2D37">
        <w:rPr>
          <w:rFonts w:ascii="Verdana" w:hAnsi="Verdana" w:cs="Arial"/>
          <w:color w:val="000000" w:themeColor="text1"/>
          <w:sz w:val="24"/>
          <w:szCs w:val="24"/>
        </w:rPr>
        <w:t xml:space="preserve">of the Audit and Risk Committee were reminded </w:t>
      </w:r>
      <w:r w:rsidRPr="008608C1">
        <w:rPr>
          <w:rFonts w:ascii="Verdana" w:hAnsi="Verdana" w:cs="Arial"/>
          <w:color w:val="000000" w:themeColor="text1"/>
          <w:sz w:val="24"/>
          <w:szCs w:val="24"/>
        </w:rPr>
        <w:t>that</w:t>
      </w:r>
      <w:r w:rsidR="008608C1" w:rsidRPr="008608C1">
        <w:rPr>
          <w:rFonts w:ascii="Verdana" w:hAnsi="Verdana" w:cs="Arial"/>
          <w:color w:val="000000" w:themeColor="text1"/>
          <w:sz w:val="24"/>
          <w:szCs w:val="24"/>
        </w:rPr>
        <w:t xml:space="preserve"> </w:t>
      </w:r>
      <w:r w:rsidR="008608C1">
        <w:rPr>
          <w:rFonts w:ascii="Verdana" w:hAnsi="Verdana"/>
          <w:color w:val="000000" w:themeColor="text1"/>
          <w:sz w:val="24"/>
          <w:szCs w:val="24"/>
        </w:rPr>
        <w:t>i</w:t>
      </w:r>
      <w:r w:rsidR="008608C1" w:rsidRPr="008608C1">
        <w:rPr>
          <w:rFonts w:ascii="Verdana" w:hAnsi="Verdana"/>
          <w:color w:val="000000" w:themeColor="text1"/>
          <w:sz w:val="24"/>
          <w:szCs w:val="24"/>
        </w:rPr>
        <w:t xml:space="preserve">nformation relating to emergency ambulance performance </w:t>
      </w:r>
      <w:r w:rsidR="00FC2D37">
        <w:rPr>
          <w:rFonts w:ascii="Verdana" w:hAnsi="Verdana"/>
          <w:color w:val="000000" w:themeColor="text1"/>
          <w:sz w:val="24"/>
          <w:szCs w:val="24"/>
        </w:rPr>
        <w:t>is</w:t>
      </w:r>
      <w:r w:rsidR="008608C1" w:rsidRPr="008608C1">
        <w:rPr>
          <w:rFonts w:ascii="Verdana" w:hAnsi="Verdana"/>
          <w:color w:val="000000" w:themeColor="text1"/>
          <w:sz w:val="24"/>
          <w:szCs w:val="24"/>
        </w:rPr>
        <w:t xml:space="preserve"> available via quarterly ambulance quality indicators, daily weekly and monthly </w:t>
      </w:r>
      <w:r w:rsidR="008608C1" w:rsidRPr="008608C1">
        <w:rPr>
          <w:rFonts w:ascii="Verdana" w:hAnsi="Verdana"/>
          <w:color w:val="000000" w:themeColor="text1"/>
          <w:sz w:val="24"/>
          <w:szCs w:val="24"/>
        </w:rPr>
        <w:lastRenderedPageBreak/>
        <w:t xml:space="preserve">performance reports with the performance report the first substantive item on the agenda for the EASC Committee.  </w:t>
      </w:r>
    </w:p>
    <w:p w14:paraId="0DCD5F1D" w14:textId="77777777" w:rsidR="00B445FA" w:rsidRPr="00B445FA" w:rsidRDefault="00B445FA" w:rsidP="00B445FA">
      <w:pPr>
        <w:pStyle w:val="ListParagraph"/>
        <w:spacing w:after="0" w:line="240" w:lineRule="auto"/>
        <w:jc w:val="both"/>
        <w:rPr>
          <w:rFonts w:ascii="Verdana" w:hAnsi="Verdana" w:cs="Arial"/>
          <w:sz w:val="24"/>
          <w:szCs w:val="24"/>
        </w:rPr>
      </w:pPr>
    </w:p>
    <w:p w14:paraId="2D76A18B" w14:textId="3B2ECF24" w:rsidR="008608C1" w:rsidRPr="008608C1" w:rsidRDefault="008608C1" w:rsidP="008608C1">
      <w:pPr>
        <w:pStyle w:val="ListParagraph"/>
        <w:numPr>
          <w:ilvl w:val="1"/>
          <w:numId w:val="1"/>
        </w:numPr>
        <w:spacing w:after="0" w:line="240" w:lineRule="auto"/>
        <w:jc w:val="both"/>
        <w:rPr>
          <w:rFonts w:ascii="Verdana" w:hAnsi="Verdana" w:cs="Arial"/>
          <w:sz w:val="24"/>
          <w:szCs w:val="24"/>
        </w:rPr>
      </w:pPr>
      <w:r w:rsidRPr="008608C1">
        <w:rPr>
          <w:rFonts w:ascii="Verdana" w:hAnsi="Verdana"/>
          <w:color w:val="000000" w:themeColor="text1"/>
          <w:sz w:val="24"/>
          <w:szCs w:val="24"/>
        </w:rPr>
        <w:t xml:space="preserve">Data relating to performance is also included within the </w:t>
      </w:r>
      <w:r w:rsidR="00A309A2">
        <w:rPr>
          <w:rFonts w:ascii="Verdana" w:hAnsi="Verdana"/>
          <w:color w:val="000000" w:themeColor="text1"/>
          <w:sz w:val="24"/>
          <w:szCs w:val="24"/>
        </w:rPr>
        <w:t>Welsh Ambulance Services NHS Trust (</w:t>
      </w:r>
      <w:r w:rsidRPr="008608C1">
        <w:rPr>
          <w:rFonts w:ascii="Verdana" w:hAnsi="Verdana"/>
          <w:color w:val="000000" w:themeColor="text1"/>
          <w:sz w:val="24"/>
          <w:szCs w:val="24"/>
        </w:rPr>
        <w:t>WAST</w:t>
      </w:r>
      <w:r w:rsidR="00A309A2">
        <w:rPr>
          <w:rFonts w:ascii="Verdana" w:hAnsi="Verdana"/>
          <w:color w:val="000000" w:themeColor="text1"/>
          <w:sz w:val="24"/>
          <w:szCs w:val="24"/>
        </w:rPr>
        <w:t>)</w:t>
      </w:r>
      <w:r w:rsidRPr="008608C1">
        <w:rPr>
          <w:rFonts w:ascii="Verdana" w:hAnsi="Verdana"/>
          <w:color w:val="000000" w:themeColor="text1"/>
          <w:sz w:val="24"/>
          <w:szCs w:val="24"/>
        </w:rPr>
        <w:t xml:space="preserve"> Provider Report and</w:t>
      </w:r>
      <w:r w:rsidR="00D2329B">
        <w:rPr>
          <w:rFonts w:ascii="Verdana" w:hAnsi="Verdana"/>
          <w:color w:val="000000" w:themeColor="text1"/>
          <w:sz w:val="24"/>
          <w:szCs w:val="24"/>
        </w:rPr>
        <w:t xml:space="preserve"> performance matters discussed during more in-depth ‘</w:t>
      </w:r>
      <w:r w:rsidRPr="008608C1">
        <w:rPr>
          <w:rFonts w:ascii="Verdana" w:hAnsi="Verdana"/>
          <w:color w:val="000000" w:themeColor="text1"/>
          <w:sz w:val="24"/>
          <w:szCs w:val="24"/>
        </w:rPr>
        <w:t>Focus On</w:t>
      </w:r>
      <w:r w:rsidR="00D2329B">
        <w:rPr>
          <w:rFonts w:ascii="Verdana" w:hAnsi="Verdana"/>
          <w:color w:val="000000" w:themeColor="text1"/>
          <w:sz w:val="24"/>
          <w:szCs w:val="24"/>
        </w:rPr>
        <w:t>’</w:t>
      </w:r>
      <w:r w:rsidRPr="008608C1">
        <w:rPr>
          <w:rFonts w:ascii="Verdana" w:hAnsi="Verdana"/>
          <w:color w:val="000000" w:themeColor="text1"/>
          <w:sz w:val="24"/>
          <w:szCs w:val="24"/>
        </w:rPr>
        <w:t xml:space="preserve"> sessions</w:t>
      </w:r>
      <w:r w:rsidR="00D2329B">
        <w:rPr>
          <w:rFonts w:ascii="Verdana" w:hAnsi="Verdana"/>
          <w:color w:val="000000" w:themeColor="text1"/>
          <w:sz w:val="24"/>
          <w:szCs w:val="24"/>
        </w:rPr>
        <w:t xml:space="preserve"> held at</w:t>
      </w:r>
      <w:r w:rsidRPr="008608C1">
        <w:rPr>
          <w:rFonts w:ascii="Verdana" w:hAnsi="Verdana"/>
          <w:color w:val="000000" w:themeColor="text1"/>
          <w:sz w:val="24"/>
          <w:szCs w:val="24"/>
        </w:rPr>
        <w:t xml:space="preserve"> the EASC Committee and its’ subgroups.</w:t>
      </w:r>
    </w:p>
    <w:p w14:paraId="11C47FB4" w14:textId="790C7538" w:rsidR="008608C1" w:rsidRPr="00D2329B" w:rsidRDefault="008608C1" w:rsidP="008608C1">
      <w:pPr>
        <w:pStyle w:val="ListParagraph"/>
        <w:numPr>
          <w:ilvl w:val="1"/>
          <w:numId w:val="1"/>
        </w:numPr>
        <w:spacing w:after="0" w:line="240" w:lineRule="auto"/>
        <w:jc w:val="both"/>
        <w:rPr>
          <w:rFonts w:ascii="Verdana" w:hAnsi="Verdana" w:cs="Arial"/>
          <w:sz w:val="24"/>
          <w:szCs w:val="24"/>
        </w:rPr>
      </w:pPr>
      <w:r w:rsidRPr="008608C1">
        <w:rPr>
          <w:rFonts w:ascii="Verdana" w:hAnsi="Verdana" w:cs="Arial"/>
          <w:color w:val="000000" w:themeColor="text1"/>
          <w:sz w:val="24"/>
          <w:szCs w:val="24"/>
        </w:rPr>
        <w:t>The EASC risk register captures the key actions being taken to mitigate and control the risks relating to red performance.  The controls that are in place are included in the WAST Performance Improvement Plan (PIP) and the EASC Action Plan</w:t>
      </w:r>
      <w:r w:rsidR="00D2329B">
        <w:rPr>
          <w:rFonts w:ascii="Verdana" w:hAnsi="Verdana" w:cs="Arial"/>
          <w:color w:val="000000" w:themeColor="text1"/>
          <w:sz w:val="24"/>
          <w:szCs w:val="24"/>
        </w:rPr>
        <w:t xml:space="preserve"> coordinated by the C</w:t>
      </w:r>
      <w:r w:rsidR="00B445FA">
        <w:rPr>
          <w:rFonts w:ascii="Verdana" w:hAnsi="Verdana" w:cs="Arial"/>
          <w:color w:val="000000" w:themeColor="text1"/>
          <w:sz w:val="24"/>
          <w:szCs w:val="24"/>
        </w:rPr>
        <w:t>hief Ambulance Services Commissioner (C</w:t>
      </w:r>
      <w:r w:rsidR="00D2329B">
        <w:rPr>
          <w:rFonts w:ascii="Verdana" w:hAnsi="Verdana" w:cs="Arial"/>
          <w:color w:val="000000" w:themeColor="text1"/>
          <w:sz w:val="24"/>
          <w:szCs w:val="24"/>
        </w:rPr>
        <w:t>ASC</w:t>
      </w:r>
      <w:r w:rsidR="00B445FA">
        <w:rPr>
          <w:rFonts w:ascii="Verdana" w:hAnsi="Verdana" w:cs="Arial"/>
          <w:color w:val="000000" w:themeColor="text1"/>
          <w:sz w:val="24"/>
          <w:szCs w:val="24"/>
        </w:rPr>
        <w:t>)</w:t>
      </w:r>
      <w:r w:rsidRPr="008608C1">
        <w:rPr>
          <w:rFonts w:ascii="Verdana" w:hAnsi="Verdana" w:cs="Arial"/>
          <w:color w:val="000000" w:themeColor="text1"/>
          <w:sz w:val="24"/>
          <w:szCs w:val="24"/>
        </w:rPr>
        <w:t xml:space="preserve"> (submitted to the Minister on a monthly basis), these are monitored at:</w:t>
      </w:r>
    </w:p>
    <w:p w14:paraId="13109A18" w14:textId="77777777" w:rsidR="008608C1" w:rsidRDefault="008608C1" w:rsidP="008608C1">
      <w:pPr>
        <w:pStyle w:val="ListParagraph"/>
        <w:numPr>
          <w:ilvl w:val="0"/>
          <w:numId w:val="32"/>
        </w:numPr>
        <w:spacing w:after="0" w:line="240" w:lineRule="auto"/>
        <w:jc w:val="both"/>
        <w:rPr>
          <w:rFonts w:ascii="Verdana" w:hAnsi="Verdana" w:cs="Arial"/>
          <w:color w:val="000000" w:themeColor="text1"/>
          <w:sz w:val="24"/>
          <w:szCs w:val="24"/>
        </w:rPr>
      </w:pPr>
      <w:proofErr w:type="gramStart"/>
      <w:r w:rsidRPr="008608C1">
        <w:rPr>
          <w:rFonts w:ascii="Verdana" w:hAnsi="Verdana" w:cs="Arial"/>
          <w:color w:val="000000" w:themeColor="text1"/>
          <w:sz w:val="24"/>
          <w:szCs w:val="24"/>
        </w:rPr>
        <w:t>bi-monthly</w:t>
      </w:r>
      <w:proofErr w:type="gramEnd"/>
      <w:r w:rsidRPr="008608C1">
        <w:rPr>
          <w:rFonts w:ascii="Verdana" w:hAnsi="Verdana" w:cs="Arial"/>
          <w:color w:val="000000" w:themeColor="text1"/>
          <w:sz w:val="24"/>
          <w:szCs w:val="24"/>
        </w:rPr>
        <w:t xml:space="preserve"> Quality and Delivery meetings between the EASC Team and WAST.  The PIP focuses on the actions being taken by WAST to mitigate risks and to increase capacity and emergency ambulance performance including red performance. </w:t>
      </w:r>
    </w:p>
    <w:p w14:paraId="4AB9280F" w14:textId="65ED0B18" w:rsidR="008608C1" w:rsidRPr="008608C1" w:rsidRDefault="008608C1" w:rsidP="008608C1">
      <w:pPr>
        <w:pStyle w:val="ListParagraph"/>
        <w:numPr>
          <w:ilvl w:val="0"/>
          <w:numId w:val="32"/>
        </w:numPr>
        <w:spacing w:after="0" w:line="240" w:lineRule="auto"/>
        <w:jc w:val="both"/>
        <w:rPr>
          <w:rFonts w:ascii="Verdana" w:hAnsi="Verdana" w:cs="Arial"/>
          <w:color w:val="000000" w:themeColor="text1"/>
          <w:sz w:val="24"/>
          <w:szCs w:val="24"/>
        </w:rPr>
      </w:pPr>
      <w:proofErr w:type="gramStart"/>
      <w:r w:rsidRPr="008608C1">
        <w:rPr>
          <w:rFonts w:ascii="Verdana" w:hAnsi="Verdana" w:cs="Arial"/>
          <w:color w:val="000000" w:themeColor="text1"/>
          <w:sz w:val="24"/>
          <w:szCs w:val="24"/>
        </w:rPr>
        <w:t>monthly</w:t>
      </w:r>
      <w:proofErr w:type="gramEnd"/>
      <w:r w:rsidRPr="008608C1">
        <w:rPr>
          <w:rFonts w:ascii="Verdana" w:hAnsi="Verdana" w:cs="Arial"/>
          <w:color w:val="000000" w:themeColor="text1"/>
          <w:sz w:val="24"/>
          <w:szCs w:val="24"/>
        </w:rPr>
        <w:t xml:space="preserve"> meetings with Welsh Government officials with a focus on the actions being taken across the urgent and emergency care system (including the commissioning of additional emergency ambulance clinician capacity, system escalation and demand management).</w:t>
      </w:r>
    </w:p>
    <w:p w14:paraId="2753C5DA" w14:textId="37C4B12E" w:rsidR="008608C1" w:rsidRPr="00B445FA" w:rsidRDefault="008608C1" w:rsidP="008608C1">
      <w:pPr>
        <w:pStyle w:val="ListParagraph"/>
        <w:numPr>
          <w:ilvl w:val="1"/>
          <w:numId w:val="1"/>
        </w:numPr>
        <w:spacing w:after="0" w:line="240" w:lineRule="auto"/>
        <w:jc w:val="both"/>
        <w:rPr>
          <w:rFonts w:ascii="Verdana" w:hAnsi="Verdana" w:cs="Arial"/>
          <w:sz w:val="24"/>
          <w:szCs w:val="24"/>
        </w:rPr>
      </w:pPr>
      <w:r w:rsidRPr="008608C1">
        <w:rPr>
          <w:rFonts w:ascii="Verdana" w:hAnsi="Verdana" w:cs="Arial"/>
          <w:color w:val="000000" w:themeColor="text1"/>
          <w:sz w:val="24"/>
          <w:szCs w:val="24"/>
        </w:rPr>
        <w:t xml:space="preserve">Appropriate escalation from sub-groups of EASC Committee is ensured via the EASC governance arrangements with escalation for appropriate matters through to EASC Management Group </w:t>
      </w:r>
      <w:r w:rsidR="00D2329B">
        <w:rPr>
          <w:rFonts w:ascii="Verdana" w:hAnsi="Verdana" w:cs="Arial"/>
          <w:color w:val="000000" w:themeColor="text1"/>
          <w:sz w:val="24"/>
          <w:szCs w:val="24"/>
        </w:rPr>
        <w:t xml:space="preserve">discussed within a </w:t>
      </w:r>
      <w:r w:rsidR="000F58D4">
        <w:rPr>
          <w:rFonts w:ascii="Verdana" w:hAnsi="Verdana" w:cs="Arial"/>
          <w:color w:val="000000" w:themeColor="text1"/>
          <w:sz w:val="24"/>
          <w:szCs w:val="24"/>
        </w:rPr>
        <w:t>‘</w:t>
      </w:r>
      <w:r w:rsidRPr="008608C1">
        <w:rPr>
          <w:rFonts w:ascii="Verdana" w:hAnsi="Verdana" w:cs="Arial"/>
          <w:color w:val="000000" w:themeColor="text1"/>
          <w:sz w:val="24"/>
          <w:szCs w:val="24"/>
        </w:rPr>
        <w:t>Focus On</w:t>
      </w:r>
      <w:r w:rsidR="000F58D4">
        <w:rPr>
          <w:rFonts w:ascii="Verdana" w:hAnsi="Verdana" w:cs="Arial"/>
          <w:color w:val="000000" w:themeColor="text1"/>
          <w:sz w:val="24"/>
          <w:szCs w:val="24"/>
        </w:rPr>
        <w:t>’</w:t>
      </w:r>
      <w:r w:rsidR="00D2329B">
        <w:rPr>
          <w:rFonts w:ascii="Verdana" w:hAnsi="Verdana" w:cs="Arial"/>
          <w:color w:val="000000" w:themeColor="text1"/>
          <w:sz w:val="24"/>
          <w:szCs w:val="24"/>
        </w:rPr>
        <w:t xml:space="preserve"> session</w:t>
      </w:r>
      <w:r w:rsidRPr="008608C1">
        <w:rPr>
          <w:rFonts w:ascii="Verdana" w:hAnsi="Verdana" w:cs="Arial"/>
          <w:color w:val="000000" w:themeColor="text1"/>
          <w:sz w:val="24"/>
          <w:szCs w:val="24"/>
        </w:rPr>
        <w:t>,</w:t>
      </w:r>
      <w:r w:rsidR="00D2329B">
        <w:rPr>
          <w:rFonts w:ascii="Verdana" w:hAnsi="Verdana" w:cs="Arial"/>
          <w:color w:val="000000" w:themeColor="text1"/>
          <w:sz w:val="24"/>
          <w:szCs w:val="24"/>
        </w:rPr>
        <w:t xml:space="preserve"> within the</w:t>
      </w:r>
      <w:r w:rsidRPr="008608C1">
        <w:rPr>
          <w:rFonts w:ascii="Verdana" w:hAnsi="Verdana" w:cs="Arial"/>
          <w:color w:val="000000" w:themeColor="text1"/>
          <w:sz w:val="24"/>
          <w:szCs w:val="24"/>
        </w:rPr>
        <w:t xml:space="preserve"> WAST or CASC report sections of the agenda.  There is further escalation up to EASC Joint Committee via the Chair’s Report, Performance Report, WAST Provider Report, CASC Report or a specific Focus On session</w:t>
      </w:r>
      <w:r w:rsidRPr="008608C1">
        <w:rPr>
          <w:rFonts w:ascii="Verdana" w:hAnsi="Verdana"/>
          <w:i/>
          <w:iCs/>
          <w:color w:val="000000" w:themeColor="text1"/>
          <w:sz w:val="24"/>
          <w:szCs w:val="24"/>
        </w:rPr>
        <w:t>.</w:t>
      </w:r>
    </w:p>
    <w:p w14:paraId="0FCE00C3" w14:textId="77777777" w:rsidR="00B445FA" w:rsidRPr="008608C1" w:rsidRDefault="00B445FA" w:rsidP="00B445FA">
      <w:pPr>
        <w:pStyle w:val="ListParagraph"/>
        <w:spacing w:after="0" w:line="240" w:lineRule="auto"/>
        <w:jc w:val="both"/>
        <w:rPr>
          <w:rFonts w:ascii="Verdana" w:hAnsi="Verdana" w:cs="Arial"/>
          <w:sz w:val="24"/>
          <w:szCs w:val="24"/>
        </w:rPr>
      </w:pPr>
    </w:p>
    <w:p w14:paraId="790134D0" w14:textId="5A924096" w:rsidR="008608C1" w:rsidRDefault="008608C1" w:rsidP="008608C1">
      <w:pPr>
        <w:pStyle w:val="ListParagraph"/>
        <w:numPr>
          <w:ilvl w:val="1"/>
          <w:numId w:val="1"/>
        </w:numPr>
        <w:spacing w:after="0" w:line="240" w:lineRule="auto"/>
        <w:jc w:val="both"/>
        <w:rPr>
          <w:rFonts w:ascii="Verdana" w:hAnsi="Verdana" w:cs="Arial"/>
          <w:sz w:val="24"/>
          <w:szCs w:val="24"/>
        </w:rPr>
      </w:pPr>
      <w:r w:rsidRPr="008608C1">
        <w:rPr>
          <w:rFonts w:ascii="Verdana" w:hAnsi="Verdana" w:cs="Arial"/>
          <w:color w:val="000000" w:themeColor="text1"/>
          <w:sz w:val="24"/>
          <w:szCs w:val="24"/>
        </w:rPr>
        <w:t xml:space="preserve">Members </w:t>
      </w:r>
      <w:r w:rsidR="00A309A2">
        <w:rPr>
          <w:rFonts w:ascii="Verdana" w:hAnsi="Verdana" w:cs="Arial"/>
          <w:color w:val="000000" w:themeColor="text1"/>
          <w:sz w:val="24"/>
          <w:szCs w:val="24"/>
        </w:rPr>
        <w:t xml:space="preserve">of the Audit and Risk Committee </w:t>
      </w:r>
      <w:r w:rsidRPr="008608C1">
        <w:rPr>
          <w:rFonts w:ascii="Verdana" w:hAnsi="Verdana" w:cs="Arial"/>
          <w:color w:val="000000" w:themeColor="text1"/>
          <w:sz w:val="24"/>
          <w:szCs w:val="24"/>
        </w:rPr>
        <w:t xml:space="preserve">also requested that </w:t>
      </w:r>
      <w:r>
        <w:rPr>
          <w:rFonts w:ascii="Verdana" w:hAnsi="Verdana"/>
          <w:color w:val="000000"/>
          <w:sz w:val="24"/>
          <w:szCs w:val="24"/>
        </w:rPr>
        <w:t>f</w:t>
      </w:r>
      <w:r w:rsidRPr="008608C1">
        <w:rPr>
          <w:rFonts w:ascii="Verdana" w:hAnsi="Verdana"/>
          <w:color w:val="000000"/>
          <w:sz w:val="24"/>
          <w:szCs w:val="24"/>
        </w:rPr>
        <w:t xml:space="preserve">urther reflection to be undertaken of the completion date identified for risk 4506 </w:t>
      </w:r>
      <w:r w:rsidR="00B445FA">
        <w:rPr>
          <w:rFonts w:ascii="Verdana" w:hAnsi="Verdana"/>
          <w:color w:val="000000"/>
          <w:sz w:val="24"/>
          <w:szCs w:val="24"/>
        </w:rPr>
        <w:t xml:space="preserve">(Red Performance) </w:t>
      </w:r>
      <w:r w:rsidRPr="008608C1">
        <w:rPr>
          <w:rFonts w:ascii="Verdana" w:hAnsi="Verdana"/>
          <w:color w:val="000000"/>
          <w:sz w:val="24"/>
          <w:szCs w:val="24"/>
        </w:rPr>
        <w:t xml:space="preserve">which was two years after the risk had </w:t>
      </w:r>
      <w:r w:rsidRPr="008608C1">
        <w:rPr>
          <w:rFonts w:ascii="Verdana" w:hAnsi="Verdana" w:cs="Arial"/>
          <w:sz w:val="24"/>
          <w:szCs w:val="24"/>
        </w:rPr>
        <w:t>been opened.</w:t>
      </w:r>
    </w:p>
    <w:p w14:paraId="5B0C5857" w14:textId="77777777" w:rsidR="008608C1" w:rsidRDefault="008608C1" w:rsidP="008608C1">
      <w:pPr>
        <w:pStyle w:val="ListParagraph"/>
        <w:numPr>
          <w:ilvl w:val="1"/>
          <w:numId w:val="1"/>
        </w:numPr>
        <w:spacing w:after="0" w:line="240" w:lineRule="auto"/>
        <w:jc w:val="both"/>
        <w:rPr>
          <w:rFonts w:ascii="Verdana" w:hAnsi="Verdana" w:cs="Arial"/>
          <w:sz w:val="24"/>
          <w:szCs w:val="24"/>
        </w:rPr>
      </w:pPr>
      <w:r w:rsidRPr="008608C1">
        <w:rPr>
          <w:rFonts w:ascii="Verdana" w:hAnsi="Verdana" w:cs="Arial"/>
          <w:sz w:val="24"/>
          <w:szCs w:val="24"/>
        </w:rPr>
        <w:t xml:space="preserve">As reported above the work to mitigate and control the risks relating to red performance is ongoing with progress monitored on a commissioner-provider level, via the EASC governance arrangements and also with oversight by Welsh Government. </w:t>
      </w:r>
    </w:p>
    <w:p w14:paraId="6472C09F" w14:textId="5FE2BA15" w:rsidR="008608C1" w:rsidRPr="008608C1" w:rsidRDefault="008608C1" w:rsidP="008608C1">
      <w:pPr>
        <w:pStyle w:val="ListParagraph"/>
        <w:numPr>
          <w:ilvl w:val="1"/>
          <w:numId w:val="1"/>
        </w:numPr>
        <w:spacing w:after="0" w:line="240" w:lineRule="auto"/>
        <w:jc w:val="both"/>
        <w:rPr>
          <w:rFonts w:ascii="Verdana" w:hAnsi="Verdana" w:cs="Arial"/>
          <w:sz w:val="24"/>
          <w:szCs w:val="24"/>
        </w:rPr>
      </w:pPr>
      <w:r w:rsidRPr="008608C1">
        <w:rPr>
          <w:rFonts w:ascii="Verdana" w:hAnsi="Verdana" w:cs="Arial"/>
          <w:sz w:val="24"/>
          <w:szCs w:val="24"/>
        </w:rPr>
        <w:t xml:space="preserve">The plans that are in place include a focus on both </w:t>
      </w:r>
      <w:r w:rsidR="00A309A2" w:rsidRPr="008608C1">
        <w:rPr>
          <w:rFonts w:ascii="Verdana" w:hAnsi="Verdana" w:cs="Arial"/>
          <w:sz w:val="24"/>
          <w:szCs w:val="24"/>
        </w:rPr>
        <w:t>short-term</w:t>
      </w:r>
      <w:r w:rsidRPr="008608C1">
        <w:rPr>
          <w:rFonts w:ascii="Verdana" w:hAnsi="Verdana" w:cs="Arial"/>
          <w:sz w:val="24"/>
          <w:szCs w:val="24"/>
        </w:rPr>
        <w:t xml:space="preserve"> operational improvements and </w:t>
      </w:r>
      <w:r w:rsidR="00D2329B" w:rsidRPr="008608C1">
        <w:rPr>
          <w:rFonts w:ascii="Verdana" w:hAnsi="Verdana" w:cs="Arial"/>
          <w:sz w:val="24"/>
          <w:szCs w:val="24"/>
        </w:rPr>
        <w:t>longer-term</w:t>
      </w:r>
      <w:r w:rsidRPr="008608C1">
        <w:rPr>
          <w:rFonts w:ascii="Verdana" w:hAnsi="Verdana" w:cs="Arial"/>
          <w:sz w:val="24"/>
          <w:szCs w:val="24"/>
        </w:rPr>
        <w:t xml:space="preserve"> strategic ambitions.  It is therefore proposed that the completion date for EASC risk 4506 is extended for a further two years until August 2024.</w:t>
      </w:r>
    </w:p>
    <w:p w14:paraId="0122FD20" w14:textId="4435F2FA" w:rsidR="00CC592B" w:rsidRDefault="008608C1" w:rsidP="00A07B96">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lastRenderedPageBreak/>
        <w:t xml:space="preserve">Members should note that in addition to the information above, the </w:t>
      </w:r>
      <w:r w:rsidR="00B445FA">
        <w:rPr>
          <w:rFonts w:ascii="Verdana" w:hAnsi="Verdana" w:cs="Arial"/>
          <w:sz w:val="24"/>
          <w:szCs w:val="24"/>
        </w:rPr>
        <w:t xml:space="preserve">CASC </w:t>
      </w:r>
      <w:r>
        <w:rPr>
          <w:rFonts w:ascii="Verdana" w:hAnsi="Verdana" w:cs="Arial"/>
          <w:sz w:val="24"/>
          <w:szCs w:val="24"/>
        </w:rPr>
        <w:t xml:space="preserve">has written formally on behalf of EASC to </w:t>
      </w:r>
      <w:r w:rsidR="00A309A2">
        <w:rPr>
          <w:rFonts w:ascii="Verdana" w:hAnsi="Verdana" w:cs="Arial"/>
          <w:sz w:val="24"/>
          <w:szCs w:val="24"/>
        </w:rPr>
        <w:t xml:space="preserve">respond to </w:t>
      </w:r>
      <w:r>
        <w:rPr>
          <w:rFonts w:ascii="Verdana" w:hAnsi="Verdana" w:cs="Arial"/>
          <w:sz w:val="24"/>
          <w:szCs w:val="24"/>
        </w:rPr>
        <w:t>the Chief Executive of NHS Wales on 13 December outlining responses to system pressures, priorities and contingency plans.</w:t>
      </w:r>
    </w:p>
    <w:p w14:paraId="1B7C277F" w14:textId="7DE0E1A6" w:rsidR="008608C1" w:rsidRDefault="008608C1" w:rsidP="00A07B96">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Issues identified included:</w:t>
      </w:r>
    </w:p>
    <w:p w14:paraId="05859086" w14:textId="58DD3B33" w:rsidR="008608C1" w:rsidRPr="008608C1" w:rsidRDefault="008608C1" w:rsidP="00A309A2">
      <w:pPr>
        <w:numPr>
          <w:ilvl w:val="0"/>
          <w:numId w:val="34"/>
        </w:numPr>
        <w:spacing w:after="0" w:line="240" w:lineRule="auto"/>
        <w:contextualSpacing/>
        <w:jc w:val="both"/>
        <w:rPr>
          <w:rFonts w:ascii="Verdana" w:eastAsia="Calibri" w:hAnsi="Verdana" w:cs="Times New Roman"/>
          <w:sz w:val="24"/>
          <w:szCs w:val="24"/>
        </w:rPr>
      </w:pPr>
      <w:r w:rsidRPr="008608C1">
        <w:rPr>
          <w:rFonts w:ascii="Verdana" w:eastAsia="Calibri" w:hAnsi="Verdana" w:cs="Times New Roman"/>
          <w:sz w:val="24"/>
          <w:szCs w:val="24"/>
        </w:rPr>
        <w:t>the agreed EASC improvement plan provid</w:t>
      </w:r>
      <w:r w:rsidR="00A309A2">
        <w:rPr>
          <w:rFonts w:ascii="Verdana" w:eastAsia="Calibri" w:hAnsi="Verdana" w:cs="Times New Roman"/>
          <w:sz w:val="24"/>
          <w:szCs w:val="24"/>
        </w:rPr>
        <w:t>ing</w:t>
      </w:r>
      <w:r w:rsidRPr="008608C1">
        <w:rPr>
          <w:rFonts w:ascii="Verdana" w:eastAsia="Calibri" w:hAnsi="Verdana" w:cs="Times New Roman"/>
          <w:sz w:val="24"/>
          <w:szCs w:val="24"/>
        </w:rPr>
        <w:t xml:space="preserve"> monthly updates for the Minister via Welsh Government officials </w:t>
      </w:r>
    </w:p>
    <w:p w14:paraId="700622DE" w14:textId="13AA90E9" w:rsidR="008608C1" w:rsidRPr="008608C1" w:rsidRDefault="008608C1" w:rsidP="00A309A2">
      <w:pPr>
        <w:numPr>
          <w:ilvl w:val="0"/>
          <w:numId w:val="34"/>
        </w:numPr>
        <w:spacing w:after="0" w:line="240" w:lineRule="auto"/>
        <w:contextualSpacing/>
        <w:jc w:val="both"/>
        <w:rPr>
          <w:rFonts w:ascii="Verdana" w:eastAsia="Calibri" w:hAnsi="Verdana" w:cs="Times New Roman"/>
          <w:sz w:val="24"/>
          <w:szCs w:val="24"/>
        </w:rPr>
      </w:pPr>
      <w:r w:rsidRPr="008608C1">
        <w:rPr>
          <w:rFonts w:ascii="Verdana" w:eastAsia="Calibri" w:hAnsi="Verdana" w:cs="Times New Roman"/>
          <w:sz w:val="24"/>
          <w:szCs w:val="24"/>
        </w:rPr>
        <w:t>EASC ha</w:t>
      </w:r>
      <w:r w:rsidR="00A309A2">
        <w:rPr>
          <w:rFonts w:ascii="Verdana" w:eastAsia="Calibri" w:hAnsi="Verdana" w:cs="Times New Roman"/>
          <w:sz w:val="24"/>
          <w:szCs w:val="24"/>
        </w:rPr>
        <w:t xml:space="preserve">d </w:t>
      </w:r>
      <w:r w:rsidRPr="008608C1">
        <w:rPr>
          <w:rFonts w:ascii="Verdana" w:eastAsia="Calibri" w:hAnsi="Verdana" w:cs="Times New Roman"/>
          <w:sz w:val="24"/>
          <w:szCs w:val="24"/>
        </w:rPr>
        <w:t xml:space="preserve">agreed two key redlines to improve the flow at the front door, progress will be monitored on a monthly basis and support </w:t>
      </w:r>
      <w:r w:rsidR="00A309A2">
        <w:rPr>
          <w:rFonts w:ascii="Verdana" w:eastAsia="Calibri" w:hAnsi="Verdana" w:cs="Times New Roman"/>
          <w:sz w:val="24"/>
          <w:szCs w:val="24"/>
        </w:rPr>
        <w:t>wa</w:t>
      </w:r>
      <w:r w:rsidRPr="008608C1">
        <w:rPr>
          <w:rFonts w:ascii="Verdana" w:eastAsia="Calibri" w:hAnsi="Verdana" w:cs="Times New Roman"/>
          <w:sz w:val="24"/>
          <w:szCs w:val="24"/>
        </w:rPr>
        <w:t>s being provided to Health Boards where requested</w:t>
      </w:r>
    </w:p>
    <w:p w14:paraId="367495B6" w14:textId="61B87362" w:rsidR="008608C1" w:rsidRPr="008608C1" w:rsidRDefault="008608C1" w:rsidP="00A309A2">
      <w:pPr>
        <w:numPr>
          <w:ilvl w:val="0"/>
          <w:numId w:val="34"/>
        </w:numPr>
        <w:spacing w:after="0" w:line="240" w:lineRule="auto"/>
        <w:contextualSpacing/>
        <w:jc w:val="both"/>
        <w:rPr>
          <w:rFonts w:ascii="Verdana" w:eastAsia="Calibri" w:hAnsi="Verdana" w:cs="Times New Roman"/>
          <w:sz w:val="24"/>
          <w:szCs w:val="24"/>
        </w:rPr>
      </w:pPr>
      <w:r w:rsidRPr="008608C1">
        <w:rPr>
          <w:rFonts w:ascii="Verdana" w:eastAsia="Calibri" w:hAnsi="Verdana" w:cs="Times New Roman"/>
          <w:sz w:val="24"/>
          <w:szCs w:val="24"/>
        </w:rPr>
        <w:t xml:space="preserve">Key priorities for WAST </w:t>
      </w:r>
      <w:r>
        <w:rPr>
          <w:rFonts w:ascii="Verdana" w:eastAsia="Calibri" w:hAnsi="Verdana" w:cs="Times New Roman"/>
          <w:sz w:val="24"/>
          <w:szCs w:val="24"/>
        </w:rPr>
        <w:t>had been</w:t>
      </w:r>
      <w:r w:rsidRPr="008608C1">
        <w:rPr>
          <w:rFonts w:ascii="Verdana" w:eastAsia="Calibri" w:hAnsi="Verdana" w:cs="Times New Roman"/>
          <w:sz w:val="24"/>
          <w:szCs w:val="24"/>
        </w:rPr>
        <w:t xml:space="preserve"> identified within the EASC improvement plan and additional resources ha</w:t>
      </w:r>
      <w:r w:rsidR="00A309A2">
        <w:rPr>
          <w:rFonts w:ascii="Verdana" w:eastAsia="Calibri" w:hAnsi="Verdana" w:cs="Times New Roman"/>
          <w:sz w:val="24"/>
          <w:szCs w:val="24"/>
        </w:rPr>
        <w:t>d</w:t>
      </w:r>
      <w:r w:rsidRPr="008608C1">
        <w:rPr>
          <w:rFonts w:ascii="Verdana" w:eastAsia="Calibri" w:hAnsi="Verdana" w:cs="Times New Roman"/>
          <w:sz w:val="24"/>
          <w:szCs w:val="24"/>
        </w:rPr>
        <w:t xml:space="preserve"> been made available </w:t>
      </w:r>
    </w:p>
    <w:p w14:paraId="31A032B9" w14:textId="0DBC41F7" w:rsidR="008608C1" w:rsidRPr="008608C1" w:rsidRDefault="008608C1" w:rsidP="00A309A2">
      <w:pPr>
        <w:numPr>
          <w:ilvl w:val="0"/>
          <w:numId w:val="34"/>
        </w:numPr>
        <w:spacing w:after="0" w:line="240" w:lineRule="auto"/>
        <w:contextualSpacing/>
        <w:jc w:val="both"/>
        <w:rPr>
          <w:rFonts w:ascii="Verdana" w:eastAsia="Calibri" w:hAnsi="Verdana" w:cs="Times New Roman"/>
          <w:sz w:val="24"/>
          <w:szCs w:val="24"/>
        </w:rPr>
      </w:pPr>
      <w:r w:rsidRPr="008608C1">
        <w:rPr>
          <w:rFonts w:ascii="Verdana" w:eastAsia="Calibri" w:hAnsi="Verdana" w:cs="Times New Roman"/>
          <w:sz w:val="24"/>
          <w:szCs w:val="24"/>
        </w:rPr>
        <w:t>Schemes to provide additional staffing capacity for Emergency Medical Services and Non-Emergency Patient Transport Services ha</w:t>
      </w:r>
      <w:r w:rsidR="00A309A2">
        <w:rPr>
          <w:rFonts w:ascii="Verdana" w:eastAsia="Calibri" w:hAnsi="Verdana" w:cs="Times New Roman"/>
          <w:sz w:val="24"/>
          <w:szCs w:val="24"/>
        </w:rPr>
        <w:t xml:space="preserve">d </w:t>
      </w:r>
      <w:r w:rsidRPr="008608C1">
        <w:rPr>
          <w:rFonts w:ascii="Verdana" w:eastAsia="Calibri" w:hAnsi="Verdana" w:cs="Times New Roman"/>
          <w:sz w:val="24"/>
          <w:szCs w:val="24"/>
        </w:rPr>
        <w:t>been supported. Support from Fire and Rescue Services</w:t>
      </w:r>
      <w:r w:rsidR="000F58D4">
        <w:rPr>
          <w:rFonts w:ascii="Verdana" w:eastAsia="Calibri" w:hAnsi="Verdana" w:cs="Times New Roman"/>
          <w:sz w:val="24"/>
          <w:szCs w:val="24"/>
        </w:rPr>
        <w:t xml:space="preserve"> and the military</w:t>
      </w:r>
      <w:r w:rsidRPr="008608C1">
        <w:rPr>
          <w:rFonts w:ascii="Verdana" w:eastAsia="Calibri" w:hAnsi="Verdana" w:cs="Times New Roman"/>
          <w:sz w:val="24"/>
          <w:szCs w:val="24"/>
        </w:rPr>
        <w:t xml:space="preserve"> ha</w:t>
      </w:r>
      <w:r w:rsidR="00A309A2">
        <w:rPr>
          <w:rFonts w:ascii="Verdana" w:eastAsia="Calibri" w:hAnsi="Verdana" w:cs="Times New Roman"/>
          <w:sz w:val="24"/>
          <w:szCs w:val="24"/>
        </w:rPr>
        <w:t>d also</w:t>
      </w:r>
      <w:r w:rsidRPr="008608C1">
        <w:rPr>
          <w:rFonts w:ascii="Verdana" w:eastAsia="Calibri" w:hAnsi="Verdana" w:cs="Times New Roman"/>
          <w:sz w:val="24"/>
          <w:szCs w:val="24"/>
        </w:rPr>
        <w:t xml:space="preserve"> been encouraged and facilitated.</w:t>
      </w:r>
      <w:r w:rsidR="000F58D4">
        <w:rPr>
          <w:rFonts w:ascii="Verdana" w:eastAsia="Calibri" w:hAnsi="Verdana" w:cs="Times New Roman"/>
          <w:sz w:val="24"/>
          <w:szCs w:val="24"/>
        </w:rPr>
        <w:t xml:space="preserve"> </w:t>
      </w:r>
    </w:p>
    <w:p w14:paraId="5715A795" w14:textId="1D541250" w:rsidR="00A309A2" w:rsidRDefault="00A309A2" w:rsidP="00A309A2">
      <w:pPr>
        <w:numPr>
          <w:ilvl w:val="0"/>
          <w:numId w:val="34"/>
        </w:numPr>
        <w:spacing w:after="0" w:line="240" w:lineRule="auto"/>
        <w:contextualSpacing/>
        <w:jc w:val="both"/>
        <w:rPr>
          <w:rFonts w:ascii="Verdana" w:eastAsia="Calibri" w:hAnsi="Verdana" w:cs="Times New Roman"/>
          <w:sz w:val="24"/>
          <w:szCs w:val="24"/>
        </w:rPr>
      </w:pPr>
      <w:r>
        <w:rPr>
          <w:rFonts w:ascii="Verdana" w:eastAsia="Calibri" w:hAnsi="Verdana" w:cs="Times New Roman"/>
          <w:sz w:val="24"/>
          <w:szCs w:val="24"/>
        </w:rPr>
        <w:t>T</w:t>
      </w:r>
      <w:r w:rsidR="008608C1" w:rsidRPr="008608C1">
        <w:rPr>
          <w:rFonts w:ascii="Verdana" w:eastAsia="Calibri" w:hAnsi="Verdana" w:cs="Times New Roman"/>
          <w:sz w:val="24"/>
          <w:szCs w:val="24"/>
        </w:rPr>
        <w:t xml:space="preserve">he </w:t>
      </w:r>
      <w:r>
        <w:rPr>
          <w:rFonts w:ascii="Verdana" w:eastAsia="Calibri" w:hAnsi="Verdana" w:cs="Times New Roman"/>
          <w:sz w:val="24"/>
          <w:szCs w:val="24"/>
        </w:rPr>
        <w:t xml:space="preserve">CASC meets the </w:t>
      </w:r>
      <w:r w:rsidR="008608C1" w:rsidRPr="008608C1">
        <w:rPr>
          <w:rFonts w:ascii="Verdana" w:eastAsia="Calibri" w:hAnsi="Verdana" w:cs="Times New Roman"/>
          <w:sz w:val="24"/>
          <w:szCs w:val="24"/>
        </w:rPr>
        <w:t>CEO of WAST on a weekly basis to ensure actions requiring immediate decisions can be taken and to manage emerging risks</w:t>
      </w:r>
      <w:r w:rsidR="00A47A53">
        <w:rPr>
          <w:rFonts w:ascii="Verdana" w:eastAsia="Calibri" w:hAnsi="Verdana" w:cs="Times New Roman"/>
          <w:sz w:val="24"/>
          <w:szCs w:val="24"/>
        </w:rPr>
        <w:t xml:space="preserve"> including</w:t>
      </w:r>
      <w:r w:rsidR="000F58D4">
        <w:rPr>
          <w:rFonts w:ascii="Verdana" w:eastAsia="Calibri" w:hAnsi="Verdana" w:cs="Times New Roman"/>
          <w:sz w:val="24"/>
          <w:szCs w:val="24"/>
        </w:rPr>
        <w:t xml:space="preserve"> the loss of the </w:t>
      </w:r>
      <w:r w:rsidR="00B445FA">
        <w:rPr>
          <w:rFonts w:ascii="Verdana" w:eastAsia="Calibri" w:hAnsi="Verdana" w:cs="Times New Roman"/>
          <w:sz w:val="24"/>
          <w:szCs w:val="24"/>
        </w:rPr>
        <w:t xml:space="preserve">250 </w:t>
      </w:r>
      <w:r w:rsidR="000F58D4">
        <w:rPr>
          <w:rFonts w:ascii="Verdana" w:eastAsia="Calibri" w:hAnsi="Verdana" w:cs="Times New Roman"/>
          <w:sz w:val="24"/>
          <w:szCs w:val="24"/>
        </w:rPr>
        <w:t xml:space="preserve">military </w:t>
      </w:r>
      <w:r w:rsidR="00B445FA">
        <w:rPr>
          <w:rFonts w:ascii="Verdana" w:eastAsia="Calibri" w:hAnsi="Verdana" w:cs="Times New Roman"/>
          <w:sz w:val="24"/>
          <w:szCs w:val="24"/>
        </w:rPr>
        <w:t xml:space="preserve">staff </w:t>
      </w:r>
      <w:r w:rsidR="000F58D4">
        <w:rPr>
          <w:rFonts w:ascii="Verdana" w:eastAsia="Calibri" w:hAnsi="Verdana" w:cs="Times New Roman"/>
          <w:sz w:val="24"/>
          <w:szCs w:val="24"/>
        </w:rPr>
        <w:t>support at the end of March 2022.</w:t>
      </w:r>
    </w:p>
    <w:p w14:paraId="05DCC8EC" w14:textId="4118EB63" w:rsidR="008608C1" w:rsidRPr="00A309A2" w:rsidRDefault="00A309A2" w:rsidP="00A309A2">
      <w:pPr>
        <w:numPr>
          <w:ilvl w:val="0"/>
          <w:numId w:val="34"/>
        </w:numPr>
        <w:spacing w:after="0" w:line="240" w:lineRule="auto"/>
        <w:contextualSpacing/>
        <w:jc w:val="both"/>
        <w:rPr>
          <w:rFonts w:ascii="Verdana" w:eastAsia="Calibri" w:hAnsi="Verdana" w:cs="Times New Roman"/>
          <w:sz w:val="24"/>
          <w:szCs w:val="24"/>
        </w:rPr>
      </w:pPr>
      <w:r>
        <w:rPr>
          <w:rFonts w:ascii="Verdana" w:eastAsia="Calibri" w:hAnsi="Verdana"/>
          <w:sz w:val="24"/>
          <w:szCs w:val="24"/>
        </w:rPr>
        <w:t>The CASC is also coordinating the development of a</w:t>
      </w:r>
      <w:r w:rsidR="008608C1" w:rsidRPr="00A309A2">
        <w:rPr>
          <w:rFonts w:ascii="Verdana" w:eastAsia="Calibri" w:hAnsi="Verdana"/>
          <w:sz w:val="24"/>
          <w:szCs w:val="24"/>
        </w:rPr>
        <w:t xml:space="preserve"> revised national Escalation and Demand Management Plan and is expected to be agreed shortly</w:t>
      </w:r>
      <w:r>
        <w:rPr>
          <w:rFonts w:ascii="Verdana" w:eastAsia="Calibri" w:hAnsi="Verdana"/>
          <w:sz w:val="24"/>
          <w:szCs w:val="24"/>
        </w:rPr>
        <w:t>.</w:t>
      </w:r>
      <w:r w:rsidR="008608C1" w:rsidRPr="00A309A2">
        <w:rPr>
          <w:rFonts w:ascii="Verdana" w:eastAsia="Calibri" w:hAnsi="Verdana"/>
          <w:sz w:val="24"/>
          <w:szCs w:val="24"/>
        </w:rPr>
        <w:t xml:space="preserve"> </w:t>
      </w:r>
      <w:r w:rsidR="008608C1" w:rsidRPr="00A309A2">
        <w:rPr>
          <w:rFonts w:ascii="Verdana" w:eastAsia="Calibri" w:hAnsi="Verdana" w:cs="Times New Roman"/>
          <w:sz w:val="24"/>
          <w:szCs w:val="24"/>
        </w:rPr>
        <w:t>The management of the daily conference calls and the operational delivery services to support these are being reviewed to make them more proactive and to achieve the right balance between operational delivery and clinical risk across the whole system</w:t>
      </w:r>
      <w:r>
        <w:rPr>
          <w:rFonts w:ascii="Verdana" w:eastAsia="Calibri" w:hAnsi="Verdana" w:cs="Times New Roman"/>
          <w:sz w:val="24"/>
          <w:szCs w:val="24"/>
        </w:rPr>
        <w:t>.</w:t>
      </w:r>
    </w:p>
    <w:p w14:paraId="67DCE323" w14:textId="7589246D" w:rsidR="00A309A2" w:rsidRDefault="00A309A2" w:rsidP="00A309A2">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The CASC has also written to all </w:t>
      </w:r>
      <w:r w:rsidR="00B445FA">
        <w:rPr>
          <w:rFonts w:ascii="Verdana" w:hAnsi="Verdana" w:cs="Arial"/>
          <w:sz w:val="24"/>
          <w:szCs w:val="24"/>
        </w:rPr>
        <w:t xml:space="preserve">health board </w:t>
      </w:r>
      <w:r>
        <w:rPr>
          <w:rFonts w:ascii="Verdana" w:hAnsi="Verdana" w:cs="Arial"/>
          <w:sz w:val="24"/>
          <w:szCs w:val="24"/>
        </w:rPr>
        <w:t>CEOs on 4 February</w:t>
      </w:r>
      <w:r w:rsidR="00B57869">
        <w:rPr>
          <w:rFonts w:ascii="Verdana" w:hAnsi="Verdana" w:cs="Arial"/>
          <w:sz w:val="24"/>
          <w:szCs w:val="24"/>
        </w:rPr>
        <w:t xml:space="preserve"> 2022</w:t>
      </w:r>
      <w:r>
        <w:rPr>
          <w:rFonts w:ascii="Verdana" w:hAnsi="Verdana" w:cs="Arial"/>
          <w:sz w:val="24"/>
          <w:szCs w:val="24"/>
        </w:rPr>
        <w:t xml:space="preserve"> regarding </w:t>
      </w:r>
      <w:r w:rsidR="00B445FA">
        <w:rPr>
          <w:rFonts w:ascii="Verdana" w:hAnsi="Verdana" w:cs="Arial"/>
          <w:sz w:val="24"/>
          <w:szCs w:val="24"/>
        </w:rPr>
        <w:t xml:space="preserve">the </w:t>
      </w:r>
      <w:r>
        <w:rPr>
          <w:rFonts w:ascii="Verdana" w:hAnsi="Verdana" w:cs="Arial"/>
          <w:sz w:val="24"/>
          <w:szCs w:val="24"/>
        </w:rPr>
        <w:t>escalating</w:t>
      </w:r>
      <w:r w:rsidR="00B445FA">
        <w:rPr>
          <w:rFonts w:ascii="Verdana" w:hAnsi="Verdana" w:cs="Arial"/>
          <w:sz w:val="24"/>
          <w:szCs w:val="24"/>
        </w:rPr>
        <w:t xml:space="preserve"> levels of </w:t>
      </w:r>
      <w:r>
        <w:rPr>
          <w:rFonts w:ascii="Verdana" w:hAnsi="Verdana" w:cs="Arial"/>
          <w:sz w:val="24"/>
          <w:szCs w:val="24"/>
        </w:rPr>
        <w:t>handover delays. The ‘red lines’ agreed at EASC were:</w:t>
      </w:r>
    </w:p>
    <w:p w14:paraId="0404D92A" w14:textId="174C5EC8" w:rsidR="00A309A2" w:rsidRPr="00A309A2" w:rsidRDefault="00A309A2" w:rsidP="00A309A2">
      <w:pPr>
        <w:pStyle w:val="ListParagraph"/>
        <w:numPr>
          <w:ilvl w:val="0"/>
          <w:numId w:val="38"/>
        </w:numPr>
        <w:spacing w:after="0" w:line="240" w:lineRule="auto"/>
        <w:jc w:val="both"/>
        <w:rPr>
          <w:rFonts w:ascii="Verdana" w:hAnsi="Verdana" w:cs="Arial"/>
          <w:bCs/>
          <w:sz w:val="24"/>
          <w:szCs w:val="24"/>
        </w:rPr>
      </w:pPr>
      <w:r w:rsidRPr="00A309A2">
        <w:rPr>
          <w:rFonts w:ascii="Verdana" w:hAnsi="Verdana"/>
          <w:bCs/>
          <w:sz w:val="24"/>
          <w:szCs w:val="24"/>
        </w:rPr>
        <w:t xml:space="preserve">No ambulance handover will take more than 4 hours </w:t>
      </w:r>
    </w:p>
    <w:p w14:paraId="676D31F5" w14:textId="51D00C8D" w:rsidR="00A309A2" w:rsidRPr="00A309A2" w:rsidRDefault="00A309A2" w:rsidP="00A309A2">
      <w:pPr>
        <w:pStyle w:val="ListParagraph"/>
        <w:numPr>
          <w:ilvl w:val="0"/>
          <w:numId w:val="38"/>
        </w:numPr>
        <w:spacing w:after="0" w:line="240" w:lineRule="auto"/>
        <w:jc w:val="both"/>
        <w:rPr>
          <w:rFonts w:ascii="Verdana" w:hAnsi="Verdana"/>
          <w:bCs/>
          <w:sz w:val="24"/>
          <w:szCs w:val="24"/>
        </w:rPr>
      </w:pPr>
      <w:r w:rsidRPr="00A309A2">
        <w:rPr>
          <w:rFonts w:ascii="Verdana" w:hAnsi="Verdana"/>
          <w:bCs/>
          <w:sz w:val="24"/>
          <w:szCs w:val="24"/>
        </w:rPr>
        <w:t>We will reduce the average lost time per arrival by 25% from the October 2021 level at each site (from 72 minute to 54 minutes at an all Wales level)</w:t>
      </w:r>
      <w:r w:rsidR="00B57869">
        <w:rPr>
          <w:rFonts w:ascii="Verdana" w:hAnsi="Verdana"/>
          <w:bCs/>
          <w:sz w:val="24"/>
          <w:szCs w:val="24"/>
        </w:rPr>
        <w:t>.</w:t>
      </w:r>
      <w:r w:rsidRPr="00A309A2">
        <w:rPr>
          <w:rFonts w:ascii="Verdana" w:hAnsi="Verdana"/>
          <w:bCs/>
          <w:sz w:val="24"/>
          <w:szCs w:val="24"/>
        </w:rPr>
        <w:t xml:space="preserve"> </w:t>
      </w:r>
    </w:p>
    <w:p w14:paraId="33EC2CA2" w14:textId="77777777" w:rsidR="00B445FA" w:rsidRDefault="00A309A2" w:rsidP="00A07B96">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Members should note that some progress was being made during November and the beginning of December although a significant deterioration during January had resulted in over 22,500 hours being lost waiting at emergency departments</w:t>
      </w:r>
      <w:r w:rsidR="00D2329B">
        <w:rPr>
          <w:rFonts w:ascii="Verdana" w:hAnsi="Verdana" w:cs="Arial"/>
          <w:sz w:val="24"/>
          <w:szCs w:val="24"/>
        </w:rPr>
        <w:t xml:space="preserve">. </w:t>
      </w:r>
    </w:p>
    <w:p w14:paraId="6F6E228C" w14:textId="77777777" w:rsidR="00B445FA" w:rsidRDefault="00D2329B" w:rsidP="00A07B96">
      <w:pPr>
        <w:pStyle w:val="ListParagraph"/>
        <w:numPr>
          <w:ilvl w:val="1"/>
          <w:numId w:val="1"/>
        </w:numPr>
        <w:spacing w:after="0" w:line="240" w:lineRule="auto"/>
        <w:jc w:val="both"/>
        <w:rPr>
          <w:rFonts w:ascii="Verdana" w:hAnsi="Verdana" w:cs="Arial"/>
          <w:sz w:val="24"/>
          <w:szCs w:val="24"/>
        </w:rPr>
      </w:pPr>
      <w:r w:rsidRPr="00D2329B">
        <w:rPr>
          <w:rFonts w:ascii="Verdana" w:hAnsi="Verdana" w:cs="Arial"/>
          <w:sz w:val="24"/>
          <w:szCs w:val="24"/>
        </w:rPr>
        <w:t>Health board</w:t>
      </w:r>
      <w:r w:rsidR="00B57869">
        <w:rPr>
          <w:rFonts w:ascii="Verdana" w:hAnsi="Verdana" w:cs="Arial"/>
          <w:sz w:val="24"/>
          <w:szCs w:val="24"/>
        </w:rPr>
        <w:t>s</w:t>
      </w:r>
      <w:r w:rsidRPr="00D2329B">
        <w:rPr>
          <w:rFonts w:ascii="Verdana" w:hAnsi="Verdana" w:cs="Arial"/>
          <w:sz w:val="24"/>
          <w:szCs w:val="24"/>
        </w:rPr>
        <w:t xml:space="preserve"> have been asked to bring forward improvement plans for all hospital sites for further discussion at the EASC Management Group taking place on 24 February 2022.</w:t>
      </w:r>
      <w:r w:rsidR="00A47A53">
        <w:rPr>
          <w:rFonts w:ascii="Verdana" w:hAnsi="Verdana" w:cs="Arial"/>
          <w:sz w:val="24"/>
          <w:szCs w:val="24"/>
        </w:rPr>
        <w:t xml:space="preserve"> Members should also note that 250 military staff have been supporting the service and will cease at the end of March 2022. </w:t>
      </w:r>
      <w:r w:rsidRPr="00D2329B">
        <w:rPr>
          <w:rFonts w:ascii="Verdana" w:hAnsi="Verdana" w:cs="Arial"/>
          <w:sz w:val="24"/>
          <w:szCs w:val="24"/>
        </w:rPr>
        <w:t xml:space="preserve"> </w:t>
      </w:r>
    </w:p>
    <w:p w14:paraId="64D28530" w14:textId="4BF0DFC7" w:rsidR="00A309A2" w:rsidRPr="00E86188" w:rsidRDefault="00D2329B" w:rsidP="00A07B96">
      <w:pPr>
        <w:pStyle w:val="ListParagraph"/>
        <w:numPr>
          <w:ilvl w:val="1"/>
          <w:numId w:val="1"/>
        </w:numPr>
        <w:spacing w:after="0" w:line="240" w:lineRule="auto"/>
        <w:jc w:val="both"/>
        <w:rPr>
          <w:rFonts w:ascii="Verdana" w:hAnsi="Verdana" w:cs="Arial"/>
          <w:sz w:val="24"/>
          <w:szCs w:val="24"/>
        </w:rPr>
      </w:pPr>
      <w:r w:rsidRPr="00D2329B">
        <w:rPr>
          <w:rFonts w:ascii="Verdana" w:hAnsi="Verdana" w:cs="Arial"/>
          <w:sz w:val="24"/>
          <w:szCs w:val="24"/>
        </w:rPr>
        <w:lastRenderedPageBreak/>
        <w:t>The CASC has reminded EASC members that ‘</w:t>
      </w:r>
      <w:r w:rsidRPr="00D2329B">
        <w:rPr>
          <w:rFonts w:ascii="Verdana" w:hAnsi="Verdana"/>
          <w:sz w:val="24"/>
          <w:szCs w:val="24"/>
        </w:rPr>
        <w:t>we are reaching the point where our ability to discharge our statutory functions to plan and secure sufficient ambulance services for the population is at significant risk without a material and sustainable reduction in handover levels</w:t>
      </w:r>
      <w:r>
        <w:rPr>
          <w:rFonts w:ascii="Verdana" w:hAnsi="Verdana"/>
          <w:sz w:val="24"/>
          <w:szCs w:val="24"/>
        </w:rPr>
        <w:t>’</w:t>
      </w:r>
      <w:r w:rsidRPr="00D2329B">
        <w:rPr>
          <w:rFonts w:ascii="Verdana" w:hAnsi="Verdana"/>
          <w:sz w:val="24"/>
          <w:szCs w:val="24"/>
        </w:rPr>
        <w:t>.</w:t>
      </w:r>
    </w:p>
    <w:p w14:paraId="72C5A1DE" w14:textId="1AF82D0A" w:rsidR="00E86188" w:rsidRPr="00E86188" w:rsidRDefault="00E86188" w:rsidP="00A07B96">
      <w:pPr>
        <w:pStyle w:val="ListParagraph"/>
        <w:numPr>
          <w:ilvl w:val="1"/>
          <w:numId w:val="1"/>
        </w:numPr>
        <w:spacing w:after="0" w:line="240" w:lineRule="auto"/>
        <w:jc w:val="both"/>
        <w:rPr>
          <w:rFonts w:ascii="Verdana" w:hAnsi="Verdana" w:cs="Arial"/>
          <w:sz w:val="24"/>
          <w:szCs w:val="24"/>
        </w:rPr>
      </w:pPr>
      <w:r>
        <w:rPr>
          <w:rFonts w:ascii="Verdana" w:hAnsi="Verdana"/>
          <w:sz w:val="24"/>
          <w:szCs w:val="24"/>
        </w:rPr>
        <w:t>In a further development, the Minister for Health and Social Services has also written on 16 February 2022 to Chairs of Health Boards asking for HB level plans to address the high levels of handover delays.</w:t>
      </w:r>
    </w:p>
    <w:p w14:paraId="667A13D4" w14:textId="77777777" w:rsidR="002E64EB" w:rsidRDefault="002E64EB" w:rsidP="00E86188">
      <w:pPr>
        <w:spacing w:after="0" w:line="240" w:lineRule="auto"/>
        <w:jc w:val="both"/>
        <w:rPr>
          <w:rFonts w:ascii="Verdana" w:hAnsi="Verdana" w:cs="Arial"/>
          <w:b/>
          <w:bCs/>
          <w:sz w:val="24"/>
          <w:szCs w:val="24"/>
        </w:rPr>
      </w:pPr>
    </w:p>
    <w:p w14:paraId="30CB17E9" w14:textId="7457973C" w:rsidR="00E86188" w:rsidRDefault="00E86188" w:rsidP="00E86188">
      <w:pPr>
        <w:spacing w:after="0" w:line="240" w:lineRule="auto"/>
        <w:jc w:val="both"/>
        <w:rPr>
          <w:rFonts w:ascii="Verdana" w:hAnsi="Verdana" w:cs="Arial"/>
          <w:b/>
          <w:bCs/>
          <w:sz w:val="24"/>
          <w:szCs w:val="24"/>
        </w:rPr>
      </w:pPr>
      <w:r w:rsidRPr="002E64EB">
        <w:rPr>
          <w:rFonts w:ascii="Verdana" w:hAnsi="Verdana" w:cs="Arial"/>
          <w:b/>
          <w:bCs/>
          <w:sz w:val="24"/>
          <w:szCs w:val="24"/>
        </w:rPr>
        <w:t>Wider Governance issues</w:t>
      </w:r>
    </w:p>
    <w:p w14:paraId="5F51D63A" w14:textId="77777777" w:rsidR="002E64EB" w:rsidRPr="002E64EB" w:rsidRDefault="002E64EB" w:rsidP="00E86188">
      <w:pPr>
        <w:spacing w:after="0" w:line="240" w:lineRule="auto"/>
        <w:jc w:val="both"/>
        <w:rPr>
          <w:rFonts w:ascii="Verdana" w:hAnsi="Verdana" w:cs="Arial"/>
          <w:b/>
          <w:bCs/>
          <w:sz w:val="24"/>
          <w:szCs w:val="24"/>
        </w:rPr>
      </w:pPr>
    </w:p>
    <w:p w14:paraId="60BF038D" w14:textId="6DEA96AF" w:rsidR="00E86188" w:rsidRDefault="00E86188" w:rsidP="00A07B96">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Further</w:t>
      </w:r>
      <w:r w:rsidR="002E64EB">
        <w:rPr>
          <w:rFonts w:ascii="Verdana" w:hAnsi="Verdana" w:cs="Arial"/>
          <w:sz w:val="24"/>
          <w:szCs w:val="24"/>
        </w:rPr>
        <w:t xml:space="preserve"> work is in progress to complete the requirements of the EASC Model Standing Orders. It is anticipated that they will all be completed prior to the next meeting.</w:t>
      </w:r>
    </w:p>
    <w:p w14:paraId="5BA39F33" w14:textId="425C53F9" w:rsidR="002D36EF" w:rsidRDefault="002D36EF" w:rsidP="00A07B96">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The Internal Audit report on EASC Governance has now been completed and is attached at </w:t>
      </w:r>
      <w:r w:rsidRPr="00FC2D37">
        <w:rPr>
          <w:rFonts w:ascii="Verdana" w:hAnsi="Verdana" w:cs="Arial"/>
          <w:b/>
          <w:bCs/>
          <w:sz w:val="24"/>
          <w:szCs w:val="24"/>
        </w:rPr>
        <w:t>Appendix 2</w:t>
      </w:r>
      <w:r w:rsidR="0043393D">
        <w:rPr>
          <w:rFonts w:ascii="Verdana" w:hAnsi="Verdana" w:cs="Arial"/>
          <w:b/>
          <w:bCs/>
          <w:sz w:val="24"/>
          <w:szCs w:val="24"/>
        </w:rPr>
        <w:t>.1</w:t>
      </w:r>
      <w:r>
        <w:rPr>
          <w:rFonts w:ascii="Verdana" w:hAnsi="Verdana" w:cs="Arial"/>
          <w:sz w:val="24"/>
          <w:szCs w:val="24"/>
        </w:rPr>
        <w:t xml:space="preserve">. A management response has been completed and the recommendations added to the Internal Audit tracker. Due to the timing of the completion of the Audit the Chair of EASC agreed that the report could be presented to the Audit and Risk Committee before the EAS Joint Committee; the report provides reasonable assurance and the actions link with the outstanding work to deliver the EASC model Standing Orders. </w:t>
      </w:r>
      <w:r w:rsidR="002052D9">
        <w:rPr>
          <w:rFonts w:ascii="Verdana" w:hAnsi="Verdana" w:cs="Arial"/>
          <w:sz w:val="24"/>
          <w:szCs w:val="24"/>
        </w:rPr>
        <w:t>The recommendations have been added to the EASC Audit recommendations tracker</w:t>
      </w:r>
      <w:r w:rsidR="008B015F">
        <w:rPr>
          <w:rFonts w:ascii="Verdana" w:hAnsi="Verdana" w:cs="Arial"/>
          <w:sz w:val="24"/>
          <w:szCs w:val="24"/>
        </w:rPr>
        <w:t xml:space="preserve"> at </w:t>
      </w:r>
      <w:r w:rsidR="008B015F" w:rsidRPr="0043393D">
        <w:rPr>
          <w:rFonts w:ascii="Verdana" w:hAnsi="Verdana" w:cs="Arial"/>
          <w:b/>
          <w:sz w:val="24"/>
          <w:szCs w:val="24"/>
        </w:rPr>
        <w:t>Appendix 2.2</w:t>
      </w:r>
      <w:r w:rsidR="002052D9">
        <w:rPr>
          <w:rFonts w:ascii="Verdana" w:hAnsi="Verdana" w:cs="Arial"/>
          <w:sz w:val="24"/>
          <w:szCs w:val="24"/>
        </w:rPr>
        <w:t>.</w:t>
      </w:r>
    </w:p>
    <w:p w14:paraId="27736D61" w14:textId="2E6324FC" w:rsidR="00FC2D37" w:rsidRDefault="00FC2D37" w:rsidP="00A07B96">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The</w:t>
      </w:r>
      <w:bookmarkStart w:id="0" w:name="_GoBack"/>
      <w:bookmarkEnd w:id="0"/>
      <w:r>
        <w:rPr>
          <w:rFonts w:ascii="Verdana" w:hAnsi="Verdana" w:cs="Arial"/>
          <w:sz w:val="24"/>
          <w:szCs w:val="24"/>
        </w:rPr>
        <w:t xml:space="preserve"> Model Standing Financial Instructions were received at the EASC Management Group in October 2021, these were based on the SFIs for the Welsh Health Specialised Services Committee and are attached for approval at </w:t>
      </w:r>
      <w:r w:rsidRPr="002052D9">
        <w:rPr>
          <w:rFonts w:ascii="Verdana" w:hAnsi="Verdana" w:cs="Arial"/>
          <w:b/>
          <w:bCs/>
          <w:sz w:val="24"/>
          <w:szCs w:val="24"/>
        </w:rPr>
        <w:t>Appendix 3</w:t>
      </w:r>
      <w:r>
        <w:rPr>
          <w:rFonts w:ascii="Verdana" w:hAnsi="Verdana" w:cs="Arial"/>
          <w:sz w:val="24"/>
          <w:szCs w:val="24"/>
        </w:rPr>
        <w:t>.</w:t>
      </w:r>
    </w:p>
    <w:p w14:paraId="2C8EA88C" w14:textId="28BB731F" w:rsidR="002052D9" w:rsidRDefault="002052D9" w:rsidP="00A07B96">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Update on changes required to complete the EASC model Standing Orders is at </w:t>
      </w:r>
      <w:r w:rsidRPr="0039110E">
        <w:rPr>
          <w:rFonts w:ascii="Verdana" w:hAnsi="Verdana" w:cs="Arial"/>
          <w:b/>
          <w:sz w:val="24"/>
          <w:szCs w:val="24"/>
        </w:rPr>
        <w:t>Appendix 4</w:t>
      </w:r>
      <w:r>
        <w:rPr>
          <w:rFonts w:ascii="Verdana" w:hAnsi="Verdana" w:cs="Arial"/>
          <w:sz w:val="24"/>
          <w:szCs w:val="24"/>
        </w:rPr>
        <w:t>.</w:t>
      </w:r>
    </w:p>
    <w:p w14:paraId="3A3C3DA2" w14:textId="3BC3EA82" w:rsidR="002052D9" w:rsidRDefault="002052D9" w:rsidP="00A07B96">
      <w:pPr>
        <w:pStyle w:val="ListParagraph"/>
        <w:numPr>
          <w:ilvl w:val="1"/>
          <w:numId w:val="1"/>
        </w:numPr>
        <w:spacing w:after="0" w:line="240" w:lineRule="auto"/>
        <w:jc w:val="both"/>
        <w:rPr>
          <w:rFonts w:ascii="Verdana" w:hAnsi="Verdana" w:cs="Arial"/>
          <w:sz w:val="24"/>
          <w:szCs w:val="24"/>
        </w:rPr>
      </w:pPr>
      <w:r w:rsidRPr="002052D9">
        <w:rPr>
          <w:rFonts w:ascii="Verdana" w:hAnsi="Verdana" w:cs="Arial"/>
          <w:b/>
          <w:bCs/>
          <w:sz w:val="24"/>
          <w:szCs w:val="24"/>
        </w:rPr>
        <w:t>Appendix 5</w:t>
      </w:r>
      <w:r>
        <w:rPr>
          <w:rFonts w:ascii="Verdana" w:hAnsi="Verdana" w:cs="Arial"/>
          <w:sz w:val="24"/>
          <w:szCs w:val="24"/>
        </w:rPr>
        <w:t xml:space="preserve"> provides the information to complete the Standing Orders and Standing Financial Instructions and Members are requested to approve the content.</w:t>
      </w:r>
    </w:p>
    <w:p w14:paraId="0AFA7969" w14:textId="77777777" w:rsidR="00B803F2" w:rsidRPr="00E372F5" w:rsidRDefault="00B803F2" w:rsidP="00B803F2">
      <w:pPr>
        <w:pStyle w:val="ListParagraph"/>
        <w:numPr>
          <w:ilvl w:val="1"/>
          <w:numId w:val="1"/>
        </w:numPr>
        <w:spacing w:after="0" w:line="240" w:lineRule="auto"/>
        <w:jc w:val="both"/>
        <w:rPr>
          <w:rFonts w:ascii="Verdana" w:hAnsi="Verdana" w:cs="Arial"/>
          <w:sz w:val="24"/>
          <w:szCs w:val="24"/>
        </w:rPr>
      </w:pPr>
      <w:r w:rsidRPr="00B803F2">
        <w:rPr>
          <w:rFonts w:ascii="Verdana" w:hAnsi="Verdana" w:cs="Arial"/>
          <w:b/>
          <w:bCs/>
          <w:sz w:val="24"/>
          <w:szCs w:val="24"/>
        </w:rPr>
        <w:t>Appendix 6</w:t>
      </w:r>
      <w:r>
        <w:rPr>
          <w:rFonts w:ascii="Verdana" w:hAnsi="Verdana" w:cs="Arial"/>
          <w:sz w:val="24"/>
          <w:szCs w:val="24"/>
        </w:rPr>
        <w:t xml:space="preserve"> provides the draft Annual Business Plan for EASC as required within the Standing Orders.</w:t>
      </w:r>
    </w:p>
    <w:p w14:paraId="5B302A45" w14:textId="2E458A3A" w:rsidR="002052D9" w:rsidRDefault="002052D9" w:rsidP="00A07B96">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Once approved the completed Standing Orders and Standing Financial Instructions can be shared with all health boards in Wales.</w:t>
      </w:r>
    </w:p>
    <w:p w14:paraId="2B1F854A" w14:textId="0DA195BF" w:rsidR="00B445FA" w:rsidRPr="008608C1" w:rsidRDefault="00B445FA" w:rsidP="001746F0">
      <w:pPr>
        <w:pStyle w:val="ListParagraph"/>
        <w:spacing w:after="0" w:line="240" w:lineRule="auto"/>
        <w:ind w:left="360"/>
        <w:jc w:val="both"/>
        <w:rPr>
          <w:rFonts w:ascii="Verdana" w:hAnsi="Verdana" w:cs="Arial"/>
          <w:b/>
          <w:sz w:val="24"/>
          <w:szCs w:val="24"/>
        </w:rPr>
      </w:pPr>
    </w:p>
    <w:p w14:paraId="78EACE6E" w14:textId="77777777" w:rsidR="006A7DA6" w:rsidRDefault="0083034D" w:rsidP="00344184">
      <w:pPr>
        <w:pStyle w:val="ListParagraph"/>
        <w:numPr>
          <w:ilvl w:val="0"/>
          <w:numId w:val="1"/>
        </w:numPr>
        <w:spacing w:after="0" w:line="240" w:lineRule="auto"/>
        <w:ind w:left="709" w:hanging="709"/>
        <w:rPr>
          <w:rFonts w:ascii="Verdana" w:hAnsi="Verdana" w:cs="Arial"/>
          <w:b/>
          <w:sz w:val="24"/>
          <w:szCs w:val="24"/>
        </w:rPr>
      </w:pPr>
      <w:r>
        <w:rPr>
          <w:rFonts w:ascii="Verdana" w:hAnsi="Verdana" w:cs="Arial"/>
          <w:b/>
          <w:sz w:val="24"/>
          <w:szCs w:val="24"/>
        </w:rPr>
        <w:t xml:space="preserve">IMPACT </w:t>
      </w:r>
      <w:r w:rsidR="006617E2" w:rsidRPr="00E23B12">
        <w:rPr>
          <w:rFonts w:ascii="Verdana" w:hAnsi="Verdana" w:cs="Arial"/>
          <w:b/>
          <w:sz w:val="24"/>
          <w:szCs w:val="24"/>
        </w:rPr>
        <w:t>ASSE</w:t>
      </w:r>
      <w:r w:rsidR="006A7DA6" w:rsidRPr="00E23B12">
        <w:rPr>
          <w:rFonts w:ascii="Verdana" w:hAnsi="Verdana" w:cs="Arial"/>
          <w:b/>
          <w:sz w:val="24"/>
          <w:szCs w:val="24"/>
        </w:rPr>
        <w:t>S</w:t>
      </w:r>
      <w:r w:rsidR="006617E2" w:rsidRPr="00E23B12">
        <w:rPr>
          <w:rFonts w:ascii="Verdana" w:hAnsi="Verdana" w:cs="Arial"/>
          <w:b/>
          <w:sz w:val="24"/>
          <w:szCs w:val="24"/>
        </w:rPr>
        <w:t>S</w:t>
      </w:r>
      <w:r w:rsidR="006A7DA6" w:rsidRPr="00E23B12">
        <w:rPr>
          <w:rFonts w:ascii="Verdana" w:hAnsi="Verdana" w:cs="Arial"/>
          <w:b/>
          <w:sz w:val="24"/>
          <w:szCs w:val="24"/>
        </w:rPr>
        <w:t>MENT</w:t>
      </w:r>
    </w:p>
    <w:p w14:paraId="62FE4B0B" w14:textId="77777777" w:rsidR="00344184" w:rsidRPr="00E23B12" w:rsidRDefault="00344184" w:rsidP="00344184">
      <w:pPr>
        <w:pStyle w:val="ListParagraph"/>
        <w:spacing w:after="0" w:line="240" w:lineRule="auto"/>
        <w:ind w:left="709"/>
        <w:rPr>
          <w:rFonts w:ascii="Verdana" w:hAnsi="Verdana" w:cs="Arial"/>
          <w:b/>
          <w:sz w:val="24"/>
          <w:szCs w:val="24"/>
        </w:rPr>
      </w:pPr>
    </w:p>
    <w:tbl>
      <w:tblPr>
        <w:tblStyle w:val="TableGrid"/>
        <w:tblW w:w="9923" w:type="dxa"/>
        <w:tblInd w:w="-5" w:type="dxa"/>
        <w:tblLayout w:type="fixed"/>
        <w:tblLook w:val="04A0" w:firstRow="1" w:lastRow="0" w:firstColumn="1" w:lastColumn="0" w:noHBand="0" w:noVBand="1"/>
      </w:tblPr>
      <w:tblGrid>
        <w:gridCol w:w="4111"/>
        <w:gridCol w:w="5812"/>
      </w:tblGrid>
      <w:tr w:rsidR="007F0937" w:rsidRPr="00E23B12" w14:paraId="6CA1E328" w14:textId="77777777" w:rsidTr="001A1248">
        <w:trPr>
          <w:trHeight w:val="876"/>
        </w:trPr>
        <w:tc>
          <w:tcPr>
            <w:tcW w:w="4111" w:type="dxa"/>
            <w:shd w:val="clear" w:color="auto" w:fill="F2F2F2" w:themeFill="background1" w:themeFillShade="F2"/>
            <w:vAlign w:val="center"/>
          </w:tcPr>
          <w:p w14:paraId="5091D337" w14:textId="77777777" w:rsidR="007F0937" w:rsidRPr="00E23B12" w:rsidRDefault="000B4302" w:rsidP="000B4302">
            <w:pPr>
              <w:rPr>
                <w:rFonts w:ascii="Verdana" w:hAnsi="Verdana" w:cs="Arial"/>
                <w:b/>
                <w:sz w:val="24"/>
                <w:szCs w:val="24"/>
              </w:rPr>
            </w:pPr>
            <w:r>
              <w:rPr>
                <w:rFonts w:ascii="Verdana" w:hAnsi="Verdana" w:cs="Arial"/>
                <w:b/>
                <w:sz w:val="24"/>
                <w:szCs w:val="24"/>
              </w:rPr>
              <w:t>Quality/S</w:t>
            </w:r>
            <w:r w:rsidR="00344184" w:rsidRPr="00E23B12">
              <w:rPr>
                <w:rFonts w:ascii="Verdana" w:hAnsi="Verdana" w:cs="Arial"/>
                <w:b/>
                <w:sz w:val="24"/>
                <w:szCs w:val="24"/>
              </w:rPr>
              <w:t>afety</w:t>
            </w:r>
            <w:r>
              <w:rPr>
                <w:rFonts w:ascii="Verdana" w:hAnsi="Verdana" w:cs="Arial"/>
                <w:b/>
                <w:sz w:val="24"/>
                <w:szCs w:val="24"/>
              </w:rPr>
              <w:t>/Patient Experience</w:t>
            </w:r>
            <w:r w:rsidR="00344184" w:rsidRPr="00E23B12">
              <w:rPr>
                <w:rFonts w:ascii="Verdana" w:hAnsi="Verdana" w:cs="Arial"/>
                <w:b/>
                <w:sz w:val="24"/>
                <w:szCs w:val="24"/>
              </w:rPr>
              <w:t xml:space="preserve"> implications</w:t>
            </w:r>
            <w:r w:rsidR="00344184">
              <w:rPr>
                <w:rFonts w:ascii="Verdana" w:hAnsi="Verdana" w:cs="Arial"/>
                <w:b/>
                <w:sz w:val="24"/>
                <w:szCs w:val="24"/>
              </w:rPr>
              <w:t xml:space="preserve">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812" w:type="dxa"/>
                <w:vAlign w:val="center"/>
              </w:tcPr>
              <w:p w14:paraId="0560C63E" w14:textId="77777777" w:rsidR="007F0937" w:rsidRPr="00E23B12" w:rsidRDefault="007C50BE" w:rsidP="00344184">
                <w:pPr>
                  <w:jc w:val="both"/>
                  <w:rPr>
                    <w:rFonts w:ascii="Verdana" w:hAnsi="Verdana" w:cs="Arial"/>
                    <w:sz w:val="24"/>
                    <w:szCs w:val="24"/>
                  </w:rPr>
                </w:pPr>
                <w:r>
                  <w:rPr>
                    <w:rFonts w:ascii="Verdana" w:hAnsi="Verdana" w:cs="Arial"/>
                    <w:sz w:val="24"/>
                    <w:szCs w:val="24"/>
                  </w:rPr>
                  <w:t>There are no specific quality and safety implications related to the activity outined in this report.</w:t>
                </w:r>
              </w:p>
            </w:tc>
          </w:sdtContent>
        </w:sdt>
      </w:tr>
      <w:tr w:rsidR="00C52F2D" w:rsidRPr="00E23B12" w14:paraId="7489DFAC" w14:textId="77777777" w:rsidTr="00FC2D37">
        <w:trPr>
          <w:trHeight w:val="457"/>
        </w:trPr>
        <w:tc>
          <w:tcPr>
            <w:tcW w:w="4111" w:type="dxa"/>
            <w:shd w:val="clear" w:color="auto" w:fill="F2F2F2" w:themeFill="background1" w:themeFillShade="F2"/>
            <w:vAlign w:val="center"/>
          </w:tcPr>
          <w:p w14:paraId="19945CEF" w14:textId="77777777" w:rsidR="00C52F2D" w:rsidRPr="00E23B12" w:rsidRDefault="00E55D6E" w:rsidP="00E55D6E">
            <w:pPr>
              <w:rPr>
                <w:rFonts w:ascii="Verdana" w:hAnsi="Verdana" w:cs="Arial"/>
                <w:b/>
                <w:sz w:val="24"/>
                <w:szCs w:val="24"/>
              </w:rPr>
            </w:pPr>
            <w:r>
              <w:rPr>
                <w:rFonts w:ascii="Verdana" w:hAnsi="Verdana" w:cs="Arial"/>
                <w:b/>
                <w:sz w:val="24"/>
                <w:szCs w:val="24"/>
              </w:rPr>
              <w:lastRenderedPageBreak/>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ALL are relevant to this report" w:value="ALL are relevant to this report"/>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812" w:type="dxa"/>
                <w:vAlign w:val="center"/>
              </w:tcPr>
              <w:p w14:paraId="6BBE09C6" w14:textId="77777777" w:rsidR="00C52F2D" w:rsidRPr="00E23B12" w:rsidRDefault="007C50BE" w:rsidP="00344184">
                <w:pPr>
                  <w:jc w:val="both"/>
                  <w:rPr>
                    <w:rFonts w:ascii="Verdana" w:hAnsi="Verdana" w:cs="Arial"/>
                    <w:color w:val="FF0000"/>
                    <w:sz w:val="24"/>
                    <w:szCs w:val="24"/>
                  </w:rPr>
                </w:pPr>
                <w:r>
                  <w:rPr>
                    <w:rStyle w:val="Style31"/>
                    <w:rFonts w:ascii="Verdana" w:hAnsi="Verdana"/>
                    <w:sz w:val="24"/>
                    <w:szCs w:val="24"/>
                  </w:rPr>
                  <w:t>Governance, Leadership and Accountability</w:t>
                </w:r>
              </w:p>
            </w:tc>
          </w:sdtContent>
        </w:sdt>
      </w:tr>
      <w:tr w:rsidR="007F0937" w:rsidRPr="00E23B12" w14:paraId="146235AD" w14:textId="77777777" w:rsidTr="00FC2D37">
        <w:trPr>
          <w:trHeight w:val="153"/>
        </w:trPr>
        <w:tc>
          <w:tcPr>
            <w:tcW w:w="4111" w:type="dxa"/>
            <w:shd w:val="clear" w:color="auto" w:fill="F2F2F2" w:themeFill="background1" w:themeFillShade="F2"/>
            <w:vAlign w:val="center"/>
          </w:tcPr>
          <w:p w14:paraId="6856B54E"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Equality impact assessment completed</w:t>
            </w:r>
          </w:p>
        </w:tc>
        <w:tc>
          <w:tcPr>
            <w:tcW w:w="5812" w:type="dxa"/>
            <w:vAlign w:val="center"/>
          </w:tcPr>
          <w:p w14:paraId="617659DC" w14:textId="77777777" w:rsidR="007F0937" w:rsidRPr="00E23B12" w:rsidRDefault="0043393D" w:rsidP="00344184">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7C50BE">
                  <w:rPr>
                    <w:rStyle w:val="Style32"/>
                    <w:rFonts w:ascii="Verdana" w:hAnsi="Verdana"/>
                    <w:sz w:val="24"/>
                    <w:szCs w:val="24"/>
                  </w:rPr>
                  <w:t>Not required</w:t>
                </w:r>
              </w:sdtContent>
            </w:sdt>
          </w:p>
        </w:tc>
      </w:tr>
      <w:tr w:rsidR="007F0937" w:rsidRPr="00E23B12" w14:paraId="116BADC3" w14:textId="77777777" w:rsidTr="00FC2D37">
        <w:trPr>
          <w:trHeight w:val="133"/>
        </w:trPr>
        <w:tc>
          <w:tcPr>
            <w:tcW w:w="4111" w:type="dxa"/>
            <w:shd w:val="clear" w:color="auto" w:fill="F2F2F2" w:themeFill="background1" w:themeFillShade="F2"/>
            <w:vAlign w:val="center"/>
          </w:tcPr>
          <w:p w14:paraId="16B1DEC7"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812" w:type="dxa"/>
                <w:vAlign w:val="center"/>
              </w:tcPr>
              <w:p w14:paraId="40BC4339" w14:textId="77777777" w:rsidR="007F0937" w:rsidRPr="00E23B12" w:rsidRDefault="007C50BE" w:rsidP="00344184">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7F0937" w:rsidRPr="00E23B12" w14:paraId="45A5D40C" w14:textId="77777777" w:rsidTr="00FC2D37">
        <w:trPr>
          <w:trHeight w:val="525"/>
        </w:trPr>
        <w:tc>
          <w:tcPr>
            <w:tcW w:w="4111" w:type="dxa"/>
            <w:shd w:val="clear" w:color="auto" w:fill="F2F2F2" w:themeFill="background1" w:themeFillShade="F2"/>
            <w:vAlign w:val="center"/>
          </w:tcPr>
          <w:p w14:paraId="6AF5D353" w14:textId="77777777" w:rsidR="007F0937" w:rsidRPr="00E23B12" w:rsidRDefault="005A0836" w:rsidP="00344184">
            <w:pPr>
              <w:rPr>
                <w:rFonts w:ascii="Verdana" w:hAnsi="Verdana" w:cs="Arial"/>
                <w:b/>
                <w:sz w:val="24"/>
                <w:szCs w:val="24"/>
              </w:rPr>
            </w:pPr>
            <w:r>
              <w:rPr>
                <w:rFonts w:ascii="Verdana" w:hAnsi="Verdana" w:cs="Arial"/>
                <w:b/>
                <w:sz w:val="24"/>
                <w:szCs w:val="24"/>
              </w:rPr>
              <w:t>Resource (</w:t>
            </w:r>
            <w:r w:rsidR="0083034D">
              <w:rPr>
                <w:rFonts w:ascii="Verdana" w:hAnsi="Verdana" w:cs="Arial"/>
                <w:b/>
                <w:sz w:val="24"/>
                <w:szCs w:val="24"/>
              </w:rPr>
              <w:t xml:space="preserve">Capital/Revenue </w:t>
            </w:r>
            <w:r>
              <w:rPr>
                <w:rFonts w:ascii="Verdana" w:hAnsi="Verdana" w:cs="Arial"/>
                <w:b/>
                <w:sz w:val="24"/>
                <w:szCs w:val="24"/>
              </w:rPr>
              <w:t>£/Workforce)</w:t>
            </w:r>
            <w:r w:rsidR="00344184" w:rsidRPr="00E23B12">
              <w:rPr>
                <w:rFonts w:ascii="Verdana" w:hAnsi="Verdana" w:cs="Arial"/>
                <w:b/>
                <w:sz w:val="24"/>
                <w:szCs w:val="24"/>
              </w:rPr>
              <w:t xml:space="preserve"> implications / </w:t>
            </w:r>
          </w:p>
          <w:p w14:paraId="42B39C13" w14:textId="77777777" w:rsidR="007F0937" w:rsidRDefault="00344184" w:rsidP="00344184">
            <w:pPr>
              <w:rPr>
                <w:rFonts w:ascii="Verdana" w:hAnsi="Verdana" w:cs="Arial"/>
                <w:b/>
                <w:sz w:val="24"/>
                <w:szCs w:val="24"/>
              </w:rPr>
            </w:pPr>
            <w:r w:rsidRPr="00E23B12">
              <w:rPr>
                <w:rFonts w:ascii="Verdana" w:hAnsi="Verdana" w:cs="Arial"/>
                <w:b/>
                <w:sz w:val="24"/>
                <w:szCs w:val="24"/>
              </w:rPr>
              <w:t>Impact</w:t>
            </w:r>
          </w:p>
          <w:p w14:paraId="73B90DE9" w14:textId="0A824592" w:rsidR="002052D9" w:rsidRPr="00E23B12" w:rsidRDefault="002052D9" w:rsidP="00344184">
            <w:pPr>
              <w:rPr>
                <w:rFonts w:ascii="Verdana" w:hAnsi="Verdana" w:cs="Arial"/>
                <w:b/>
                <w:sz w:val="24"/>
                <w:szCs w:val="24"/>
              </w:rPr>
            </w:pP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812" w:type="dxa"/>
                <w:vAlign w:val="center"/>
              </w:tcPr>
              <w:p w14:paraId="1D57A01A" w14:textId="77777777" w:rsidR="007F0937" w:rsidRPr="00E23B12" w:rsidRDefault="007C50BE" w:rsidP="00344184">
                <w:pPr>
                  <w:jc w:val="both"/>
                  <w:rPr>
                    <w:rFonts w:ascii="Verdana" w:hAnsi="Verdana" w:cs="Arial"/>
                    <w:sz w:val="24"/>
                    <w:szCs w:val="24"/>
                  </w:rPr>
                </w:pPr>
                <w:r>
                  <w:rPr>
                    <w:rFonts w:ascii="Verdana" w:hAnsi="Verdana" w:cs="Arial"/>
                    <w:sz w:val="24"/>
                    <w:szCs w:val="24"/>
                  </w:rPr>
                  <w:t>There is no direct impact on resources as a result of the activity outlined in this report.</w:t>
                </w:r>
              </w:p>
            </w:tc>
          </w:sdtContent>
        </w:sdt>
      </w:tr>
      <w:tr w:rsidR="005C0676" w:rsidRPr="00E23B12" w14:paraId="3CF7C6F2" w14:textId="77777777" w:rsidTr="00FC2D37">
        <w:trPr>
          <w:trHeight w:val="558"/>
        </w:trPr>
        <w:tc>
          <w:tcPr>
            <w:tcW w:w="4111" w:type="dxa"/>
            <w:shd w:val="clear" w:color="auto" w:fill="F2F2F2" w:themeFill="background1" w:themeFillShade="F2"/>
            <w:vAlign w:val="center"/>
          </w:tcPr>
          <w:p w14:paraId="05C49898" w14:textId="77777777" w:rsidR="005C0676" w:rsidRDefault="00E63380" w:rsidP="005C0676">
            <w:pPr>
              <w:rPr>
                <w:rFonts w:ascii="Verdana" w:hAnsi="Verdana" w:cs="Arial"/>
                <w:b/>
                <w:sz w:val="24"/>
                <w:szCs w:val="24"/>
              </w:rPr>
            </w:pPr>
            <w:r>
              <w:rPr>
                <w:rFonts w:ascii="Verdana" w:hAnsi="Verdana" w:cs="Arial"/>
                <w:b/>
                <w:sz w:val="24"/>
                <w:szCs w:val="24"/>
              </w:rPr>
              <w:t>Link to Commissioning Intentions</w:t>
            </w:r>
          </w:p>
          <w:p w14:paraId="621EB697" w14:textId="77777777" w:rsidR="005C0676" w:rsidRDefault="005C0676" w:rsidP="006D7D02">
            <w:pPr>
              <w:rPr>
                <w:rFonts w:ascii="Verdana" w:hAnsi="Verdana" w:cs="Arial"/>
                <w:b/>
                <w:sz w:val="24"/>
                <w:szCs w:val="24"/>
              </w:rPr>
            </w:pPr>
          </w:p>
        </w:tc>
        <w:tc>
          <w:tcPr>
            <w:tcW w:w="5812" w:type="dxa"/>
            <w:vAlign w:val="center"/>
          </w:tcPr>
          <w:p w14:paraId="4F4FA19C" w14:textId="77777777" w:rsidR="005C0676" w:rsidRPr="00E63380" w:rsidRDefault="005C0676" w:rsidP="005C0676">
            <w:pPr>
              <w:jc w:val="both"/>
              <w:rPr>
                <w:rFonts w:ascii="Verdana" w:hAnsi="Verdana" w:cs="Arial"/>
                <w:sz w:val="24"/>
              </w:rPr>
            </w:pPr>
            <w:r w:rsidRPr="002052D9">
              <w:rPr>
                <w:rFonts w:ascii="Verdana" w:hAnsi="Verdana" w:cs="Arial"/>
                <w:sz w:val="24"/>
              </w:rPr>
              <w:t xml:space="preserve">The Committee’s overarching role is to ensure its Commissioning Strategy  for Emergency Ambulance Services </w:t>
            </w:r>
            <w:proofErr w:type="spellStart"/>
            <w:r w:rsidRPr="002052D9">
              <w:rPr>
                <w:rFonts w:ascii="Verdana" w:hAnsi="Verdana" w:cs="Arial"/>
                <w:sz w:val="24"/>
              </w:rPr>
              <w:t>utilising</w:t>
            </w:r>
            <w:proofErr w:type="spellEnd"/>
            <w:r w:rsidRPr="002052D9">
              <w:rPr>
                <w:rFonts w:ascii="Verdana" w:hAnsi="Verdana" w:cs="Arial"/>
                <w:sz w:val="24"/>
              </w:rPr>
              <w:t xml:space="preserve"> the five step patient pathway outlined within the </w:t>
            </w:r>
            <w:r w:rsidRPr="002052D9">
              <w:rPr>
                <w:rFonts w:ascii="Verdana" w:hAnsi="Verdana"/>
                <w:sz w:val="24"/>
              </w:rPr>
              <w:t>National Collaborative Commissioning Quality and Delivery Agreement</w:t>
            </w:r>
            <w:r w:rsidRPr="002052D9">
              <w:rPr>
                <w:rFonts w:ascii="Verdana" w:hAnsi="Verdana" w:cs="Arial"/>
                <w:sz w:val="24"/>
              </w:rPr>
              <w:t xml:space="preserve"> and the related outcomes for each care standard aligned with the Institute of Healthcare Improvement's (IHI) ‘Quadruple Aim’ are being progressed. </w:t>
            </w:r>
          </w:p>
        </w:tc>
      </w:tr>
      <w:tr w:rsidR="008E5494" w:rsidRPr="00E23B12" w14:paraId="60B423A9" w14:textId="77777777" w:rsidTr="001A1248">
        <w:trPr>
          <w:trHeight w:val="875"/>
        </w:trPr>
        <w:tc>
          <w:tcPr>
            <w:tcW w:w="4111" w:type="dxa"/>
            <w:shd w:val="clear" w:color="auto" w:fill="F2F2F2" w:themeFill="background1" w:themeFillShade="F2"/>
            <w:vAlign w:val="center"/>
          </w:tcPr>
          <w:p w14:paraId="089813A0" w14:textId="77777777" w:rsidR="008E5494" w:rsidRDefault="008E5494" w:rsidP="006D7D02">
            <w:pPr>
              <w:rPr>
                <w:rFonts w:ascii="Verdana" w:hAnsi="Verdana" w:cs="Arial"/>
                <w:b/>
                <w:sz w:val="24"/>
                <w:szCs w:val="24"/>
              </w:rPr>
            </w:pPr>
            <w:r>
              <w:rPr>
                <w:rFonts w:ascii="Verdana" w:hAnsi="Verdana" w:cs="Arial"/>
                <w:b/>
                <w:sz w:val="24"/>
                <w:szCs w:val="24"/>
              </w:rPr>
              <w:t>Link to Main WBFG Act Objective</w:t>
            </w:r>
          </w:p>
          <w:p w14:paraId="4D358F35" w14:textId="77777777" w:rsidR="008E5494" w:rsidRDefault="008E5494" w:rsidP="006D7D02">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listItem w:displayText="ALL are relevant" w:value="ALL are relevant"/>
            </w:dropDownList>
          </w:sdtPr>
          <w:sdtEndPr/>
          <w:sdtContent>
            <w:tc>
              <w:tcPr>
                <w:tcW w:w="5812" w:type="dxa"/>
                <w:vAlign w:val="center"/>
              </w:tcPr>
              <w:p w14:paraId="1AC3B2EE" w14:textId="77777777" w:rsidR="008E5494" w:rsidRDefault="007C50BE" w:rsidP="006D7D02">
                <w:pPr>
                  <w:jc w:val="both"/>
                  <w:rPr>
                    <w:rFonts w:ascii="Verdana" w:hAnsi="Verdana" w:cs="Arial"/>
                    <w:sz w:val="24"/>
                    <w:szCs w:val="24"/>
                  </w:rPr>
                </w:pPr>
                <w:r>
                  <w:rPr>
                    <w:rFonts w:ascii="Verdana" w:hAnsi="Verdana" w:cs="Arial"/>
                    <w:sz w:val="24"/>
                    <w:szCs w:val="24"/>
                  </w:rPr>
                  <w:t>Commitment to corporate social responsibility and improving health &amp; social equity, work with our staff, partners and communities to build strong local relationships and solid foundations of the past</w:t>
                </w:r>
              </w:p>
            </w:tc>
          </w:sdtContent>
        </w:sdt>
      </w:tr>
    </w:tbl>
    <w:p w14:paraId="79C8E401" w14:textId="61944B9B" w:rsidR="007F0937" w:rsidRDefault="007F0937" w:rsidP="00344184">
      <w:pPr>
        <w:pStyle w:val="NoSpacing"/>
        <w:rPr>
          <w:rFonts w:ascii="Verdana" w:hAnsi="Verdana"/>
          <w:sz w:val="24"/>
          <w:szCs w:val="24"/>
        </w:rPr>
      </w:pPr>
    </w:p>
    <w:p w14:paraId="11CEF774" w14:textId="77777777" w:rsidR="002E64EB" w:rsidRPr="00E23B12" w:rsidRDefault="002E64EB" w:rsidP="00344184">
      <w:pPr>
        <w:pStyle w:val="NoSpacing"/>
        <w:rPr>
          <w:rFonts w:ascii="Verdana" w:hAnsi="Verdana"/>
          <w:sz w:val="24"/>
          <w:szCs w:val="24"/>
        </w:rPr>
      </w:pPr>
    </w:p>
    <w:p w14:paraId="2AE003DC" w14:textId="77777777" w:rsidR="003E43AD" w:rsidRPr="00E23B12" w:rsidRDefault="00925EEC"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 xml:space="preserve">RECOMMENDATION </w:t>
      </w:r>
    </w:p>
    <w:p w14:paraId="6F00CE62" w14:textId="77777777" w:rsidR="00344184" w:rsidRDefault="00344184" w:rsidP="00344184">
      <w:pPr>
        <w:spacing w:after="0" w:line="240" w:lineRule="auto"/>
        <w:rPr>
          <w:rFonts w:ascii="Verdana" w:hAnsi="Verdana" w:cs="Arial"/>
          <w:sz w:val="24"/>
          <w:szCs w:val="24"/>
        </w:rPr>
      </w:pPr>
    </w:p>
    <w:p w14:paraId="0CFA800A" w14:textId="01510F93" w:rsidR="005802A6" w:rsidRDefault="001750A0" w:rsidP="001750A0">
      <w:pPr>
        <w:pStyle w:val="ListParagraph"/>
        <w:numPr>
          <w:ilvl w:val="1"/>
          <w:numId w:val="1"/>
        </w:numPr>
        <w:spacing w:after="0" w:line="240" w:lineRule="auto"/>
        <w:rPr>
          <w:rFonts w:ascii="Verdana" w:hAnsi="Verdana" w:cs="Arial"/>
          <w:sz w:val="24"/>
          <w:szCs w:val="24"/>
        </w:rPr>
      </w:pPr>
      <w:r w:rsidRPr="001750A0">
        <w:rPr>
          <w:rFonts w:ascii="Verdana" w:hAnsi="Verdana" w:cs="Arial"/>
          <w:sz w:val="24"/>
          <w:szCs w:val="24"/>
        </w:rPr>
        <w:t xml:space="preserve">The </w:t>
      </w:r>
      <w:r w:rsidR="002D36EF">
        <w:rPr>
          <w:rFonts w:ascii="Verdana" w:hAnsi="Verdana" w:cs="Arial"/>
          <w:sz w:val="24"/>
          <w:szCs w:val="24"/>
        </w:rPr>
        <w:t xml:space="preserve">EASC </w:t>
      </w:r>
      <w:r w:rsidRPr="001750A0">
        <w:rPr>
          <w:rFonts w:ascii="Verdana" w:hAnsi="Verdana" w:cs="Arial"/>
          <w:sz w:val="24"/>
          <w:szCs w:val="24"/>
        </w:rPr>
        <w:t>is asked to:</w:t>
      </w:r>
    </w:p>
    <w:p w14:paraId="2DE12CAA" w14:textId="77777777" w:rsidR="00497040" w:rsidRDefault="00497040" w:rsidP="00497040">
      <w:pPr>
        <w:pStyle w:val="ListParagraph"/>
        <w:spacing w:after="0" w:line="240" w:lineRule="auto"/>
        <w:rPr>
          <w:rFonts w:ascii="Verdana" w:hAnsi="Verdana" w:cs="Arial"/>
          <w:sz w:val="24"/>
          <w:szCs w:val="24"/>
        </w:rPr>
      </w:pPr>
    </w:p>
    <w:p w14:paraId="13D97D02" w14:textId="77777777" w:rsidR="002052D9" w:rsidRDefault="002052D9" w:rsidP="002052D9">
      <w:pPr>
        <w:pStyle w:val="ListParagraph"/>
        <w:numPr>
          <w:ilvl w:val="0"/>
          <w:numId w:val="23"/>
        </w:numPr>
        <w:spacing w:after="0" w:line="240" w:lineRule="auto"/>
        <w:rPr>
          <w:rFonts w:ascii="Verdana" w:hAnsi="Verdana" w:cs="Arial"/>
          <w:sz w:val="24"/>
          <w:szCs w:val="24"/>
        </w:rPr>
      </w:pPr>
      <w:r>
        <w:rPr>
          <w:rFonts w:ascii="Verdana" w:hAnsi="Verdana" w:cs="Arial"/>
          <w:b/>
          <w:sz w:val="24"/>
          <w:szCs w:val="24"/>
        </w:rPr>
        <w:t xml:space="preserve">APPROVE </w:t>
      </w:r>
      <w:r>
        <w:rPr>
          <w:rFonts w:ascii="Verdana" w:hAnsi="Verdana" w:cs="Arial"/>
          <w:sz w:val="24"/>
          <w:szCs w:val="24"/>
        </w:rPr>
        <w:t>the risk register</w:t>
      </w:r>
    </w:p>
    <w:p w14:paraId="20E7D74B" w14:textId="77777777" w:rsidR="002052D9" w:rsidRPr="002052D9" w:rsidRDefault="00FC2D37" w:rsidP="00A07B96">
      <w:pPr>
        <w:pStyle w:val="ListParagraph"/>
        <w:numPr>
          <w:ilvl w:val="0"/>
          <w:numId w:val="23"/>
        </w:numPr>
        <w:spacing w:after="0" w:line="240" w:lineRule="auto"/>
        <w:rPr>
          <w:rFonts w:ascii="Verdana" w:hAnsi="Verdana" w:cs="Arial"/>
          <w:sz w:val="24"/>
          <w:szCs w:val="24"/>
        </w:rPr>
      </w:pPr>
      <w:r>
        <w:rPr>
          <w:rFonts w:ascii="Verdana" w:hAnsi="Verdana" w:cs="Arial"/>
          <w:b/>
          <w:sz w:val="24"/>
          <w:szCs w:val="24"/>
        </w:rPr>
        <w:t>APPROVE</w:t>
      </w:r>
      <w:r>
        <w:rPr>
          <w:rFonts w:ascii="Verdana" w:hAnsi="Verdana" w:cs="Arial"/>
          <w:bCs/>
          <w:sz w:val="24"/>
          <w:szCs w:val="24"/>
        </w:rPr>
        <w:t xml:space="preserve"> the Model Standing Financial Instructions</w:t>
      </w:r>
    </w:p>
    <w:p w14:paraId="389F06E0" w14:textId="502F8974" w:rsidR="002052D9" w:rsidRDefault="002052D9" w:rsidP="002052D9">
      <w:pPr>
        <w:pStyle w:val="ListParagraph"/>
        <w:numPr>
          <w:ilvl w:val="0"/>
          <w:numId w:val="23"/>
        </w:numPr>
        <w:spacing w:after="0" w:line="240" w:lineRule="auto"/>
        <w:jc w:val="both"/>
        <w:rPr>
          <w:rFonts w:ascii="Verdana" w:hAnsi="Verdana" w:cs="Arial"/>
          <w:sz w:val="24"/>
          <w:szCs w:val="24"/>
        </w:rPr>
      </w:pPr>
      <w:r>
        <w:rPr>
          <w:rFonts w:ascii="Verdana" w:hAnsi="Verdana" w:cs="Arial"/>
          <w:b/>
          <w:sz w:val="24"/>
          <w:szCs w:val="24"/>
        </w:rPr>
        <w:t xml:space="preserve">APPROVE </w:t>
      </w:r>
      <w:r>
        <w:rPr>
          <w:rFonts w:ascii="Verdana" w:hAnsi="Verdana" w:cs="Arial"/>
          <w:bCs/>
          <w:sz w:val="24"/>
          <w:szCs w:val="24"/>
        </w:rPr>
        <w:t>the final information for the model Standing Orders namely the Delegation of Powers and Scheme of Delegation</w:t>
      </w:r>
    </w:p>
    <w:p w14:paraId="0C77629D" w14:textId="77777777" w:rsidR="00B803F2" w:rsidRPr="00FC2D37" w:rsidRDefault="00B803F2" w:rsidP="00B803F2">
      <w:pPr>
        <w:pStyle w:val="ListParagraph"/>
        <w:numPr>
          <w:ilvl w:val="0"/>
          <w:numId w:val="23"/>
        </w:numPr>
        <w:spacing w:after="0" w:line="240" w:lineRule="auto"/>
        <w:rPr>
          <w:rFonts w:ascii="Verdana" w:hAnsi="Verdana" w:cs="Arial"/>
          <w:sz w:val="24"/>
          <w:szCs w:val="24"/>
        </w:rPr>
      </w:pPr>
      <w:r>
        <w:rPr>
          <w:rFonts w:ascii="Verdana" w:hAnsi="Verdana" w:cs="Arial"/>
          <w:b/>
          <w:sz w:val="24"/>
          <w:szCs w:val="24"/>
        </w:rPr>
        <w:t xml:space="preserve">NOTE and APPROVE </w:t>
      </w:r>
      <w:r>
        <w:rPr>
          <w:rFonts w:ascii="Verdana" w:hAnsi="Verdana" w:cs="Arial"/>
          <w:bCs/>
          <w:sz w:val="24"/>
          <w:szCs w:val="24"/>
        </w:rPr>
        <w:t>the Draft Annual Business plan</w:t>
      </w:r>
    </w:p>
    <w:p w14:paraId="08CAF081" w14:textId="237773B7" w:rsidR="002052D9" w:rsidRDefault="002052D9" w:rsidP="002052D9">
      <w:pPr>
        <w:pStyle w:val="ListParagraph"/>
        <w:numPr>
          <w:ilvl w:val="0"/>
          <w:numId w:val="23"/>
        </w:numPr>
        <w:spacing w:after="0" w:line="240" w:lineRule="auto"/>
        <w:jc w:val="both"/>
        <w:rPr>
          <w:rFonts w:ascii="Verdana" w:hAnsi="Verdana" w:cs="Arial"/>
          <w:sz w:val="24"/>
          <w:szCs w:val="24"/>
        </w:rPr>
      </w:pPr>
      <w:r w:rsidRPr="000F58D4">
        <w:rPr>
          <w:rFonts w:ascii="Verdana" w:hAnsi="Verdana" w:cs="Arial"/>
          <w:b/>
          <w:bCs/>
          <w:sz w:val="24"/>
          <w:szCs w:val="24"/>
        </w:rPr>
        <w:t>NOTE</w:t>
      </w:r>
      <w:r>
        <w:rPr>
          <w:rFonts w:ascii="Verdana" w:hAnsi="Verdana" w:cs="Arial"/>
          <w:sz w:val="24"/>
          <w:szCs w:val="24"/>
        </w:rPr>
        <w:t xml:space="preserve"> the updates relating to red performance and the additional new risks</w:t>
      </w:r>
    </w:p>
    <w:p w14:paraId="6C794C7E" w14:textId="088F0568" w:rsidR="002052D9" w:rsidRPr="000F58D4" w:rsidRDefault="002052D9" w:rsidP="002052D9">
      <w:pPr>
        <w:pStyle w:val="ListParagraph"/>
        <w:numPr>
          <w:ilvl w:val="0"/>
          <w:numId w:val="23"/>
        </w:numPr>
        <w:spacing w:after="0" w:line="240" w:lineRule="auto"/>
        <w:jc w:val="both"/>
        <w:rPr>
          <w:rFonts w:ascii="Verdana" w:hAnsi="Verdana" w:cs="Arial"/>
          <w:sz w:val="24"/>
          <w:szCs w:val="24"/>
        </w:rPr>
      </w:pPr>
      <w:r>
        <w:rPr>
          <w:rFonts w:ascii="Verdana" w:hAnsi="Verdana" w:cs="Arial"/>
          <w:b/>
          <w:bCs/>
          <w:sz w:val="24"/>
          <w:szCs w:val="24"/>
        </w:rPr>
        <w:t>NOTE</w:t>
      </w:r>
      <w:r>
        <w:rPr>
          <w:rFonts w:ascii="Verdana" w:hAnsi="Verdana" w:cs="Arial"/>
          <w:sz w:val="24"/>
          <w:szCs w:val="24"/>
        </w:rPr>
        <w:t xml:space="preserve"> the progress with the actions to complete the EASC Standing Orders and the aim to complete all actions by the next meeting</w:t>
      </w:r>
    </w:p>
    <w:p w14:paraId="0478707E" w14:textId="5B0ED69C" w:rsidR="002052D9" w:rsidRPr="00B803F2" w:rsidRDefault="002052D9" w:rsidP="002052D9">
      <w:pPr>
        <w:pStyle w:val="ListParagraph"/>
        <w:numPr>
          <w:ilvl w:val="0"/>
          <w:numId w:val="23"/>
        </w:numPr>
        <w:spacing w:after="0" w:line="240" w:lineRule="auto"/>
        <w:rPr>
          <w:rFonts w:ascii="Verdana" w:hAnsi="Verdana" w:cs="Arial"/>
          <w:sz w:val="24"/>
          <w:szCs w:val="24"/>
        </w:rPr>
      </w:pPr>
      <w:r>
        <w:rPr>
          <w:rFonts w:ascii="Verdana" w:hAnsi="Verdana" w:cs="Arial"/>
          <w:b/>
          <w:sz w:val="24"/>
          <w:szCs w:val="24"/>
        </w:rPr>
        <w:t xml:space="preserve">NOTE </w:t>
      </w:r>
      <w:r>
        <w:rPr>
          <w:rFonts w:ascii="Verdana" w:hAnsi="Verdana" w:cs="Arial"/>
          <w:bCs/>
          <w:sz w:val="24"/>
          <w:szCs w:val="24"/>
        </w:rPr>
        <w:t>the Internal Audit on EASC Governance and the plans to track the recommendations</w:t>
      </w:r>
      <w:r w:rsidR="00B803F2">
        <w:rPr>
          <w:rFonts w:ascii="Verdana" w:hAnsi="Verdana" w:cs="Arial"/>
          <w:bCs/>
          <w:sz w:val="24"/>
          <w:szCs w:val="24"/>
        </w:rPr>
        <w:t>.</w:t>
      </w:r>
      <w:r>
        <w:rPr>
          <w:rFonts w:ascii="Verdana" w:hAnsi="Verdana" w:cs="Arial"/>
          <w:bCs/>
          <w:sz w:val="24"/>
          <w:szCs w:val="24"/>
        </w:rPr>
        <w:t xml:space="preserve"> </w:t>
      </w:r>
    </w:p>
    <w:p w14:paraId="7379B41E" w14:textId="1B8048D9" w:rsidR="001746F0" w:rsidRPr="002052D9" w:rsidRDefault="001746F0" w:rsidP="002052D9">
      <w:pPr>
        <w:spacing w:after="0" w:line="240" w:lineRule="auto"/>
        <w:ind w:left="720"/>
        <w:rPr>
          <w:rFonts w:ascii="Verdana" w:hAnsi="Verdana" w:cs="Arial"/>
          <w:sz w:val="24"/>
          <w:szCs w:val="24"/>
        </w:rPr>
      </w:pPr>
    </w:p>
    <w:sectPr w:rsidR="001746F0" w:rsidRPr="002052D9" w:rsidSect="00BA1AF1">
      <w:headerReference w:type="default" r:id="rId11"/>
      <w:footerReference w:type="default" r:id="rId12"/>
      <w:headerReference w:type="first" r:id="rId13"/>
      <w:footerReference w:type="first" r:id="rId14"/>
      <w:pgSz w:w="12240" w:h="15840"/>
      <w:pgMar w:top="1440" w:right="1440" w:bottom="1440" w:left="1440" w:header="283" w:footer="36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B809D77" w14:textId="77777777" w:rsidR="006C53DA" w:rsidRDefault="006C53DA" w:rsidP="003E43AD">
      <w:pPr>
        <w:spacing w:after="0" w:line="240" w:lineRule="auto"/>
      </w:pPr>
      <w:r>
        <w:separator/>
      </w:r>
    </w:p>
  </w:endnote>
  <w:endnote w:type="continuationSeparator" w:id="0">
    <w:p w14:paraId="521EDBB1" w14:textId="77777777" w:rsidR="006C53DA" w:rsidRDefault="006C53DA"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rial Bold">
    <w:panose1 w:val="020B0704020202020204"/>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C0827F" w14:textId="77777777" w:rsidR="005802A6" w:rsidRPr="00344184" w:rsidRDefault="005802A6" w:rsidP="00E65705">
    <w:pPr>
      <w:pStyle w:val="Footer"/>
      <w:rPr>
        <w:sz w:val="2"/>
      </w:rPr>
    </w:pPr>
  </w:p>
  <w:tbl>
    <w:tblPr>
      <w:tblW w:w="10349" w:type="dxa"/>
      <w:tblInd w:w="-743" w:type="dxa"/>
      <w:tblBorders>
        <w:top w:val="single" w:sz="4" w:space="0" w:color="auto"/>
      </w:tblBorders>
      <w:tblLook w:val="00A0" w:firstRow="1" w:lastRow="0" w:firstColumn="1" w:lastColumn="0" w:noHBand="0" w:noVBand="0"/>
    </w:tblPr>
    <w:tblGrid>
      <w:gridCol w:w="4395"/>
      <w:gridCol w:w="1701"/>
      <w:gridCol w:w="4253"/>
    </w:tblGrid>
    <w:tr w:rsidR="002E64EB" w:rsidRPr="00CB5BFA" w14:paraId="05333671" w14:textId="77777777" w:rsidTr="00E409C2">
      <w:trPr>
        <w:trHeight w:val="272"/>
      </w:trPr>
      <w:tc>
        <w:tcPr>
          <w:tcW w:w="4395" w:type="dxa"/>
          <w:tcBorders>
            <w:top w:val="single" w:sz="4" w:space="0" w:color="auto"/>
          </w:tcBorders>
        </w:tcPr>
        <w:p w14:paraId="5DB3A684" w14:textId="77777777" w:rsidR="002E64EB" w:rsidRPr="000618D4" w:rsidRDefault="002E64EB" w:rsidP="002E64EB">
          <w:pPr>
            <w:pStyle w:val="Footer"/>
            <w:rPr>
              <w:rFonts w:ascii="Verdana" w:hAnsi="Verdana"/>
              <w:b/>
              <w:sz w:val="18"/>
              <w:szCs w:val="18"/>
            </w:rPr>
          </w:pPr>
          <w:r w:rsidRPr="000618D4">
            <w:rPr>
              <w:rStyle w:val="PageNumber"/>
              <w:rFonts w:ascii="Verdana" w:hAnsi="Verdana"/>
              <w:b/>
              <w:sz w:val="18"/>
              <w:szCs w:val="18"/>
            </w:rPr>
            <w:t>EAS</w:t>
          </w:r>
          <w:r w:rsidRPr="00111C30">
            <w:rPr>
              <w:rStyle w:val="PageNumber"/>
              <w:rFonts w:ascii="Verdana" w:hAnsi="Verdana"/>
              <w:b/>
              <w:sz w:val="18"/>
              <w:szCs w:val="18"/>
            </w:rPr>
            <w:t xml:space="preserve">C </w:t>
          </w:r>
          <w:r>
            <w:rPr>
              <w:rStyle w:val="PageNumber"/>
              <w:rFonts w:ascii="Verdana" w:hAnsi="Verdana"/>
              <w:b/>
              <w:sz w:val="18"/>
              <w:szCs w:val="18"/>
            </w:rPr>
            <w:t>G</w:t>
          </w:r>
          <w:r w:rsidRPr="00E86188">
            <w:rPr>
              <w:rStyle w:val="PageNumber"/>
              <w:rFonts w:ascii="Verdana" w:hAnsi="Verdana"/>
              <w:b/>
              <w:sz w:val="18"/>
              <w:szCs w:val="18"/>
            </w:rPr>
            <w:t xml:space="preserve">overnance including the </w:t>
          </w:r>
          <w:r w:rsidRPr="00111C30">
            <w:rPr>
              <w:rStyle w:val="PageNumber"/>
              <w:rFonts w:ascii="Verdana" w:hAnsi="Verdana"/>
              <w:b/>
              <w:sz w:val="18"/>
              <w:szCs w:val="18"/>
            </w:rPr>
            <w:t>Risk Register</w:t>
          </w:r>
        </w:p>
      </w:tc>
      <w:tc>
        <w:tcPr>
          <w:tcW w:w="1701" w:type="dxa"/>
          <w:tcBorders>
            <w:top w:val="single" w:sz="4" w:space="0" w:color="auto"/>
          </w:tcBorders>
        </w:tcPr>
        <w:p w14:paraId="5007F722" w14:textId="59604D1D" w:rsidR="002E64EB" w:rsidRPr="000618D4" w:rsidRDefault="002E64EB" w:rsidP="002E64EB">
          <w:pPr>
            <w:pStyle w:val="Footer"/>
            <w:tabs>
              <w:tab w:val="left" w:pos="7200"/>
            </w:tabs>
            <w:ind w:right="70"/>
            <w:jc w:val="center"/>
            <w:rPr>
              <w:rFonts w:ascii="Verdana" w:hAnsi="Verdana"/>
              <w:b/>
              <w:i/>
              <w:sz w:val="18"/>
              <w:szCs w:val="18"/>
            </w:rPr>
          </w:pPr>
          <w:r w:rsidRPr="000618D4">
            <w:rPr>
              <w:rFonts w:ascii="Verdana" w:hAnsi="Verdana" w:cs="Arial"/>
              <w:b/>
              <w:sz w:val="18"/>
              <w:szCs w:val="18"/>
            </w:rPr>
            <w:t xml:space="preserve">Page </w:t>
          </w:r>
          <w:r w:rsidRPr="000618D4">
            <w:rPr>
              <w:rFonts w:ascii="Verdana" w:hAnsi="Verdana" w:cs="Arial"/>
              <w:b/>
              <w:sz w:val="18"/>
              <w:szCs w:val="18"/>
            </w:rPr>
            <w:fldChar w:fldCharType="begin"/>
          </w:r>
          <w:r w:rsidRPr="000618D4">
            <w:rPr>
              <w:rFonts w:ascii="Verdana" w:hAnsi="Verdana" w:cs="Arial"/>
              <w:b/>
              <w:sz w:val="18"/>
              <w:szCs w:val="18"/>
            </w:rPr>
            <w:instrText xml:space="preserve"> PAGE </w:instrText>
          </w:r>
          <w:r w:rsidRPr="000618D4">
            <w:rPr>
              <w:rFonts w:ascii="Verdana" w:hAnsi="Verdana" w:cs="Arial"/>
              <w:b/>
              <w:sz w:val="18"/>
              <w:szCs w:val="18"/>
            </w:rPr>
            <w:fldChar w:fldCharType="separate"/>
          </w:r>
          <w:r w:rsidR="0043393D">
            <w:rPr>
              <w:rFonts w:ascii="Verdana" w:hAnsi="Verdana" w:cs="Arial"/>
              <w:b/>
              <w:noProof/>
              <w:sz w:val="18"/>
              <w:szCs w:val="18"/>
            </w:rPr>
            <w:t>6</w:t>
          </w:r>
          <w:r w:rsidRPr="000618D4">
            <w:rPr>
              <w:rFonts w:ascii="Verdana" w:hAnsi="Verdana" w:cs="Arial"/>
              <w:b/>
              <w:sz w:val="18"/>
              <w:szCs w:val="18"/>
            </w:rPr>
            <w:fldChar w:fldCharType="end"/>
          </w:r>
          <w:r w:rsidRPr="000618D4">
            <w:rPr>
              <w:rFonts w:ascii="Verdana" w:hAnsi="Verdana" w:cs="Arial"/>
              <w:b/>
              <w:sz w:val="18"/>
              <w:szCs w:val="18"/>
            </w:rPr>
            <w:t xml:space="preserve"> of </w:t>
          </w:r>
          <w:r w:rsidRPr="000618D4">
            <w:rPr>
              <w:rFonts w:ascii="Verdana" w:hAnsi="Verdana" w:cs="Arial"/>
              <w:b/>
              <w:sz w:val="18"/>
              <w:szCs w:val="18"/>
            </w:rPr>
            <w:fldChar w:fldCharType="begin"/>
          </w:r>
          <w:r w:rsidRPr="000618D4">
            <w:rPr>
              <w:rFonts w:ascii="Verdana" w:hAnsi="Verdana" w:cs="Arial"/>
              <w:b/>
              <w:sz w:val="18"/>
              <w:szCs w:val="18"/>
            </w:rPr>
            <w:instrText xml:space="preserve"> NUMPAGES </w:instrText>
          </w:r>
          <w:r w:rsidRPr="000618D4">
            <w:rPr>
              <w:rFonts w:ascii="Verdana" w:hAnsi="Verdana" w:cs="Arial"/>
              <w:b/>
              <w:sz w:val="18"/>
              <w:szCs w:val="18"/>
            </w:rPr>
            <w:fldChar w:fldCharType="separate"/>
          </w:r>
          <w:r w:rsidR="0043393D">
            <w:rPr>
              <w:rFonts w:ascii="Verdana" w:hAnsi="Verdana" w:cs="Arial"/>
              <w:b/>
              <w:noProof/>
              <w:sz w:val="18"/>
              <w:szCs w:val="18"/>
            </w:rPr>
            <w:t>6</w:t>
          </w:r>
          <w:r w:rsidRPr="000618D4">
            <w:rPr>
              <w:rFonts w:ascii="Verdana" w:hAnsi="Verdana" w:cs="Arial"/>
              <w:b/>
              <w:sz w:val="18"/>
              <w:szCs w:val="18"/>
            </w:rPr>
            <w:fldChar w:fldCharType="end"/>
          </w:r>
        </w:p>
      </w:tc>
      <w:tc>
        <w:tcPr>
          <w:tcW w:w="4253" w:type="dxa"/>
          <w:tcBorders>
            <w:top w:val="single" w:sz="4" w:space="0" w:color="auto"/>
          </w:tcBorders>
        </w:tcPr>
        <w:p w14:paraId="5CA0C3BE" w14:textId="32AA58A0" w:rsidR="002E64EB" w:rsidRPr="000618D4" w:rsidRDefault="002E64EB" w:rsidP="002E64EB">
          <w:pPr>
            <w:pStyle w:val="Footer"/>
            <w:tabs>
              <w:tab w:val="left" w:pos="7200"/>
            </w:tabs>
            <w:ind w:right="70"/>
            <w:jc w:val="right"/>
            <w:rPr>
              <w:rFonts w:ascii="Verdana" w:hAnsi="Verdana"/>
              <w:b/>
              <w:sz w:val="18"/>
              <w:szCs w:val="18"/>
            </w:rPr>
          </w:pPr>
          <w:r>
            <w:rPr>
              <w:rFonts w:ascii="Verdana" w:hAnsi="Verdana"/>
              <w:b/>
              <w:sz w:val="18"/>
              <w:szCs w:val="18"/>
            </w:rPr>
            <w:t>EAS</w:t>
          </w:r>
          <w:r w:rsidR="00FC2D37">
            <w:rPr>
              <w:rFonts w:ascii="Verdana" w:hAnsi="Verdana"/>
              <w:b/>
              <w:sz w:val="18"/>
              <w:szCs w:val="18"/>
            </w:rPr>
            <w:t xml:space="preserve"> Committee </w:t>
          </w:r>
          <w:r w:rsidRPr="000618D4">
            <w:rPr>
              <w:rFonts w:ascii="Verdana" w:hAnsi="Verdana"/>
              <w:b/>
              <w:sz w:val="18"/>
              <w:szCs w:val="18"/>
            </w:rPr>
            <w:t>Meeting</w:t>
          </w:r>
        </w:p>
        <w:p w14:paraId="1E823B8C" w14:textId="4803DF92" w:rsidR="002E64EB" w:rsidRPr="000618D4" w:rsidRDefault="00FC2D37" w:rsidP="002E64EB">
          <w:pPr>
            <w:pStyle w:val="Footer"/>
            <w:tabs>
              <w:tab w:val="left" w:pos="7200"/>
            </w:tabs>
            <w:ind w:right="70"/>
            <w:jc w:val="right"/>
            <w:rPr>
              <w:rFonts w:ascii="Verdana" w:hAnsi="Verdana"/>
              <w:b/>
              <w:sz w:val="18"/>
              <w:szCs w:val="18"/>
            </w:rPr>
          </w:pPr>
          <w:r>
            <w:rPr>
              <w:rFonts w:ascii="Verdana" w:hAnsi="Verdana"/>
              <w:b/>
              <w:sz w:val="18"/>
              <w:szCs w:val="18"/>
            </w:rPr>
            <w:t>15 March</w:t>
          </w:r>
          <w:r w:rsidR="002E64EB">
            <w:rPr>
              <w:rFonts w:ascii="Verdana" w:hAnsi="Verdana"/>
              <w:b/>
              <w:sz w:val="18"/>
              <w:szCs w:val="18"/>
            </w:rPr>
            <w:t xml:space="preserve"> 2022</w:t>
          </w:r>
        </w:p>
      </w:tc>
    </w:tr>
  </w:tbl>
  <w:p w14:paraId="18BC3298" w14:textId="77777777" w:rsidR="002E64EB" w:rsidRPr="00535F77" w:rsidRDefault="002E64EB" w:rsidP="002E64EB">
    <w:pPr>
      <w:pStyle w:val="Footer"/>
      <w:rPr>
        <w:sz w:val="2"/>
      </w:rPr>
    </w:pPr>
  </w:p>
  <w:p w14:paraId="48DFA948" w14:textId="77777777" w:rsidR="005802A6" w:rsidRPr="00344184" w:rsidRDefault="005802A6" w:rsidP="002E64EB">
    <w:pPr>
      <w:pStyle w:val="Footer"/>
      <w:rPr>
        <w:sz w:val="2"/>
      </w:rPr>
    </w:pPr>
  </w:p>
  <w:p w14:paraId="44A3D23A" w14:textId="77777777" w:rsidR="007950C3" w:rsidRDefault="007950C3"/>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10349" w:type="dxa"/>
      <w:tblInd w:w="-743" w:type="dxa"/>
      <w:tblBorders>
        <w:top w:val="single" w:sz="4" w:space="0" w:color="auto"/>
      </w:tblBorders>
      <w:tblLook w:val="00A0" w:firstRow="1" w:lastRow="0" w:firstColumn="1" w:lastColumn="0" w:noHBand="0" w:noVBand="0"/>
    </w:tblPr>
    <w:tblGrid>
      <w:gridCol w:w="4395"/>
      <w:gridCol w:w="1701"/>
      <w:gridCol w:w="4253"/>
    </w:tblGrid>
    <w:tr w:rsidR="00535F77" w:rsidRPr="00CB5BFA" w14:paraId="312DBB77" w14:textId="77777777" w:rsidTr="00616E88">
      <w:trPr>
        <w:trHeight w:val="272"/>
      </w:trPr>
      <w:tc>
        <w:tcPr>
          <w:tcW w:w="4395" w:type="dxa"/>
          <w:tcBorders>
            <w:top w:val="single" w:sz="4" w:space="0" w:color="auto"/>
          </w:tcBorders>
        </w:tcPr>
        <w:p w14:paraId="00E174FA" w14:textId="349EE262" w:rsidR="00535F77" w:rsidRPr="000618D4" w:rsidRDefault="00535F77" w:rsidP="00535F77">
          <w:pPr>
            <w:pStyle w:val="Footer"/>
            <w:rPr>
              <w:rFonts w:ascii="Verdana" w:hAnsi="Verdana"/>
              <w:b/>
              <w:sz w:val="18"/>
              <w:szCs w:val="18"/>
            </w:rPr>
          </w:pPr>
          <w:r w:rsidRPr="000618D4">
            <w:rPr>
              <w:rStyle w:val="PageNumber"/>
              <w:rFonts w:ascii="Verdana" w:hAnsi="Verdana"/>
              <w:b/>
              <w:sz w:val="18"/>
              <w:szCs w:val="18"/>
            </w:rPr>
            <w:t>EAS</w:t>
          </w:r>
          <w:r w:rsidRPr="00111C30">
            <w:rPr>
              <w:rStyle w:val="PageNumber"/>
              <w:rFonts w:ascii="Verdana" w:hAnsi="Verdana"/>
              <w:b/>
              <w:sz w:val="18"/>
              <w:szCs w:val="18"/>
            </w:rPr>
            <w:t xml:space="preserve">C </w:t>
          </w:r>
          <w:r w:rsidR="00E86188">
            <w:rPr>
              <w:rStyle w:val="PageNumber"/>
              <w:rFonts w:ascii="Verdana" w:hAnsi="Verdana"/>
              <w:b/>
              <w:sz w:val="18"/>
              <w:szCs w:val="18"/>
            </w:rPr>
            <w:t>G</w:t>
          </w:r>
          <w:r w:rsidR="00E86188" w:rsidRPr="00E86188">
            <w:rPr>
              <w:rStyle w:val="PageNumber"/>
              <w:rFonts w:ascii="Verdana" w:hAnsi="Verdana"/>
              <w:b/>
              <w:sz w:val="18"/>
              <w:szCs w:val="18"/>
            </w:rPr>
            <w:t xml:space="preserve">overnance including the </w:t>
          </w:r>
          <w:r w:rsidR="00111C30" w:rsidRPr="00111C30">
            <w:rPr>
              <w:rStyle w:val="PageNumber"/>
              <w:rFonts w:ascii="Verdana" w:hAnsi="Verdana"/>
              <w:b/>
              <w:sz w:val="18"/>
              <w:szCs w:val="18"/>
            </w:rPr>
            <w:t>Risk Register</w:t>
          </w:r>
        </w:p>
      </w:tc>
      <w:tc>
        <w:tcPr>
          <w:tcW w:w="1701" w:type="dxa"/>
          <w:tcBorders>
            <w:top w:val="single" w:sz="4" w:space="0" w:color="auto"/>
          </w:tcBorders>
        </w:tcPr>
        <w:p w14:paraId="645152CA" w14:textId="48A0D69C" w:rsidR="00535F77" w:rsidRPr="000618D4" w:rsidRDefault="00535F77" w:rsidP="00535F77">
          <w:pPr>
            <w:pStyle w:val="Footer"/>
            <w:tabs>
              <w:tab w:val="left" w:pos="7200"/>
            </w:tabs>
            <w:ind w:right="70"/>
            <w:jc w:val="center"/>
            <w:rPr>
              <w:rFonts w:ascii="Verdana" w:hAnsi="Verdana"/>
              <w:b/>
              <w:i/>
              <w:sz w:val="18"/>
              <w:szCs w:val="18"/>
            </w:rPr>
          </w:pPr>
          <w:r w:rsidRPr="000618D4">
            <w:rPr>
              <w:rFonts w:ascii="Verdana" w:hAnsi="Verdana" w:cs="Arial"/>
              <w:b/>
              <w:sz w:val="18"/>
              <w:szCs w:val="18"/>
            </w:rPr>
            <w:t xml:space="preserve">Page </w:t>
          </w:r>
          <w:r w:rsidRPr="000618D4">
            <w:rPr>
              <w:rFonts w:ascii="Verdana" w:hAnsi="Verdana" w:cs="Arial"/>
              <w:b/>
              <w:sz w:val="18"/>
              <w:szCs w:val="18"/>
            </w:rPr>
            <w:fldChar w:fldCharType="begin"/>
          </w:r>
          <w:r w:rsidRPr="000618D4">
            <w:rPr>
              <w:rFonts w:ascii="Verdana" w:hAnsi="Verdana" w:cs="Arial"/>
              <w:b/>
              <w:sz w:val="18"/>
              <w:szCs w:val="18"/>
            </w:rPr>
            <w:instrText xml:space="preserve"> PAGE </w:instrText>
          </w:r>
          <w:r w:rsidRPr="000618D4">
            <w:rPr>
              <w:rFonts w:ascii="Verdana" w:hAnsi="Verdana" w:cs="Arial"/>
              <w:b/>
              <w:sz w:val="18"/>
              <w:szCs w:val="18"/>
            </w:rPr>
            <w:fldChar w:fldCharType="separate"/>
          </w:r>
          <w:r w:rsidR="0043393D">
            <w:rPr>
              <w:rFonts w:ascii="Verdana" w:hAnsi="Verdana" w:cs="Arial"/>
              <w:b/>
              <w:noProof/>
              <w:sz w:val="18"/>
              <w:szCs w:val="18"/>
            </w:rPr>
            <w:t>1</w:t>
          </w:r>
          <w:r w:rsidRPr="000618D4">
            <w:rPr>
              <w:rFonts w:ascii="Verdana" w:hAnsi="Verdana" w:cs="Arial"/>
              <w:b/>
              <w:sz w:val="18"/>
              <w:szCs w:val="18"/>
            </w:rPr>
            <w:fldChar w:fldCharType="end"/>
          </w:r>
          <w:r w:rsidRPr="000618D4">
            <w:rPr>
              <w:rFonts w:ascii="Verdana" w:hAnsi="Verdana" w:cs="Arial"/>
              <w:b/>
              <w:sz w:val="18"/>
              <w:szCs w:val="18"/>
            </w:rPr>
            <w:t xml:space="preserve"> of </w:t>
          </w:r>
          <w:r w:rsidRPr="000618D4">
            <w:rPr>
              <w:rFonts w:ascii="Verdana" w:hAnsi="Verdana" w:cs="Arial"/>
              <w:b/>
              <w:sz w:val="18"/>
              <w:szCs w:val="18"/>
            </w:rPr>
            <w:fldChar w:fldCharType="begin"/>
          </w:r>
          <w:r w:rsidRPr="000618D4">
            <w:rPr>
              <w:rFonts w:ascii="Verdana" w:hAnsi="Verdana" w:cs="Arial"/>
              <w:b/>
              <w:sz w:val="18"/>
              <w:szCs w:val="18"/>
            </w:rPr>
            <w:instrText xml:space="preserve"> NUMPAGES </w:instrText>
          </w:r>
          <w:r w:rsidRPr="000618D4">
            <w:rPr>
              <w:rFonts w:ascii="Verdana" w:hAnsi="Verdana" w:cs="Arial"/>
              <w:b/>
              <w:sz w:val="18"/>
              <w:szCs w:val="18"/>
            </w:rPr>
            <w:fldChar w:fldCharType="separate"/>
          </w:r>
          <w:r w:rsidR="0043393D">
            <w:rPr>
              <w:rFonts w:ascii="Verdana" w:hAnsi="Verdana" w:cs="Arial"/>
              <w:b/>
              <w:noProof/>
              <w:sz w:val="18"/>
              <w:szCs w:val="18"/>
            </w:rPr>
            <w:t>6</w:t>
          </w:r>
          <w:r w:rsidRPr="000618D4">
            <w:rPr>
              <w:rFonts w:ascii="Verdana" w:hAnsi="Verdana" w:cs="Arial"/>
              <w:b/>
              <w:sz w:val="18"/>
              <w:szCs w:val="18"/>
            </w:rPr>
            <w:fldChar w:fldCharType="end"/>
          </w:r>
        </w:p>
      </w:tc>
      <w:tc>
        <w:tcPr>
          <w:tcW w:w="4253" w:type="dxa"/>
          <w:tcBorders>
            <w:top w:val="single" w:sz="4" w:space="0" w:color="auto"/>
          </w:tcBorders>
        </w:tcPr>
        <w:p w14:paraId="1EE20386" w14:textId="507A8FDF" w:rsidR="00535F77" w:rsidRPr="000618D4" w:rsidRDefault="00E86188" w:rsidP="00535F77">
          <w:pPr>
            <w:pStyle w:val="Footer"/>
            <w:tabs>
              <w:tab w:val="left" w:pos="7200"/>
            </w:tabs>
            <w:ind w:right="70"/>
            <w:jc w:val="right"/>
            <w:rPr>
              <w:rFonts w:ascii="Verdana" w:hAnsi="Verdana"/>
              <w:b/>
              <w:sz w:val="18"/>
              <w:szCs w:val="18"/>
            </w:rPr>
          </w:pPr>
          <w:r>
            <w:rPr>
              <w:rFonts w:ascii="Verdana" w:hAnsi="Verdana"/>
              <w:b/>
              <w:sz w:val="18"/>
              <w:szCs w:val="18"/>
            </w:rPr>
            <w:t>EASC Management Group</w:t>
          </w:r>
          <w:r w:rsidR="000618D4">
            <w:rPr>
              <w:rFonts w:ascii="Verdana" w:hAnsi="Verdana"/>
              <w:b/>
              <w:sz w:val="18"/>
              <w:szCs w:val="18"/>
            </w:rPr>
            <w:t xml:space="preserve"> </w:t>
          </w:r>
          <w:r w:rsidR="00535F77" w:rsidRPr="000618D4">
            <w:rPr>
              <w:rFonts w:ascii="Verdana" w:hAnsi="Verdana"/>
              <w:b/>
              <w:sz w:val="18"/>
              <w:szCs w:val="18"/>
            </w:rPr>
            <w:t>Meeting</w:t>
          </w:r>
        </w:p>
        <w:p w14:paraId="5FADFF73" w14:textId="2232F12D" w:rsidR="00535F77" w:rsidRPr="000618D4" w:rsidRDefault="00CC592B" w:rsidP="00535F77">
          <w:pPr>
            <w:pStyle w:val="Footer"/>
            <w:tabs>
              <w:tab w:val="left" w:pos="7200"/>
            </w:tabs>
            <w:ind w:right="70"/>
            <w:jc w:val="right"/>
            <w:rPr>
              <w:rFonts w:ascii="Verdana" w:hAnsi="Verdana"/>
              <w:b/>
              <w:sz w:val="18"/>
              <w:szCs w:val="18"/>
            </w:rPr>
          </w:pPr>
          <w:r>
            <w:rPr>
              <w:rFonts w:ascii="Verdana" w:hAnsi="Verdana"/>
              <w:b/>
              <w:sz w:val="18"/>
              <w:szCs w:val="18"/>
            </w:rPr>
            <w:t>24 February 2022</w:t>
          </w:r>
        </w:p>
      </w:tc>
    </w:tr>
  </w:tbl>
  <w:p w14:paraId="427D9228" w14:textId="77777777" w:rsidR="00535F77" w:rsidRPr="00535F77" w:rsidRDefault="00535F77">
    <w:pPr>
      <w:pStyle w:val="Footer"/>
      <w:rPr>
        <w:sz w:val="2"/>
      </w:rPr>
    </w:pPr>
  </w:p>
  <w:p w14:paraId="70BA7B5D" w14:textId="77777777" w:rsidR="007950C3" w:rsidRDefault="007950C3"/>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EFD7CCC" w14:textId="77777777" w:rsidR="006C53DA" w:rsidRDefault="006C53DA" w:rsidP="003E43AD">
      <w:pPr>
        <w:spacing w:after="0" w:line="240" w:lineRule="auto"/>
      </w:pPr>
      <w:r>
        <w:separator/>
      </w:r>
    </w:p>
  </w:footnote>
  <w:footnote w:type="continuationSeparator" w:id="0">
    <w:p w14:paraId="63C9E7CE" w14:textId="77777777" w:rsidR="006C53DA" w:rsidRDefault="006C53DA" w:rsidP="003E43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BF24C2" w14:textId="1FB53A62" w:rsidR="006C53DA" w:rsidRDefault="00A07B96" w:rsidP="00345EE2">
    <w:pPr>
      <w:pStyle w:val="Header"/>
      <w:jc w:val="center"/>
    </w:pPr>
    <w:r>
      <w:rPr>
        <w:rFonts w:ascii="Segoe UI" w:hAnsi="Segoe UI" w:cs="Segoe UI"/>
        <w:noProof/>
        <w:color w:val="444444"/>
        <w:sz w:val="20"/>
        <w:szCs w:val="20"/>
        <w:lang w:val="en-GB" w:eastAsia="en-GB"/>
      </w:rPr>
      <w:drawing>
        <wp:inline distT="0" distB="0" distL="0" distR="0" wp14:anchorId="068D8232" wp14:editId="7DC85B4D">
          <wp:extent cx="2466975" cy="626172"/>
          <wp:effectExtent l="0" t="0" r="0" b="2540"/>
          <wp:docPr id="3" name="Picture 3" descr="CWM TAF MORGANNWG_University Health Board BL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WM TAF MORGANNWG_University Health Board BLU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92105" cy="632551"/>
                  </a:xfrm>
                  <a:prstGeom prst="rect">
                    <a:avLst/>
                  </a:prstGeom>
                  <a:noFill/>
                  <a:ln>
                    <a:noFill/>
                  </a:ln>
                </pic:spPr>
              </pic:pic>
            </a:graphicData>
          </a:graphic>
        </wp:inline>
      </w:drawing>
    </w:r>
  </w:p>
  <w:p w14:paraId="11F230DF" w14:textId="77777777" w:rsidR="006C53DA" w:rsidRPr="00344184" w:rsidRDefault="006C53DA">
    <w:pPr>
      <w:pStyle w:val="Header"/>
      <w:rPr>
        <w:rFonts w:ascii="Arial" w:hAnsi="Arial" w:cs="Arial"/>
        <w:sz w:val="2"/>
      </w:rPr>
    </w:pPr>
  </w:p>
  <w:p w14:paraId="069C768E" w14:textId="77777777" w:rsidR="007950C3" w:rsidRDefault="007950C3"/>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1F6783" w14:textId="4EDCDF6E" w:rsidR="006C53DA" w:rsidRDefault="00A07B96" w:rsidP="00345EE2">
    <w:pPr>
      <w:pStyle w:val="Header"/>
      <w:jc w:val="center"/>
    </w:pPr>
    <w:r>
      <w:rPr>
        <w:rFonts w:ascii="Segoe UI" w:hAnsi="Segoe UI" w:cs="Segoe UI"/>
        <w:noProof/>
        <w:color w:val="444444"/>
        <w:sz w:val="20"/>
        <w:szCs w:val="20"/>
        <w:lang w:val="en-GB" w:eastAsia="en-GB"/>
      </w:rPr>
      <w:drawing>
        <wp:inline distT="0" distB="0" distL="0" distR="0" wp14:anchorId="0A74555B" wp14:editId="2FA3A9FD">
          <wp:extent cx="2927052" cy="742950"/>
          <wp:effectExtent l="0" t="0" r="6985" b="0"/>
          <wp:docPr id="8" name="Picture 8" descr="CWM TAF MORGANNWG_University Health Board BL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WM TAF MORGANNWG_University Health Board BLU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58113" cy="750834"/>
                  </a:xfrm>
                  <a:prstGeom prst="rect">
                    <a:avLst/>
                  </a:prstGeom>
                  <a:noFill/>
                  <a:ln>
                    <a:noFill/>
                  </a:ln>
                </pic:spPr>
              </pic:pic>
            </a:graphicData>
          </a:graphic>
        </wp:inline>
      </w:drawing>
    </w:r>
  </w:p>
  <w:p w14:paraId="23D300A8" w14:textId="77777777" w:rsidR="00906D9A" w:rsidRDefault="00906D9A" w:rsidP="00906D9A">
    <w:pPr>
      <w:pStyle w:val="NoSpacing"/>
    </w:pPr>
  </w:p>
  <w:p w14:paraId="0CE36E95" w14:textId="77777777" w:rsidR="007950C3" w:rsidRDefault="007950C3"/>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833F22"/>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 w15:restartNumberingAfterBreak="0">
    <w:nsid w:val="0A7C7A3C"/>
    <w:multiLevelType w:val="hybridMultilevel"/>
    <w:tmpl w:val="441898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B771CA"/>
    <w:multiLevelType w:val="hybridMultilevel"/>
    <w:tmpl w:val="5E4AA4B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3" w15:restartNumberingAfterBreak="0">
    <w:nsid w:val="0E131A85"/>
    <w:multiLevelType w:val="hybridMultilevel"/>
    <w:tmpl w:val="4D16CF6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F212541"/>
    <w:multiLevelType w:val="multilevel"/>
    <w:tmpl w:val="0A70BE4A"/>
    <w:lvl w:ilvl="0">
      <w:start w:val="1"/>
      <w:numFmt w:val="decimal"/>
      <w:lvlText w:val="%1."/>
      <w:lvlJc w:val="left"/>
      <w:pPr>
        <w:ind w:left="1080" w:hanging="360"/>
      </w:pPr>
      <w:rPr>
        <w:rFonts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5" w15:restartNumberingAfterBreak="0">
    <w:nsid w:val="10327E2A"/>
    <w:multiLevelType w:val="hybridMultilevel"/>
    <w:tmpl w:val="AF6E804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185D706A"/>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7" w15:restartNumberingAfterBreak="0">
    <w:nsid w:val="18AC412C"/>
    <w:multiLevelType w:val="hybridMultilevel"/>
    <w:tmpl w:val="F320C12A"/>
    <w:lvl w:ilvl="0" w:tplc="0809001B">
      <w:start w:val="1"/>
      <w:numFmt w:val="lowerRoman"/>
      <w:lvlText w:val="%1."/>
      <w:lvlJc w:val="right"/>
      <w:pPr>
        <w:tabs>
          <w:tab w:val="num" w:pos="810"/>
        </w:tabs>
        <w:ind w:left="810" w:hanging="360"/>
      </w:pPr>
      <w:rPr>
        <w:rFonts w:hint="default"/>
      </w:rPr>
    </w:lvl>
    <w:lvl w:ilvl="1" w:tplc="08090003" w:tentative="1">
      <w:start w:val="1"/>
      <w:numFmt w:val="bullet"/>
      <w:lvlText w:val="o"/>
      <w:lvlJc w:val="left"/>
      <w:pPr>
        <w:tabs>
          <w:tab w:val="num" w:pos="1530"/>
        </w:tabs>
        <w:ind w:left="1530" w:hanging="360"/>
      </w:pPr>
      <w:rPr>
        <w:rFonts w:ascii="Courier New" w:hAnsi="Courier New" w:cs="Courier New" w:hint="default"/>
      </w:rPr>
    </w:lvl>
    <w:lvl w:ilvl="2" w:tplc="08090005" w:tentative="1">
      <w:start w:val="1"/>
      <w:numFmt w:val="bullet"/>
      <w:lvlText w:val=""/>
      <w:lvlJc w:val="left"/>
      <w:pPr>
        <w:tabs>
          <w:tab w:val="num" w:pos="2250"/>
        </w:tabs>
        <w:ind w:left="2250" w:hanging="360"/>
      </w:pPr>
      <w:rPr>
        <w:rFonts w:ascii="Wingdings" w:hAnsi="Wingdings" w:hint="default"/>
      </w:rPr>
    </w:lvl>
    <w:lvl w:ilvl="3" w:tplc="08090001" w:tentative="1">
      <w:start w:val="1"/>
      <w:numFmt w:val="bullet"/>
      <w:lvlText w:val=""/>
      <w:lvlJc w:val="left"/>
      <w:pPr>
        <w:tabs>
          <w:tab w:val="num" w:pos="2970"/>
        </w:tabs>
        <w:ind w:left="2970" w:hanging="360"/>
      </w:pPr>
      <w:rPr>
        <w:rFonts w:ascii="Symbol" w:hAnsi="Symbol" w:hint="default"/>
      </w:rPr>
    </w:lvl>
    <w:lvl w:ilvl="4" w:tplc="08090003" w:tentative="1">
      <w:start w:val="1"/>
      <w:numFmt w:val="bullet"/>
      <w:lvlText w:val="o"/>
      <w:lvlJc w:val="left"/>
      <w:pPr>
        <w:tabs>
          <w:tab w:val="num" w:pos="3690"/>
        </w:tabs>
        <w:ind w:left="3690" w:hanging="360"/>
      </w:pPr>
      <w:rPr>
        <w:rFonts w:ascii="Courier New" w:hAnsi="Courier New" w:cs="Courier New" w:hint="default"/>
      </w:rPr>
    </w:lvl>
    <w:lvl w:ilvl="5" w:tplc="08090005" w:tentative="1">
      <w:start w:val="1"/>
      <w:numFmt w:val="bullet"/>
      <w:lvlText w:val=""/>
      <w:lvlJc w:val="left"/>
      <w:pPr>
        <w:tabs>
          <w:tab w:val="num" w:pos="4410"/>
        </w:tabs>
        <w:ind w:left="4410" w:hanging="360"/>
      </w:pPr>
      <w:rPr>
        <w:rFonts w:ascii="Wingdings" w:hAnsi="Wingdings" w:hint="default"/>
      </w:rPr>
    </w:lvl>
    <w:lvl w:ilvl="6" w:tplc="08090001" w:tentative="1">
      <w:start w:val="1"/>
      <w:numFmt w:val="bullet"/>
      <w:lvlText w:val=""/>
      <w:lvlJc w:val="left"/>
      <w:pPr>
        <w:tabs>
          <w:tab w:val="num" w:pos="5130"/>
        </w:tabs>
        <w:ind w:left="5130" w:hanging="360"/>
      </w:pPr>
      <w:rPr>
        <w:rFonts w:ascii="Symbol" w:hAnsi="Symbol" w:hint="default"/>
      </w:rPr>
    </w:lvl>
    <w:lvl w:ilvl="7" w:tplc="08090003" w:tentative="1">
      <w:start w:val="1"/>
      <w:numFmt w:val="bullet"/>
      <w:lvlText w:val="o"/>
      <w:lvlJc w:val="left"/>
      <w:pPr>
        <w:tabs>
          <w:tab w:val="num" w:pos="5850"/>
        </w:tabs>
        <w:ind w:left="5850" w:hanging="360"/>
      </w:pPr>
      <w:rPr>
        <w:rFonts w:ascii="Courier New" w:hAnsi="Courier New" w:cs="Courier New" w:hint="default"/>
      </w:rPr>
    </w:lvl>
    <w:lvl w:ilvl="8" w:tplc="08090005" w:tentative="1">
      <w:start w:val="1"/>
      <w:numFmt w:val="bullet"/>
      <w:lvlText w:val=""/>
      <w:lvlJc w:val="left"/>
      <w:pPr>
        <w:tabs>
          <w:tab w:val="num" w:pos="6570"/>
        </w:tabs>
        <w:ind w:left="6570" w:hanging="360"/>
      </w:pPr>
      <w:rPr>
        <w:rFonts w:ascii="Wingdings" w:hAnsi="Wingdings" w:hint="default"/>
      </w:rPr>
    </w:lvl>
  </w:abstractNum>
  <w:abstractNum w:abstractNumId="8" w15:restartNumberingAfterBreak="0">
    <w:nsid w:val="18F7680D"/>
    <w:multiLevelType w:val="hybridMultilevel"/>
    <w:tmpl w:val="25D0E4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19921F2"/>
    <w:multiLevelType w:val="hybridMultilevel"/>
    <w:tmpl w:val="0E6484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4895A54"/>
    <w:multiLevelType w:val="hybridMultilevel"/>
    <w:tmpl w:val="2FB825C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11" w15:restartNumberingAfterBreak="0">
    <w:nsid w:val="2A344890"/>
    <w:multiLevelType w:val="hybridMultilevel"/>
    <w:tmpl w:val="25D0177C"/>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12" w15:restartNumberingAfterBreak="0">
    <w:nsid w:val="30E33F32"/>
    <w:multiLevelType w:val="multilevel"/>
    <w:tmpl w:val="FB72F86A"/>
    <w:lvl w:ilvl="0">
      <w:start w:val="1"/>
      <w:numFmt w:val="decimal"/>
      <w:lvlText w:val="%1."/>
      <w:lvlJc w:val="left"/>
      <w:pPr>
        <w:ind w:left="360" w:hanging="360"/>
      </w:pPr>
    </w:lvl>
    <w:lvl w:ilvl="1">
      <w:start w:val="1"/>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3" w15:restartNumberingAfterBreak="0">
    <w:nsid w:val="32163924"/>
    <w:multiLevelType w:val="multilevel"/>
    <w:tmpl w:val="8806E756"/>
    <w:lvl w:ilvl="0">
      <w:start w:val="29"/>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4" w15:restartNumberingAfterBreak="0">
    <w:nsid w:val="33772045"/>
    <w:multiLevelType w:val="hybridMultilevel"/>
    <w:tmpl w:val="561CE92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5" w15:restartNumberingAfterBreak="0">
    <w:nsid w:val="33D829B2"/>
    <w:multiLevelType w:val="hybridMultilevel"/>
    <w:tmpl w:val="B4F6F1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5F957FB"/>
    <w:multiLevelType w:val="hybridMultilevel"/>
    <w:tmpl w:val="216CAEAA"/>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17" w15:restartNumberingAfterBreak="0">
    <w:nsid w:val="36E22C3D"/>
    <w:multiLevelType w:val="multilevel"/>
    <w:tmpl w:val="32C622FA"/>
    <w:lvl w:ilvl="0">
      <w:start w:val="8"/>
      <w:numFmt w:val="decimal"/>
      <w:lvlText w:val="%1"/>
      <w:lvlJc w:val="left"/>
      <w:pPr>
        <w:tabs>
          <w:tab w:val="num" w:pos="360"/>
        </w:tabs>
        <w:ind w:left="360" w:hanging="360"/>
      </w:pPr>
      <w:rPr>
        <w:rFonts w:cs="Times New Roman" w:hint="default"/>
      </w:rPr>
    </w:lvl>
    <w:lvl w:ilv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sz w:val="24"/>
        <w:szCs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18" w15:restartNumberingAfterBreak="0">
    <w:nsid w:val="37852EEE"/>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9" w15:restartNumberingAfterBreak="0">
    <w:nsid w:val="380C58A4"/>
    <w:multiLevelType w:val="hybridMultilevel"/>
    <w:tmpl w:val="CA50E93A"/>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0" w15:restartNumberingAfterBreak="0">
    <w:nsid w:val="40FE1A8B"/>
    <w:multiLevelType w:val="hybridMultilevel"/>
    <w:tmpl w:val="D88CF96A"/>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1" w15:restartNumberingAfterBreak="0">
    <w:nsid w:val="44025574"/>
    <w:multiLevelType w:val="multilevel"/>
    <w:tmpl w:val="18A4CBD4"/>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2" w15:restartNumberingAfterBreak="0">
    <w:nsid w:val="46DB0E2E"/>
    <w:multiLevelType w:val="hybridMultilevel"/>
    <w:tmpl w:val="7320350A"/>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3" w15:restartNumberingAfterBreak="0">
    <w:nsid w:val="47C34484"/>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4" w15:restartNumberingAfterBreak="0">
    <w:nsid w:val="4A310430"/>
    <w:multiLevelType w:val="hybridMultilevel"/>
    <w:tmpl w:val="B7CCB7B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5" w15:restartNumberingAfterBreak="0">
    <w:nsid w:val="503B21DE"/>
    <w:multiLevelType w:val="hybridMultilevel"/>
    <w:tmpl w:val="156AC4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54219B3"/>
    <w:multiLevelType w:val="hybridMultilevel"/>
    <w:tmpl w:val="24621D3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56DB5D8F"/>
    <w:multiLevelType w:val="hybridMultilevel"/>
    <w:tmpl w:val="03EAA4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A7F7811"/>
    <w:multiLevelType w:val="hybridMultilevel"/>
    <w:tmpl w:val="131ECA84"/>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9" w15:restartNumberingAfterBreak="0">
    <w:nsid w:val="61DA3B89"/>
    <w:multiLevelType w:val="hybridMultilevel"/>
    <w:tmpl w:val="6534DBD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0" w15:restartNumberingAfterBreak="0">
    <w:nsid w:val="66337E86"/>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1" w15:restartNumberingAfterBreak="0">
    <w:nsid w:val="6A436C6F"/>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2" w15:restartNumberingAfterBreak="0">
    <w:nsid w:val="6BBB2AB8"/>
    <w:multiLevelType w:val="hybridMultilevel"/>
    <w:tmpl w:val="31A87D7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3" w15:restartNumberingAfterBreak="0">
    <w:nsid w:val="6CE01C38"/>
    <w:multiLevelType w:val="multilevel"/>
    <w:tmpl w:val="F7541ADC"/>
    <w:lvl w:ilvl="0">
      <w:start w:val="1"/>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4" w15:restartNumberingAfterBreak="0">
    <w:nsid w:val="6E632237"/>
    <w:multiLevelType w:val="hybridMultilevel"/>
    <w:tmpl w:val="A4E68DA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5"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6" w15:restartNumberingAfterBreak="0">
    <w:nsid w:val="781F0166"/>
    <w:multiLevelType w:val="multilevel"/>
    <w:tmpl w:val="18A4CBD4"/>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7" w15:restartNumberingAfterBreak="0">
    <w:nsid w:val="78E35DDF"/>
    <w:multiLevelType w:val="hybridMultilevel"/>
    <w:tmpl w:val="E272E4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9" w15:restartNumberingAfterBreak="0">
    <w:nsid w:val="7F246A0F"/>
    <w:multiLevelType w:val="hybridMultilevel"/>
    <w:tmpl w:val="FCE449F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12"/>
  </w:num>
  <w:num w:numId="2">
    <w:abstractNumId w:val="38"/>
  </w:num>
  <w:num w:numId="3">
    <w:abstractNumId w:val="35"/>
  </w:num>
  <w:num w:numId="4">
    <w:abstractNumId w:val="33"/>
  </w:num>
  <w:num w:numId="5">
    <w:abstractNumId w:val="13"/>
  </w:num>
  <w:num w:numId="6">
    <w:abstractNumId w:val="7"/>
  </w:num>
  <w:num w:numId="7">
    <w:abstractNumId w:val="16"/>
  </w:num>
  <w:num w:numId="8">
    <w:abstractNumId w:val="10"/>
  </w:num>
  <w:num w:numId="9">
    <w:abstractNumId w:val="2"/>
  </w:num>
  <w:num w:numId="10">
    <w:abstractNumId w:val="27"/>
  </w:num>
  <w:num w:numId="11">
    <w:abstractNumId w:val="4"/>
  </w:num>
  <w:num w:numId="12">
    <w:abstractNumId w:val="31"/>
  </w:num>
  <w:num w:numId="13">
    <w:abstractNumId w:val="18"/>
  </w:num>
  <w:num w:numId="14">
    <w:abstractNumId w:val="23"/>
  </w:num>
  <w:num w:numId="15">
    <w:abstractNumId w:val="0"/>
  </w:num>
  <w:num w:numId="16">
    <w:abstractNumId w:val="6"/>
  </w:num>
  <w:num w:numId="17">
    <w:abstractNumId w:val="30"/>
  </w:num>
  <w:num w:numId="18">
    <w:abstractNumId w:val="19"/>
  </w:num>
  <w:num w:numId="19">
    <w:abstractNumId w:val="37"/>
  </w:num>
  <w:num w:numId="20">
    <w:abstractNumId w:val="21"/>
  </w:num>
  <w:num w:numId="21">
    <w:abstractNumId w:val="25"/>
  </w:num>
  <w:num w:numId="22">
    <w:abstractNumId w:val="36"/>
  </w:num>
  <w:num w:numId="23">
    <w:abstractNumId w:val="39"/>
  </w:num>
  <w:num w:numId="24">
    <w:abstractNumId w:val="26"/>
  </w:num>
  <w:num w:numId="25">
    <w:abstractNumId w:val="14"/>
  </w:num>
  <w:num w:numId="26">
    <w:abstractNumId w:val="28"/>
  </w:num>
  <w:num w:numId="27">
    <w:abstractNumId w:val="17"/>
  </w:num>
  <w:num w:numId="28">
    <w:abstractNumId w:val="5"/>
  </w:num>
  <w:num w:numId="29">
    <w:abstractNumId w:val="32"/>
  </w:num>
  <w:num w:numId="30">
    <w:abstractNumId w:val="20"/>
  </w:num>
  <w:num w:numId="31">
    <w:abstractNumId w:val="15"/>
  </w:num>
  <w:num w:numId="32">
    <w:abstractNumId w:val="24"/>
  </w:num>
  <w:num w:numId="33">
    <w:abstractNumId w:val="34"/>
  </w:num>
  <w:num w:numId="34">
    <w:abstractNumId w:val="11"/>
  </w:num>
  <w:num w:numId="35">
    <w:abstractNumId w:val="1"/>
  </w:num>
  <w:num w:numId="36">
    <w:abstractNumId w:val="9"/>
  </w:num>
  <w:num w:numId="37">
    <w:abstractNumId w:val="8"/>
  </w:num>
  <w:num w:numId="38">
    <w:abstractNumId w:val="29"/>
  </w:num>
  <w:num w:numId="39">
    <w:abstractNumId w:val="22"/>
  </w:num>
  <w:num w:numId="4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6"/>
  <w:proofState w:spelling="clean" w:grammar="clean"/>
  <w:defaultTabStop w:val="720"/>
  <w:drawingGridHorizontalSpacing w:val="110"/>
  <w:displayHorizontalDrawingGridEvery w:val="2"/>
  <w:characterSpacingControl w:val="doNotCompress"/>
  <w:hdrShapeDefaults>
    <o:shapedefaults v:ext="edit" spidmax="14745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64F1"/>
    <w:rsid w:val="000024C3"/>
    <w:rsid w:val="00004D9F"/>
    <w:rsid w:val="000061AE"/>
    <w:rsid w:val="0003001C"/>
    <w:rsid w:val="00034B97"/>
    <w:rsid w:val="000618D4"/>
    <w:rsid w:val="00063FCF"/>
    <w:rsid w:val="00071554"/>
    <w:rsid w:val="000804F4"/>
    <w:rsid w:val="00081198"/>
    <w:rsid w:val="00082004"/>
    <w:rsid w:val="00097B17"/>
    <w:rsid w:val="000A14EC"/>
    <w:rsid w:val="000B4302"/>
    <w:rsid w:val="000C1B75"/>
    <w:rsid w:val="000C6EAC"/>
    <w:rsid w:val="000D248E"/>
    <w:rsid w:val="000F58D4"/>
    <w:rsid w:val="001041A8"/>
    <w:rsid w:val="00111C30"/>
    <w:rsid w:val="001468E1"/>
    <w:rsid w:val="001507F6"/>
    <w:rsid w:val="001746F0"/>
    <w:rsid w:val="001750A0"/>
    <w:rsid w:val="0019519C"/>
    <w:rsid w:val="001A1248"/>
    <w:rsid w:val="001B439D"/>
    <w:rsid w:val="001D08F5"/>
    <w:rsid w:val="001E4F67"/>
    <w:rsid w:val="001E68C6"/>
    <w:rsid w:val="00200370"/>
    <w:rsid w:val="002052D9"/>
    <w:rsid w:val="00223C86"/>
    <w:rsid w:val="002338B8"/>
    <w:rsid w:val="0025429D"/>
    <w:rsid w:val="00261366"/>
    <w:rsid w:val="00267975"/>
    <w:rsid w:val="00281D69"/>
    <w:rsid w:val="002839C3"/>
    <w:rsid w:val="002B5D2A"/>
    <w:rsid w:val="002D02D2"/>
    <w:rsid w:val="002D36EF"/>
    <w:rsid w:val="002E64EB"/>
    <w:rsid w:val="002F3A0D"/>
    <w:rsid w:val="00304120"/>
    <w:rsid w:val="003253AD"/>
    <w:rsid w:val="00325A46"/>
    <w:rsid w:val="00344184"/>
    <w:rsid w:val="00345653"/>
    <w:rsid w:val="00345EE2"/>
    <w:rsid w:val="003718C6"/>
    <w:rsid w:val="00380B51"/>
    <w:rsid w:val="003862EC"/>
    <w:rsid w:val="0039110E"/>
    <w:rsid w:val="003C4CCD"/>
    <w:rsid w:val="003C5D58"/>
    <w:rsid w:val="003E2FB0"/>
    <w:rsid w:val="003E3C40"/>
    <w:rsid w:val="003E43AD"/>
    <w:rsid w:val="003F0DCC"/>
    <w:rsid w:val="003F40A1"/>
    <w:rsid w:val="00400E1E"/>
    <w:rsid w:val="00401B44"/>
    <w:rsid w:val="004126FC"/>
    <w:rsid w:val="0041542C"/>
    <w:rsid w:val="0043393D"/>
    <w:rsid w:val="0046035B"/>
    <w:rsid w:val="00463B6C"/>
    <w:rsid w:val="00493CD8"/>
    <w:rsid w:val="00497040"/>
    <w:rsid w:val="004A1B43"/>
    <w:rsid w:val="004B1B0B"/>
    <w:rsid w:val="004C7B5E"/>
    <w:rsid w:val="004D4D0B"/>
    <w:rsid w:val="004F02D4"/>
    <w:rsid w:val="004F3890"/>
    <w:rsid w:val="0050158E"/>
    <w:rsid w:val="005069A7"/>
    <w:rsid w:val="00510740"/>
    <w:rsid w:val="00525AC0"/>
    <w:rsid w:val="00535F77"/>
    <w:rsid w:val="00546F15"/>
    <w:rsid w:val="00547CDB"/>
    <w:rsid w:val="00547FA5"/>
    <w:rsid w:val="00577535"/>
    <w:rsid w:val="005802A6"/>
    <w:rsid w:val="005848A6"/>
    <w:rsid w:val="00594A95"/>
    <w:rsid w:val="005A0836"/>
    <w:rsid w:val="005A0E27"/>
    <w:rsid w:val="005B6919"/>
    <w:rsid w:val="005C0676"/>
    <w:rsid w:val="005E14D3"/>
    <w:rsid w:val="005F08E9"/>
    <w:rsid w:val="005F7CB1"/>
    <w:rsid w:val="00612035"/>
    <w:rsid w:val="0061253B"/>
    <w:rsid w:val="006147EB"/>
    <w:rsid w:val="00634623"/>
    <w:rsid w:val="00652117"/>
    <w:rsid w:val="00653C04"/>
    <w:rsid w:val="006617E2"/>
    <w:rsid w:val="006733AE"/>
    <w:rsid w:val="006802A0"/>
    <w:rsid w:val="006918F3"/>
    <w:rsid w:val="0069470A"/>
    <w:rsid w:val="006964F1"/>
    <w:rsid w:val="006A3CE4"/>
    <w:rsid w:val="006A7DA6"/>
    <w:rsid w:val="006B1F5F"/>
    <w:rsid w:val="006C3C79"/>
    <w:rsid w:val="006C53DA"/>
    <w:rsid w:val="006D7D02"/>
    <w:rsid w:val="00723BF8"/>
    <w:rsid w:val="0073656F"/>
    <w:rsid w:val="00737E25"/>
    <w:rsid w:val="00747CDC"/>
    <w:rsid w:val="007562FB"/>
    <w:rsid w:val="007563F7"/>
    <w:rsid w:val="00757E24"/>
    <w:rsid w:val="007724F5"/>
    <w:rsid w:val="00787C18"/>
    <w:rsid w:val="007950C3"/>
    <w:rsid w:val="0079542C"/>
    <w:rsid w:val="007B1360"/>
    <w:rsid w:val="007B2F89"/>
    <w:rsid w:val="007B6A8A"/>
    <w:rsid w:val="007C0506"/>
    <w:rsid w:val="007C2422"/>
    <w:rsid w:val="007C50BE"/>
    <w:rsid w:val="007D0B6E"/>
    <w:rsid w:val="007D3C6E"/>
    <w:rsid w:val="007F0937"/>
    <w:rsid w:val="00816502"/>
    <w:rsid w:val="00822A00"/>
    <w:rsid w:val="0083034D"/>
    <w:rsid w:val="00835124"/>
    <w:rsid w:val="008508A8"/>
    <w:rsid w:val="008608C1"/>
    <w:rsid w:val="00861CE5"/>
    <w:rsid w:val="008641AF"/>
    <w:rsid w:val="008713AB"/>
    <w:rsid w:val="00875943"/>
    <w:rsid w:val="008B015F"/>
    <w:rsid w:val="008B23BA"/>
    <w:rsid w:val="008B2A58"/>
    <w:rsid w:val="008C3F1D"/>
    <w:rsid w:val="008E5494"/>
    <w:rsid w:val="008F13FD"/>
    <w:rsid w:val="008F1E88"/>
    <w:rsid w:val="009035AC"/>
    <w:rsid w:val="00906D9A"/>
    <w:rsid w:val="00925EEC"/>
    <w:rsid w:val="00927D8A"/>
    <w:rsid w:val="00933C80"/>
    <w:rsid w:val="00937F07"/>
    <w:rsid w:val="0097572A"/>
    <w:rsid w:val="00994D8D"/>
    <w:rsid w:val="0099687F"/>
    <w:rsid w:val="009A3FDB"/>
    <w:rsid w:val="009B3C12"/>
    <w:rsid w:val="009B6215"/>
    <w:rsid w:val="00A07B96"/>
    <w:rsid w:val="00A16D15"/>
    <w:rsid w:val="00A309A2"/>
    <w:rsid w:val="00A3172B"/>
    <w:rsid w:val="00A47A53"/>
    <w:rsid w:val="00A51464"/>
    <w:rsid w:val="00A72602"/>
    <w:rsid w:val="00A839D2"/>
    <w:rsid w:val="00A8686B"/>
    <w:rsid w:val="00AA708E"/>
    <w:rsid w:val="00B03E75"/>
    <w:rsid w:val="00B05FE3"/>
    <w:rsid w:val="00B13916"/>
    <w:rsid w:val="00B13942"/>
    <w:rsid w:val="00B276ED"/>
    <w:rsid w:val="00B33FC6"/>
    <w:rsid w:val="00B40682"/>
    <w:rsid w:val="00B445FA"/>
    <w:rsid w:val="00B57869"/>
    <w:rsid w:val="00B6264F"/>
    <w:rsid w:val="00B62DCA"/>
    <w:rsid w:val="00B803F2"/>
    <w:rsid w:val="00BA0224"/>
    <w:rsid w:val="00BA1AF1"/>
    <w:rsid w:val="00BE0F8C"/>
    <w:rsid w:val="00BF121C"/>
    <w:rsid w:val="00C41AFC"/>
    <w:rsid w:val="00C45E2D"/>
    <w:rsid w:val="00C52F2D"/>
    <w:rsid w:val="00C77952"/>
    <w:rsid w:val="00CA374F"/>
    <w:rsid w:val="00CB714B"/>
    <w:rsid w:val="00CB7D49"/>
    <w:rsid w:val="00CC592B"/>
    <w:rsid w:val="00CC6203"/>
    <w:rsid w:val="00CE2C60"/>
    <w:rsid w:val="00D03A9E"/>
    <w:rsid w:val="00D149FF"/>
    <w:rsid w:val="00D221CF"/>
    <w:rsid w:val="00D2241C"/>
    <w:rsid w:val="00D227B8"/>
    <w:rsid w:val="00D2329B"/>
    <w:rsid w:val="00D50D29"/>
    <w:rsid w:val="00D531C1"/>
    <w:rsid w:val="00D81EAE"/>
    <w:rsid w:val="00D90235"/>
    <w:rsid w:val="00DA40E6"/>
    <w:rsid w:val="00DA7EF2"/>
    <w:rsid w:val="00DB7FCB"/>
    <w:rsid w:val="00DC0AB8"/>
    <w:rsid w:val="00DC3B4C"/>
    <w:rsid w:val="00DE0BA2"/>
    <w:rsid w:val="00E23B12"/>
    <w:rsid w:val="00E3037D"/>
    <w:rsid w:val="00E355DB"/>
    <w:rsid w:val="00E35663"/>
    <w:rsid w:val="00E372F5"/>
    <w:rsid w:val="00E37D85"/>
    <w:rsid w:val="00E55D6E"/>
    <w:rsid w:val="00E63380"/>
    <w:rsid w:val="00E65705"/>
    <w:rsid w:val="00E86188"/>
    <w:rsid w:val="00E90D9F"/>
    <w:rsid w:val="00E959E9"/>
    <w:rsid w:val="00E961C0"/>
    <w:rsid w:val="00EA5DB5"/>
    <w:rsid w:val="00EA7C24"/>
    <w:rsid w:val="00EC35CA"/>
    <w:rsid w:val="00EC6275"/>
    <w:rsid w:val="00EE3AC4"/>
    <w:rsid w:val="00EE4BD0"/>
    <w:rsid w:val="00F0299C"/>
    <w:rsid w:val="00F16CE6"/>
    <w:rsid w:val="00F36769"/>
    <w:rsid w:val="00F83D60"/>
    <w:rsid w:val="00F9202B"/>
    <w:rsid w:val="00FC2D37"/>
    <w:rsid w:val="00FC6829"/>
    <w:rsid w:val="00FD119F"/>
    <w:rsid w:val="00FF0A5B"/>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47457"/>
    <o:shapelayout v:ext="edit">
      <o:idmap v:ext="edit" data="1"/>
    </o:shapelayout>
  </w:shapeDefaults>
  <w:decimalSymbol w:val="."/>
  <w:listSeparator w:val=","/>
  <w14:docId w14:val="3CF9A3E4"/>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5429D"/>
  </w:style>
  <w:style w:type="paragraph" w:styleId="Heading1">
    <w:name w:val="heading 1"/>
    <w:basedOn w:val="Normal"/>
    <w:next w:val="Normal"/>
    <w:link w:val="Heading1Char"/>
    <w:qFormat/>
    <w:rsid w:val="00497040"/>
    <w:pPr>
      <w:keepNext/>
      <w:keepLines/>
      <w:spacing w:before="480" w:after="0" w:line="240" w:lineRule="auto"/>
      <w:outlineLvl w:val="0"/>
    </w:pPr>
    <w:rPr>
      <w:rFonts w:ascii="Cambria" w:eastAsia="Times New Roman" w:hAnsi="Cambria" w:cs="Times New Roman"/>
      <w:b/>
      <w:bCs/>
      <w:color w:val="365F91"/>
      <w:sz w:val="28"/>
      <w:szCs w:val="28"/>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L"/>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aliases w:val="Doc 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aliases w:val="Doc 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qFormat/>
    <w:locked/>
    <w:rsid w:val="0069470A"/>
  </w:style>
  <w:style w:type="paragraph" w:customStyle="1" w:styleId="Default">
    <w:name w:val="Default"/>
    <w:link w:val="DefaultChar"/>
    <w:rsid w:val="00EC6275"/>
    <w:pPr>
      <w:autoSpaceDE w:val="0"/>
      <w:autoSpaceDN w:val="0"/>
      <w:adjustRightInd w:val="0"/>
      <w:spacing w:after="0" w:line="240" w:lineRule="auto"/>
    </w:pPr>
    <w:rPr>
      <w:rFonts w:ascii="Arial" w:eastAsia="Times New Roman" w:hAnsi="Arial" w:cs="Arial"/>
      <w:color w:val="000000"/>
      <w:sz w:val="24"/>
      <w:szCs w:val="24"/>
      <w:lang w:val="en-GB" w:eastAsia="en-GB"/>
    </w:rPr>
  </w:style>
  <w:style w:type="character" w:customStyle="1" w:styleId="DefaultChar">
    <w:name w:val="Default Char"/>
    <w:basedOn w:val="DefaultParagraphFont"/>
    <w:link w:val="Default"/>
    <w:locked/>
    <w:rsid w:val="00EC6275"/>
    <w:rPr>
      <w:rFonts w:ascii="Arial" w:eastAsia="Times New Roman" w:hAnsi="Arial" w:cs="Arial"/>
      <w:color w:val="000000"/>
      <w:sz w:val="24"/>
      <w:szCs w:val="24"/>
      <w:lang w:val="en-GB" w:eastAsia="en-GB"/>
    </w:rPr>
  </w:style>
  <w:style w:type="character" w:styleId="PageNumber">
    <w:name w:val="page number"/>
    <w:uiPriority w:val="99"/>
    <w:rsid w:val="00535F77"/>
  </w:style>
  <w:style w:type="character" w:customStyle="1" w:styleId="Heading1Char">
    <w:name w:val="Heading 1 Char"/>
    <w:basedOn w:val="DefaultParagraphFont"/>
    <w:link w:val="Heading1"/>
    <w:rsid w:val="00497040"/>
    <w:rPr>
      <w:rFonts w:ascii="Cambria" w:eastAsia="Times New Roman" w:hAnsi="Cambria" w:cs="Times New Roman"/>
      <w:b/>
      <w:bCs/>
      <w:color w:val="365F91"/>
      <w:sz w:val="28"/>
      <w:szCs w:val="28"/>
      <w:lang w:val="en-GB" w:eastAsia="en-GB"/>
    </w:rPr>
  </w:style>
  <w:style w:type="paragraph" w:customStyle="1" w:styleId="StyleOutlinenumberedArialOutlinenumberedArial11Outli">
    <w:name w:val="Style Outline numbered Arial + Outline numbered Arial 1...1 + Outli..."/>
    <w:basedOn w:val="Normal"/>
    <w:rsid w:val="00497040"/>
    <w:pPr>
      <w:widowControl w:val="0"/>
      <w:autoSpaceDE w:val="0"/>
      <w:autoSpaceDN w:val="0"/>
      <w:adjustRightInd w:val="0"/>
      <w:spacing w:after="0" w:line="240" w:lineRule="auto"/>
    </w:pPr>
    <w:rPr>
      <w:rFonts w:ascii="Arial" w:eastAsia="Times New Roman" w:hAnsi="Arial" w:cs="Arial"/>
      <w:b/>
      <w:bCs/>
      <w:sz w:val="24"/>
      <w:szCs w:val="24"/>
      <w:lang w:val="en-GB"/>
    </w:rPr>
  </w:style>
  <w:style w:type="paragraph" w:customStyle="1" w:styleId="xxmsonormal">
    <w:name w:val="x_x_msonormal"/>
    <w:basedOn w:val="Normal"/>
    <w:uiPriority w:val="99"/>
    <w:rsid w:val="008608C1"/>
    <w:pPr>
      <w:spacing w:after="0" w:line="240" w:lineRule="auto"/>
    </w:pPr>
    <w:rPr>
      <w:rFonts w:ascii="Times New Roman" w:hAnsi="Times New Roman" w:cs="Times New Roman"/>
      <w:sz w:val="24"/>
      <w:szCs w:val="24"/>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2662826">
      <w:bodyDiv w:val="1"/>
      <w:marLeft w:val="0"/>
      <w:marRight w:val="0"/>
      <w:marTop w:val="0"/>
      <w:marBottom w:val="0"/>
      <w:divBdr>
        <w:top w:val="none" w:sz="0" w:space="0" w:color="auto"/>
        <w:left w:val="none" w:sz="0" w:space="0" w:color="auto"/>
        <w:bottom w:val="none" w:sz="0" w:space="0" w:color="auto"/>
        <w:right w:val="none" w:sz="0" w:space="0" w:color="auto"/>
      </w:divBdr>
    </w:div>
    <w:div w:id="238441553">
      <w:bodyDiv w:val="1"/>
      <w:marLeft w:val="0"/>
      <w:marRight w:val="0"/>
      <w:marTop w:val="0"/>
      <w:marBottom w:val="0"/>
      <w:divBdr>
        <w:top w:val="none" w:sz="0" w:space="0" w:color="auto"/>
        <w:left w:val="none" w:sz="0" w:space="0" w:color="auto"/>
        <w:bottom w:val="none" w:sz="0" w:space="0" w:color="auto"/>
        <w:right w:val="none" w:sz="0" w:space="0" w:color="auto"/>
      </w:divBdr>
    </w:div>
    <w:div w:id="5708929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976948" w:rsidP="00976948">
          <w:pPr>
            <w:pStyle w:val="882AA176440447248DFCD83A0936847024"/>
          </w:pPr>
          <w:r w:rsidRPr="00E23B12">
            <w:rPr>
              <w:rStyle w:val="PlaceholderText"/>
              <w:rFonts w:ascii="Verdana" w:hAnsi="Verdana"/>
              <w:sz w:val="24"/>
              <w:szCs w:val="24"/>
            </w:rPr>
            <w:t>Choose an item.</w:t>
          </w:r>
        </w:p>
      </w:docPartBody>
    </w:docPart>
    <w:docPart>
      <w:docPartPr>
        <w:name w:val="05191354A42D424C9EF80B89A3E0F41D"/>
        <w:category>
          <w:name w:val="General"/>
          <w:gallery w:val="placeholder"/>
        </w:category>
        <w:types>
          <w:type w:val="bbPlcHdr"/>
        </w:types>
        <w:behaviors>
          <w:behavior w:val="content"/>
        </w:behaviors>
        <w:guid w:val="{520A8433-7B2A-465D-A37E-732FC7D487D3}"/>
      </w:docPartPr>
      <w:docPartBody>
        <w:p w:rsidR="00000BF9" w:rsidRDefault="00976948" w:rsidP="00976948">
          <w:pPr>
            <w:pStyle w:val="05191354A42D424C9EF80B89A3E0F41D22"/>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976948" w:rsidP="00976948">
          <w:pPr>
            <w:pStyle w:val="6CF945F1F1CA4199BE4A95B2EFCD4A6624"/>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976948" w:rsidP="00976948">
          <w:pPr>
            <w:pStyle w:val="EC02574FD24245948E64E90B6C5D89B820"/>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976948" w:rsidP="00976948">
          <w:pPr>
            <w:pStyle w:val="830C1007C6A248BEABBE53F7EE3F00AA20"/>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976948" w:rsidP="00976948">
          <w:pPr>
            <w:pStyle w:val="41651863313D4D1D8846FF5F69F730F920"/>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976948" w:rsidP="00976948">
          <w:pPr>
            <w:pStyle w:val="B30AB8AC73B847ED8468C6B5CFFBF0E320"/>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976948" w:rsidP="00976948">
          <w:pPr>
            <w:pStyle w:val="2C3B4C51FFE445B4915B124E443903F819"/>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976948" w:rsidP="00976948">
          <w:pPr>
            <w:pStyle w:val="A2BD9C559A8744198F368B3D05BA572718"/>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976948" w:rsidP="00976948">
          <w:pPr>
            <w:pStyle w:val="E1A801EFE4D74CCB8FF43611B46476105"/>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rial Bold">
    <w:panose1 w:val="020B0704020202020204"/>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06B3"/>
    <w:rsid w:val="00000BF9"/>
    <w:rsid w:val="001B598F"/>
    <w:rsid w:val="003D75CF"/>
    <w:rsid w:val="00553C83"/>
    <w:rsid w:val="00790E03"/>
    <w:rsid w:val="007975EA"/>
    <w:rsid w:val="007C7A58"/>
    <w:rsid w:val="008B111D"/>
    <w:rsid w:val="009347DC"/>
    <w:rsid w:val="00976948"/>
    <w:rsid w:val="00A315F4"/>
    <w:rsid w:val="00AB391E"/>
    <w:rsid w:val="00B24355"/>
    <w:rsid w:val="00C05D5A"/>
    <w:rsid w:val="00CA06B3"/>
    <w:rsid w:val="00D14343"/>
    <w:rsid w:val="00DD7B03"/>
    <w:rsid w:val="00E570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76948"/>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 w:type="paragraph" w:customStyle="1" w:styleId="882AA176440447248DFCD83A0936847023">
    <w:name w:val="882AA176440447248DFCD83A0936847023"/>
    <w:rsid w:val="00976948"/>
    <w:pPr>
      <w:spacing w:after="200" w:line="276" w:lineRule="auto"/>
    </w:pPr>
    <w:rPr>
      <w:rFonts w:eastAsiaTheme="minorHAnsi"/>
      <w:lang w:val="en-US" w:eastAsia="en-US"/>
    </w:rPr>
  </w:style>
  <w:style w:type="paragraph" w:customStyle="1" w:styleId="2C3B4C51FFE445B4915B124E443903F818">
    <w:name w:val="2C3B4C51FFE445B4915B124E443903F818"/>
    <w:rsid w:val="00976948"/>
    <w:pPr>
      <w:spacing w:after="0" w:line="240" w:lineRule="auto"/>
    </w:pPr>
    <w:rPr>
      <w:rFonts w:eastAsiaTheme="minorHAnsi"/>
      <w:lang w:val="en-US" w:eastAsia="en-US"/>
    </w:rPr>
  </w:style>
  <w:style w:type="paragraph" w:customStyle="1" w:styleId="05191354A42D424C9EF80B89A3E0F41D21">
    <w:name w:val="05191354A42D424C9EF80B89A3E0F41D21"/>
    <w:rsid w:val="00976948"/>
    <w:pPr>
      <w:spacing w:after="200" w:line="276" w:lineRule="auto"/>
    </w:pPr>
    <w:rPr>
      <w:rFonts w:eastAsiaTheme="minorHAnsi"/>
      <w:lang w:val="en-US" w:eastAsia="en-US"/>
    </w:rPr>
  </w:style>
  <w:style w:type="paragraph" w:customStyle="1" w:styleId="6CF945F1F1CA4199BE4A95B2EFCD4A6623">
    <w:name w:val="6CF945F1F1CA4199BE4A95B2EFCD4A6623"/>
    <w:rsid w:val="00976948"/>
    <w:pPr>
      <w:spacing w:after="200" w:line="276" w:lineRule="auto"/>
    </w:pPr>
    <w:rPr>
      <w:rFonts w:eastAsiaTheme="minorHAnsi"/>
      <w:lang w:val="en-US" w:eastAsia="en-US"/>
    </w:rPr>
  </w:style>
  <w:style w:type="paragraph" w:customStyle="1" w:styleId="6973E38B1D394AD8ADB7987B9939553F22">
    <w:name w:val="6973E38B1D394AD8ADB7987B9939553F22"/>
    <w:rsid w:val="00976948"/>
    <w:pPr>
      <w:spacing w:after="200" w:line="276" w:lineRule="auto"/>
    </w:pPr>
    <w:rPr>
      <w:rFonts w:eastAsiaTheme="minorHAnsi"/>
      <w:lang w:val="en-US" w:eastAsia="en-US"/>
    </w:rPr>
  </w:style>
  <w:style w:type="paragraph" w:customStyle="1" w:styleId="B30AB8AC73B847ED8468C6B5CFFBF0E319">
    <w:name w:val="B30AB8AC73B847ED8468C6B5CFFBF0E319"/>
    <w:rsid w:val="00976948"/>
    <w:pPr>
      <w:spacing w:after="200" w:line="276" w:lineRule="auto"/>
    </w:pPr>
    <w:rPr>
      <w:rFonts w:eastAsiaTheme="minorHAnsi"/>
      <w:lang w:val="en-US" w:eastAsia="en-US"/>
    </w:rPr>
  </w:style>
  <w:style w:type="paragraph" w:customStyle="1" w:styleId="A2BD9C559A8744198F368B3D05BA572717">
    <w:name w:val="A2BD9C559A8744198F368B3D05BA572717"/>
    <w:rsid w:val="00976948"/>
    <w:pPr>
      <w:spacing w:after="200" w:line="276" w:lineRule="auto"/>
    </w:pPr>
    <w:rPr>
      <w:rFonts w:eastAsiaTheme="minorHAnsi"/>
      <w:lang w:val="en-US" w:eastAsia="en-US"/>
    </w:rPr>
  </w:style>
  <w:style w:type="paragraph" w:customStyle="1" w:styleId="41651863313D4D1D8846FF5F69F730F919">
    <w:name w:val="41651863313D4D1D8846FF5F69F730F919"/>
    <w:rsid w:val="00976948"/>
    <w:pPr>
      <w:spacing w:after="200" w:line="276" w:lineRule="auto"/>
    </w:pPr>
    <w:rPr>
      <w:rFonts w:eastAsiaTheme="minorHAnsi"/>
      <w:lang w:val="en-US" w:eastAsia="en-US"/>
    </w:rPr>
  </w:style>
  <w:style w:type="paragraph" w:customStyle="1" w:styleId="830C1007C6A248BEABBE53F7EE3F00AA19">
    <w:name w:val="830C1007C6A248BEABBE53F7EE3F00AA19"/>
    <w:rsid w:val="00976948"/>
    <w:pPr>
      <w:spacing w:after="200" w:line="276" w:lineRule="auto"/>
    </w:pPr>
    <w:rPr>
      <w:rFonts w:eastAsiaTheme="minorHAnsi"/>
      <w:lang w:val="en-US" w:eastAsia="en-US"/>
    </w:rPr>
  </w:style>
  <w:style w:type="paragraph" w:customStyle="1" w:styleId="EC02574FD24245948E64E90B6C5D89B819">
    <w:name w:val="EC02574FD24245948E64E90B6C5D89B819"/>
    <w:rsid w:val="00976948"/>
    <w:pPr>
      <w:spacing w:after="200" w:line="276" w:lineRule="auto"/>
    </w:pPr>
    <w:rPr>
      <w:rFonts w:eastAsiaTheme="minorHAnsi"/>
      <w:lang w:val="en-US" w:eastAsia="en-US"/>
    </w:rPr>
  </w:style>
  <w:style w:type="paragraph" w:customStyle="1" w:styleId="E1A801EFE4D74CCB8FF43611B46476104">
    <w:name w:val="E1A801EFE4D74CCB8FF43611B46476104"/>
    <w:rsid w:val="00976948"/>
    <w:pPr>
      <w:spacing w:after="200" w:line="276" w:lineRule="auto"/>
    </w:pPr>
    <w:rPr>
      <w:rFonts w:eastAsiaTheme="minorHAnsi"/>
      <w:lang w:val="en-US" w:eastAsia="en-US"/>
    </w:rPr>
  </w:style>
  <w:style w:type="paragraph" w:customStyle="1" w:styleId="882AA176440447248DFCD83A0936847024">
    <w:name w:val="882AA176440447248DFCD83A0936847024"/>
    <w:rsid w:val="00976948"/>
    <w:pPr>
      <w:spacing w:after="200" w:line="276" w:lineRule="auto"/>
    </w:pPr>
    <w:rPr>
      <w:rFonts w:eastAsiaTheme="minorHAnsi"/>
      <w:lang w:val="en-US" w:eastAsia="en-US"/>
    </w:rPr>
  </w:style>
  <w:style w:type="paragraph" w:customStyle="1" w:styleId="2C3B4C51FFE445B4915B124E443903F819">
    <w:name w:val="2C3B4C51FFE445B4915B124E443903F819"/>
    <w:rsid w:val="00976948"/>
    <w:pPr>
      <w:spacing w:after="0" w:line="240" w:lineRule="auto"/>
    </w:pPr>
    <w:rPr>
      <w:rFonts w:eastAsiaTheme="minorHAnsi"/>
      <w:lang w:val="en-US" w:eastAsia="en-US"/>
    </w:rPr>
  </w:style>
  <w:style w:type="paragraph" w:customStyle="1" w:styleId="05191354A42D424C9EF80B89A3E0F41D22">
    <w:name w:val="05191354A42D424C9EF80B89A3E0F41D22"/>
    <w:rsid w:val="00976948"/>
    <w:pPr>
      <w:spacing w:after="200" w:line="276" w:lineRule="auto"/>
    </w:pPr>
    <w:rPr>
      <w:rFonts w:eastAsiaTheme="minorHAnsi"/>
      <w:lang w:val="en-US" w:eastAsia="en-US"/>
    </w:rPr>
  </w:style>
  <w:style w:type="paragraph" w:customStyle="1" w:styleId="6CF945F1F1CA4199BE4A95B2EFCD4A6624">
    <w:name w:val="6CF945F1F1CA4199BE4A95B2EFCD4A6624"/>
    <w:rsid w:val="00976948"/>
    <w:pPr>
      <w:spacing w:after="200" w:line="276" w:lineRule="auto"/>
    </w:pPr>
    <w:rPr>
      <w:rFonts w:eastAsiaTheme="minorHAnsi"/>
      <w:lang w:val="en-US" w:eastAsia="en-US"/>
    </w:rPr>
  </w:style>
  <w:style w:type="paragraph" w:customStyle="1" w:styleId="6973E38B1D394AD8ADB7987B9939553F23">
    <w:name w:val="6973E38B1D394AD8ADB7987B9939553F23"/>
    <w:rsid w:val="00976948"/>
    <w:pPr>
      <w:spacing w:after="200" w:line="276" w:lineRule="auto"/>
    </w:pPr>
    <w:rPr>
      <w:rFonts w:eastAsiaTheme="minorHAnsi"/>
      <w:lang w:val="en-US" w:eastAsia="en-US"/>
    </w:rPr>
  </w:style>
  <w:style w:type="paragraph" w:customStyle="1" w:styleId="B30AB8AC73B847ED8468C6B5CFFBF0E320">
    <w:name w:val="B30AB8AC73B847ED8468C6B5CFFBF0E320"/>
    <w:rsid w:val="00976948"/>
    <w:pPr>
      <w:spacing w:after="200" w:line="276" w:lineRule="auto"/>
    </w:pPr>
    <w:rPr>
      <w:rFonts w:eastAsiaTheme="minorHAnsi"/>
      <w:lang w:val="en-US" w:eastAsia="en-US"/>
    </w:rPr>
  </w:style>
  <w:style w:type="paragraph" w:customStyle="1" w:styleId="A2BD9C559A8744198F368B3D05BA572718">
    <w:name w:val="A2BD9C559A8744198F368B3D05BA572718"/>
    <w:rsid w:val="00976948"/>
    <w:pPr>
      <w:spacing w:after="200" w:line="276" w:lineRule="auto"/>
    </w:pPr>
    <w:rPr>
      <w:rFonts w:eastAsiaTheme="minorHAnsi"/>
      <w:lang w:val="en-US" w:eastAsia="en-US"/>
    </w:rPr>
  </w:style>
  <w:style w:type="paragraph" w:customStyle="1" w:styleId="41651863313D4D1D8846FF5F69F730F920">
    <w:name w:val="41651863313D4D1D8846FF5F69F730F920"/>
    <w:rsid w:val="00976948"/>
    <w:pPr>
      <w:spacing w:after="200" w:line="276" w:lineRule="auto"/>
    </w:pPr>
    <w:rPr>
      <w:rFonts w:eastAsiaTheme="minorHAnsi"/>
      <w:lang w:val="en-US" w:eastAsia="en-US"/>
    </w:rPr>
  </w:style>
  <w:style w:type="paragraph" w:customStyle="1" w:styleId="830C1007C6A248BEABBE53F7EE3F00AA20">
    <w:name w:val="830C1007C6A248BEABBE53F7EE3F00AA20"/>
    <w:rsid w:val="00976948"/>
    <w:pPr>
      <w:spacing w:after="200" w:line="276" w:lineRule="auto"/>
    </w:pPr>
    <w:rPr>
      <w:rFonts w:eastAsiaTheme="minorHAnsi"/>
      <w:lang w:val="en-US" w:eastAsia="en-US"/>
    </w:rPr>
  </w:style>
  <w:style w:type="paragraph" w:customStyle="1" w:styleId="EC02574FD24245948E64E90B6C5D89B820">
    <w:name w:val="EC02574FD24245948E64E90B6C5D89B820"/>
    <w:rsid w:val="00976948"/>
    <w:pPr>
      <w:spacing w:after="200" w:line="276" w:lineRule="auto"/>
    </w:pPr>
    <w:rPr>
      <w:rFonts w:eastAsiaTheme="minorHAnsi"/>
      <w:lang w:val="en-US" w:eastAsia="en-US"/>
    </w:rPr>
  </w:style>
  <w:style w:type="paragraph" w:customStyle="1" w:styleId="E1A801EFE4D74CCB8FF43611B46476105">
    <w:name w:val="E1A801EFE4D74CCB8FF43611B46476105"/>
    <w:rsid w:val="00976948"/>
    <w:pPr>
      <w:spacing w:after="200" w:line="276" w:lineRule="auto"/>
    </w:pPr>
    <w:rPr>
      <w:rFonts w:eastAsiaTheme="minorHAnsi"/>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9B365B702A1EB943B02CF31FAFD8573B" ma:contentTypeVersion="1" ma:contentTypeDescription="Create a new document." ma:contentTypeScope="" ma:versionID="fa2f1b3729f583564ff5a70fc0d3280d">
  <xsd:schema xmlns:xsd="http://www.w3.org/2001/XMLSchema" xmlns:xs="http://www.w3.org/2001/XMLSchema" xmlns:p="http://schemas.microsoft.com/office/2006/metadata/properties" xmlns:ns2="177bb0a3-dcc7-4901-83ce-2bae23594b2a" targetNamespace="http://schemas.microsoft.com/office/2006/metadata/properties" ma:root="true" ma:fieldsID="09a3268a750e4fa1ea927108bddf65ee" ns2:_="">
    <xsd:import namespace="177bb0a3-dcc7-4901-83ce-2bae23594b2a"/>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77bb0a3-dcc7-4901-83ce-2bae23594b2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2.xml><?xml version="1.0" encoding="utf-8"?>
<ds:datastoreItem xmlns:ds="http://schemas.openxmlformats.org/officeDocument/2006/customXml" ds:itemID="{E79E6F6A-AFD9-4728-A002-9536B80E3018}">
  <ds:schemaRefs>
    <ds:schemaRef ds:uri="http://schemas.microsoft.com/office/infopath/2007/PartnerControls"/>
    <ds:schemaRef ds:uri="http://purl.org/dc/terms/"/>
    <ds:schemaRef ds:uri="http://schemas.microsoft.com/office/2006/metadata/properties"/>
    <ds:schemaRef ds:uri="http://www.w3.org/XML/1998/namespace"/>
    <ds:schemaRef ds:uri="http://schemas.microsoft.com/office/2006/documentManagement/types"/>
    <ds:schemaRef ds:uri="http://purl.org/dc/elements/1.1/"/>
    <ds:schemaRef ds:uri="http://schemas.openxmlformats.org/package/2006/metadata/core-properties"/>
    <ds:schemaRef ds:uri="177bb0a3-dcc7-4901-83ce-2bae23594b2a"/>
    <ds:schemaRef ds:uri="http://purl.org/dc/dcmitype/"/>
  </ds:schemaRefs>
</ds:datastoreItem>
</file>

<file path=customXml/itemProps3.xml><?xml version="1.0" encoding="utf-8"?>
<ds:datastoreItem xmlns:ds="http://schemas.openxmlformats.org/officeDocument/2006/customXml" ds:itemID="{5BBD7C38-B729-4A6E-AAAB-5BA52170C5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77bb0a3-dcc7-4901-83ce-2bae23594b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9928344-7DE6-4F6D-AA08-016A7924F9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162</TotalTime>
  <Pages>6</Pages>
  <Words>1715</Words>
  <Characters>9779</Characters>
  <Application>Microsoft Office Word</Application>
  <DocSecurity>0</DocSecurity>
  <Lines>81</Lines>
  <Paragraphs>22</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11472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Matthew Edwards (CTM UHB - NCCU - Emergency Ambulance Services Team)</cp:lastModifiedBy>
  <cp:revision>11</cp:revision>
  <cp:lastPrinted>2018-09-26T14:48:00Z</cp:lastPrinted>
  <dcterms:created xsi:type="dcterms:W3CDTF">2022-02-11T10:56:00Z</dcterms:created>
  <dcterms:modified xsi:type="dcterms:W3CDTF">2022-03-09T17:16:00Z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0x0101009B365B702A1EB943B02CF31FAFD8573B</vt:lpwstr>
  </property>
</Properties>
</file>