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6099DFAA" w:rsidR="00FD3005" w:rsidRPr="001D5489" w:rsidRDefault="00F47440" w:rsidP="0020130D">
            <w:pPr>
              <w:jc w:val="center"/>
              <w:rPr>
                <w:rFonts w:ascii="Verdana" w:hAnsi="Verdana"/>
                <w:sz w:val="24"/>
                <w:szCs w:val="24"/>
              </w:rPr>
            </w:pPr>
            <w:r>
              <w:rPr>
                <w:rFonts w:ascii="Verdana" w:hAnsi="Verdana"/>
                <w:sz w:val="24"/>
                <w:szCs w:val="24"/>
              </w:rPr>
              <w:t>2.2</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32F598B" w:rsidR="002949B3" w:rsidRPr="001D5489" w:rsidRDefault="00453701" w:rsidP="008B0D7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4F36D4BB" w:rsidR="001D08F5" w:rsidRPr="001D5489"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SERVICE DEVELOPMENT PROPOSAL FROM THE EMERGENCY MEDICAL RETRIEVAL AND TRANSFER SERVICE (EMRTS CYMRU)</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E35DB0B" w:rsidR="00577535" w:rsidRPr="00C437B9" w:rsidRDefault="00880080" w:rsidP="00930C99">
            <w:pPr>
              <w:rPr>
                <w:rFonts w:ascii="Verdana" w:hAnsi="Verdana" w:cs="Arial"/>
                <w:color w:val="FF0000"/>
                <w:sz w:val="24"/>
                <w:szCs w:val="24"/>
              </w:rPr>
            </w:pPr>
            <w:r>
              <w:rPr>
                <w:rStyle w:val="Style8"/>
                <w:rFonts w:ascii="Verdana" w:hAnsi="Verdana"/>
                <w:color w:val="000000" w:themeColor="text1"/>
              </w:rPr>
              <w:t>06/12</w:t>
            </w:r>
            <w:r w:rsidR="005079E8">
              <w:rPr>
                <w:rStyle w:val="Style8"/>
                <w:rFonts w:ascii="Verdana" w:hAnsi="Verdana"/>
                <w:color w:val="000000" w:themeColor="text1"/>
              </w:rPr>
              <w:t>/2022</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8B0D75">
            <w:pPr>
              <w:jc w:val="both"/>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141AB2B7" w:rsidR="005E14D3" w:rsidRPr="001D5489" w:rsidRDefault="00880080" w:rsidP="008B0D75">
            <w:pPr>
              <w:jc w:val="both"/>
              <w:rPr>
                <w:rFonts w:ascii="Verdana" w:hAnsi="Verdana"/>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71CAF7A3" w:rsidR="00EA7C24" w:rsidRPr="001D5489" w:rsidRDefault="00880080" w:rsidP="00F2772F">
                <w:pPr>
                  <w:rPr>
                    <w:rFonts w:ascii="Verdana" w:hAnsi="Verdana" w:cs="Arial"/>
                    <w:color w:val="FF0000"/>
                    <w:sz w:val="24"/>
                    <w:szCs w:val="24"/>
                  </w:rPr>
                </w:pPr>
                <w:r>
                  <w:rPr>
                    <w:rStyle w:val="Style17"/>
                    <w:rFonts w:ascii="Verdana" w:hAnsi="Verdana"/>
                    <w:sz w:val="24"/>
                    <w:szCs w:val="24"/>
                  </w:rPr>
                  <w:t>FOR APPROVAL</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7777777" w:rsidR="00463B6C" w:rsidRPr="001D5489" w:rsidRDefault="00463B6C" w:rsidP="00F2772F">
            <w:pPr>
              <w:rPr>
                <w:rFonts w:ascii="Verdana" w:hAnsi="Verdana" w:cs="Arial"/>
                <w:sz w:val="24"/>
                <w:szCs w:val="24"/>
              </w:rPr>
            </w:pPr>
          </w:p>
        </w:tc>
        <w:tc>
          <w:tcPr>
            <w:tcW w:w="2017" w:type="dxa"/>
            <w:vAlign w:val="center"/>
          </w:tcPr>
          <w:p w14:paraId="20D9DC06" w14:textId="77777777" w:rsidR="00D227B8" w:rsidRPr="001D5489" w:rsidRDefault="00D227B8" w:rsidP="00F2772F">
            <w:pPr>
              <w:rPr>
                <w:rFonts w:ascii="Verdana" w:hAnsi="Verdana" w:cs="Arial"/>
                <w:sz w:val="24"/>
                <w:szCs w:val="24"/>
              </w:rPr>
            </w:pPr>
          </w:p>
        </w:tc>
        <w:tc>
          <w:tcPr>
            <w:tcW w:w="3792" w:type="dxa"/>
            <w:vAlign w:val="center"/>
          </w:tcPr>
          <w:p w14:paraId="60DAA5B9" w14:textId="77777777"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lastRenderedPageBreak/>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45AF5C88" w14:textId="1741F73A" w:rsidR="00937FA4" w:rsidRDefault="00880080"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on the scrutiny of </w:t>
      </w:r>
      <w:r>
        <w:rPr>
          <w:rFonts w:ascii="Verdana" w:hAnsi="Verdana" w:cs="Arial"/>
          <w:sz w:val="24"/>
          <w:szCs w:val="24"/>
        </w:rPr>
        <w:t xml:space="preserve">the </w:t>
      </w:r>
      <w:r w:rsidR="008B0D75">
        <w:rPr>
          <w:rFonts w:ascii="Verdana" w:hAnsi="Verdana" w:cs="Arial"/>
          <w:sz w:val="24"/>
          <w:szCs w:val="24"/>
        </w:rPr>
        <w:t xml:space="preserve">Service Development Proposal </w:t>
      </w:r>
      <w:r>
        <w:rPr>
          <w:rFonts w:ascii="Verdana" w:hAnsi="Verdana" w:cs="Arial"/>
          <w:sz w:val="24"/>
          <w:szCs w:val="24"/>
        </w:rPr>
        <w:t xml:space="preserve">for the Emergency Medical Retrieval and Transfer Service </w:t>
      </w:r>
      <w:r w:rsidR="00937FA4">
        <w:rPr>
          <w:rFonts w:ascii="Verdana" w:hAnsi="Verdana" w:cs="Arial"/>
          <w:sz w:val="24"/>
          <w:szCs w:val="24"/>
        </w:rPr>
        <w:t>received by the Committee at the</w:t>
      </w:r>
      <w:r w:rsidR="008B0D75">
        <w:rPr>
          <w:rFonts w:ascii="Verdana" w:hAnsi="Verdana" w:cs="Arial"/>
          <w:sz w:val="24"/>
          <w:szCs w:val="24"/>
        </w:rPr>
        <w:t xml:space="preserve"> meeting on</w:t>
      </w:r>
      <w:r w:rsidR="00937FA4">
        <w:rPr>
          <w:rFonts w:ascii="Verdana" w:hAnsi="Verdana" w:cs="Arial"/>
          <w:sz w:val="24"/>
          <w:szCs w:val="24"/>
        </w:rPr>
        <w:t xml:space="preserve"> 8 November. </w:t>
      </w:r>
    </w:p>
    <w:p w14:paraId="34DA6A49" w14:textId="77777777" w:rsidR="00937FA4" w:rsidRDefault="00937FA4" w:rsidP="00937FA4">
      <w:pPr>
        <w:pStyle w:val="ListParagraph"/>
        <w:spacing w:after="0" w:line="240" w:lineRule="auto"/>
        <w:ind w:right="4"/>
        <w:jc w:val="both"/>
        <w:rPr>
          <w:rFonts w:ascii="Verdana" w:hAnsi="Verdana" w:cs="Arial"/>
          <w:sz w:val="24"/>
          <w:szCs w:val="24"/>
        </w:rPr>
      </w:pPr>
    </w:p>
    <w:p w14:paraId="597C5ABF" w14:textId="11A79C99" w:rsidR="00937FA4" w:rsidRDefault="00937FA4" w:rsidP="00937FA4">
      <w:pPr>
        <w:pStyle w:val="ListParagraph"/>
        <w:numPr>
          <w:ilvl w:val="1"/>
          <w:numId w:val="1"/>
        </w:numPr>
        <w:spacing w:after="0" w:line="240" w:lineRule="auto"/>
        <w:ind w:right="4"/>
        <w:jc w:val="both"/>
        <w:rPr>
          <w:rFonts w:ascii="Verdana" w:hAnsi="Verdana" w:cs="Arial"/>
          <w:sz w:val="24"/>
          <w:szCs w:val="24"/>
        </w:rPr>
      </w:pPr>
      <w:r w:rsidRPr="00937FA4">
        <w:rPr>
          <w:rFonts w:ascii="Verdana" w:hAnsi="Verdana" w:cs="Arial"/>
          <w:sz w:val="24"/>
          <w:szCs w:val="24"/>
        </w:rPr>
        <w:t>At the meeting Members agreed that additiona</w:t>
      </w:r>
      <w:r>
        <w:rPr>
          <w:rFonts w:ascii="Verdana" w:hAnsi="Verdana" w:cs="Arial"/>
          <w:sz w:val="24"/>
          <w:szCs w:val="24"/>
        </w:rPr>
        <w:t xml:space="preserve">l scrutiny would be undertaken </w:t>
      </w:r>
      <w:r w:rsidRPr="00937FA4">
        <w:rPr>
          <w:rFonts w:ascii="Verdana" w:hAnsi="Verdana" w:cs="Arial"/>
          <w:sz w:val="24"/>
          <w:szCs w:val="24"/>
        </w:rPr>
        <w:t>to:</w:t>
      </w:r>
    </w:p>
    <w:p w14:paraId="662F6721" w14:textId="77777777" w:rsidR="008B0D75" w:rsidRPr="008B0D75" w:rsidRDefault="008B0D75" w:rsidP="008B0D75">
      <w:pPr>
        <w:spacing w:after="0" w:line="240" w:lineRule="auto"/>
        <w:ind w:right="4"/>
        <w:jc w:val="both"/>
        <w:rPr>
          <w:rFonts w:ascii="Verdana" w:hAnsi="Verdana" w:cs="Arial"/>
          <w:sz w:val="24"/>
          <w:szCs w:val="24"/>
        </w:rPr>
      </w:pPr>
    </w:p>
    <w:p w14:paraId="1C5234B9"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clarify the position regarding resource implications</w:t>
      </w:r>
    </w:p>
    <w:p w14:paraId="1BAC93C2"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respond to the significant comments raised and views regarding the importance of response times</w:t>
      </w:r>
    </w:p>
    <w:p w14:paraId="1BE9F1A6"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 xml:space="preserve">understand how the air and road response model works, recognizing that for urban and rural areas it would be different </w:t>
      </w:r>
    </w:p>
    <w:p w14:paraId="401610FA"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undertake further work required regarding the impact of weather</w:t>
      </w:r>
    </w:p>
    <w:p w14:paraId="0E9BF68A"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consider the data reference period to ensure that this is appropriate and not unintentionally biased</w:t>
      </w:r>
    </w:p>
    <w:p w14:paraId="28515601"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understand any seasonal variation</w:t>
      </w:r>
    </w:p>
    <w:p w14:paraId="09145A9E" w14:textId="7777777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improve the understanding of the options available, including to consider whether changing bases is necessary, identify further options and understand why options have been discounted</w:t>
      </w:r>
    </w:p>
    <w:p w14:paraId="3F5437D3" w14:textId="5CA9C7C7" w:rsidR="00937FA4" w:rsidRDefault="00937FA4" w:rsidP="00937FA4">
      <w:pPr>
        <w:pStyle w:val="ListParagraph"/>
        <w:numPr>
          <w:ilvl w:val="0"/>
          <w:numId w:val="11"/>
        </w:numPr>
        <w:spacing w:after="0" w:line="240" w:lineRule="auto"/>
        <w:ind w:right="4"/>
        <w:jc w:val="both"/>
        <w:rPr>
          <w:rFonts w:ascii="Verdana" w:hAnsi="Verdana" w:cs="Arial"/>
          <w:sz w:val="24"/>
          <w:szCs w:val="24"/>
        </w:rPr>
      </w:pPr>
      <w:r w:rsidRPr="00937FA4">
        <w:rPr>
          <w:rFonts w:ascii="Verdana" w:hAnsi="Verdana" w:cs="Arial"/>
          <w:sz w:val="24"/>
          <w:szCs w:val="24"/>
        </w:rPr>
        <w:t>Work with health board colleagues to consider the modelling undertaken.</w:t>
      </w:r>
    </w:p>
    <w:p w14:paraId="7861FDCC" w14:textId="77777777" w:rsidR="00937FA4" w:rsidRPr="005A137C" w:rsidRDefault="00937FA4" w:rsidP="00937FA4">
      <w:pPr>
        <w:pStyle w:val="ListParagraph"/>
        <w:spacing w:after="0" w:line="240" w:lineRule="auto"/>
        <w:ind w:left="1440" w:right="4"/>
        <w:jc w:val="both"/>
        <w:rPr>
          <w:rFonts w:ascii="Verdana" w:hAnsi="Verdana" w:cs="Arial"/>
          <w:sz w:val="28"/>
          <w:szCs w:val="24"/>
        </w:rPr>
      </w:pPr>
    </w:p>
    <w:p w14:paraId="1CEE6C87" w14:textId="55597DF0" w:rsidR="00937FA4" w:rsidRPr="005A137C" w:rsidRDefault="005A137C" w:rsidP="00937FA4">
      <w:pPr>
        <w:pStyle w:val="ListParagraph"/>
        <w:numPr>
          <w:ilvl w:val="1"/>
          <w:numId w:val="1"/>
        </w:numPr>
        <w:spacing w:after="0" w:line="240" w:lineRule="auto"/>
        <w:ind w:right="4"/>
        <w:jc w:val="both"/>
        <w:rPr>
          <w:rFonts w:ascii="Verdana" w:hAnsi="Verdana" w:cs="Arial"/>
          <w:sz w:val="28"/>
          <w:szCs w:val="24"/>
        </w:rPr>
      </w:pPr>
      <w:r w:rsidRPr="005A137C">
        <w:rPr>
          <w:rFonts w:ascii="Verdana" w:hAnsi="Verdana"/>
          <w:sz w:val="24"/>
        </w:rPr>
        <w:t>Given the</w:t>
      </w:r>
      <w:r w:rsidR="00BF7546">
        <w:rPr>
          <w:rFonts w:ascii="Verdana" w:hAnsi="Verdana"/>
          <w:sz w:val="24"/>
        </w:rPr>
        <w:t xml:space="preserve"> above requirements and the</w:t>
      </w:r>
      <w:r w:rsidRPr="005A137C">
        <w:rPr>
          <w:rFonts w:ascii="Verdana" w:hAnsi="Verdana"/>
          <w:sz w:val="24"/>
        </w:rPr>
        <w:t xml:space="preserve"> challenges raised both by </w:t>
      </w:r>
      <w:r w:rsidR="008B0D75">
        <w:rPr>
          <w:rFonts w:ascii="Verdana" w:hAnsi="Verdana"/>
          <w:sz w:val="24"/>
        </w:rPr>
        <w:t>C</w:t>
      </w:r>
      <w:r w:rsidRPr="005A137C">
        <w:rPr>
          <w:rFonts w:ascii="Verdana" w:hAnsi="Verdana"/>
          <w:sz w:val="24"/>
        </w:rPr>
        <w:t>ommittee members, members of the public</w:t>
      </w:r>
      <w:r w:rsidR="008B0D75">
        <w:rPr>
          <w:rFonts w:ascii="Verdana" w:hAnsi="Verdana"/>
          <w:sz w:val="24"/>
        </w:rPr>
        <w:t>,</w:t>
      </w:r>
      <w:r w:rsidR="008B0D75" w:rsidRPr="008B0D75">
        <w:rPr>
          <w:rFonts w:ascii="Verdana" w:hAnsi="Verdana"/>
          <w:sz w:val="24"/>
        </w:rPr>
        <w:t xml:space="preserve"> </w:t>
      </w:r>
      <w:r w:rsidR="008B0D75" w:rsidRPr="005A137C">
        <w:rPr>
          <w:rFonts w:ascii="Verdana" w:hAnsi="Verdana"/>
          <w:sz w:val="24"/>
        </w:rPr>
        <w:t>politicians</w:t>
      </w:r>
      <w:r w:rsidRPr="005A137C">
        <w:rPr>
          <w:rFonts w:ascii="Verdana" w:hAnsi="Verdana"/>
          <w:sz w:val="24"/>
        </w:rPr>
        <w:t>,</w:t>
      </w:r>
      <w:r w:rsidR="008B0D75">
        <w:rPr>
          <w:rFonts w:ascii="Verdana" w:hAnsi="Verdana"/>
          <w:sz w:val="24"/>
        </w:rPr>
        <w:t xml:space="preserve"> Community Health Council members and community groups;</w:t>
      </w:r>
      <w:r w:rsidRPr="005A137C">
        <w:rPr>
          <w:rFonts w:ascii="Verdana" w:hAnsi="Verdana"/>
          <w:sz w:val="24"/>
        </w:rPr>
        <w:t xml:space="preserve"> and in order to avoid protracted discussions over the process, content and transparency of the original proposal</w:t>
      </w:r>
      <w:r w:rsidR="00EA24C6">
        <w:rPr>
          <w:rFonts w:ascii="Verdana" w:hAnsi="Verdana"/>
          <w:sz w:val="24"/>
        </w:rPr>
        <w:t>,</w:t>
      </w:r>
      <w:r w:rsidRPr="005A137C">
        <w:rPr>
          <w:rFonts w:ascii="Verdana" w:hAnsi="Verdana"/>
          <w:sz w:val="24"/>
        </w:rPr>
        <w:t xml:space="preserve"> the EASC Team undertook to begin the process of undertaking this analysis afresh</w:t>
      </w:r>
      <w:r>
        <w:rPr>
          <w:rFonts w:ascii="Verdana" w:hAnsi="Verdana"/>
          <w:sz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54301999" w14:textId="5A9FE242" w:rsidR="008201E1" w:rsidRPr="00BC76DB" w:rsidRDefault="0074626D" w:rsidP="005A137C">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Members are asked to consider the paper attached to this report as part of their deliberation </w:t>
      </w:r>
      <w:r w:rsidR="00B9386E">
        <w:rPr>
          <w:rFonts w:ascii="Verdana" w:hAnsi="Verdana" w:cs="Arial"/>
          <w:sz w:val="24"/>
          <w:szCs w:val="24"/>
        </w:rPr>
        <w:t xml:space="preserve">on the next steps regarding the process around delivering improvements to the Emergency Medical Retrieval and Transfer Service </w:t>
      </w:r>
    </w:p>
    <w:p w14:paraId="69A7CE4B" w14:textId="63D4D148" w:rsidR="00BE5FD0" w:rsidRPr="00B9386E" w:rsidRDefault="00BE5FD0" w:rsidP="00B9386E">
      <w:pPr>
        <w:spacing w:after="0" w:line="240" w:lineRule="auto"/>
        <w:ind w:right="4"/>
        <w:jc w:val="both"/>
        <w:outlineLvl w:val="0"/>
        <w:rPr>
          <w:rFonts w:ascii="Verdana" w:hAnsi="Verdana" w:cs="Arial"/>
          <w:b/>
          <w:bCs/>
          <w:color w:val="000000" w:themeColor="text1"/>
          <w:sz w:val="24"/>
          <w:szCs w:val="24"/>
        </w:rPr>
      </w:pPr>
    </w:p>
    <w:p w14:paraId="64B9A78F" w14:textId="0FF793F3" w:rsidR="008229A6" w:rsidRPr="008229A6" w:rsidRDefault="00B9386E" w:rsidP="008229A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note that the paper focuses on a description of the current service provision and the historical activity that has been delivered. </w:t>
      </w:r>
    </w:p>
    <w:p w14:paraId="56E05038" w14:textId="654136F4" w:rsidR="00F47440" w:rsidRDefault="00F47440" w:rsidP="00B9386E">
      <w:pPr>
        <w:pStyle w:val="ListParagraph"/>
        <w:rPr>
          <w:rFonts w:ascii="Verdana" w:hAnsi="Verdana" w:cs="Arial"/>
          <w:sz w:val="24"/>
          <w:szCs w:val="24"/>
        </w:rPr>
      </w:pPr>
    </w:p>
    <w:p w14:paraId="11E61585" w14:textId="42D451DA" w:rsidR="008B0D75" w:rsidRDefault="008B0D75" w:rsidP="00B9386E">
      <w:pPr>
        <w:pStyle w:val="ListParagraph"/>
        <w:rPr>
          <w:rFonts w:ascii="Verdana" w:hAnsi="Verdana" w:cs="Arial"/>
          <w:sz w:val="24"/>
          <w:szCs w:val="24"/>
        </w:rPr>
      </w:pPr>
    </w:p>
    <w:p w14:paraId="6654FD6C" w14:textId="658B0148" w:rsidR="008B0D75" w:rsidRDefault="008B0D75" w:rsidP="00B9386E">
      <w:pPr>
        <w:pStyle w:val="ListParagraph"/>
        <w:rPr>
          <w:rFonts w:ascii="Verdana" w:hAnsi="Verdana" w:cs="Arial"/>
          <w:sz w:val="24"/>
          <w:szCs w:val="24"/>
        </w:rPr>
      </w:pPr>
    </w:p>
    <w:p w14:paraId="095B31AF" w14:textId="7D5673F6" w:rsidR="00B9386E" w:rsidRDefault="00B9386E" w:rsidP="00B9386E">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In particular</w:t>
      </w:r>
      <w:r w:rsidR="00F47440">
        <w:rPr>
          <w:rFonts w:ascii="Verdana" w:hAnsi="Verdana" w:cs="Arial"/>
          <w:sz w:val="24"/>
          <w:szCs w:val="24"/>
        </w:rPr>
        <w:t>,</w:t>
      </w:r>
      <w:r>
        <w:rPr>
          <w:rFonts w:ascii="Verdana" w:hAnsi="Verdana" w:cs="Arial"/>
          <w:sz w:val="24"/>
          <w:szCs w:val="24"/>
        </w:rPr>
        <w:t xml:space="preserve"> the </w:t>
      </w:r>
      <w:r w:rsidR="008B0D75">
        <w:rPr>
          <w:rFonts w:ascii="Verdana" w:hAnsi="Verdana" w:cs="Arial"/>
          <w:sz w:val="24"/>
          <w:szCs w:val="24"/>
        </w:rPr>
        <w:t>report</w:t>
      </w:r>
      <w:r>
        <w:rPr>
          <w:rFonts w:ascii="Verdana" w:hAnsi="Verdana" w:cs="Arial"/>
          <w:sz w:val="24"/>
          <w:szCs w:val="24"/>
        </w:rPr>
        <w:t xml:space="preserve"> looks at 4 areas related to base activity:</w:t>
      </w:r>
    </w:p>
    <w:p w14:paraId="78F0E45C" w14:textId="3B86EF36"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Geographical </w:t>
      </w:r>
      <w:r w:rsidR="008B0D75">
        <w:rPr>
          <w:rFonts w:ascii="Verdana" w:hAnsi="Verdana" w:cs="Arial"/>
          <w:sz w:val="24"/>
          <w:szCs w:val="24"/>
        </w:rPr>
        <w:t>c</w:t>
      </w:r>
      <w:r>
        <w:rPr>
          <w:rFonts w:ascii="Verdana" w:hAnsi="Verdana" w:cs="Arial"/>
          <w:sz w:val="24"/>
          <w:szCs w:val="24"/>
        </w:rPr>
        <w:t>overage</w:t>
      </w:r>
    </w:p>
    <w:p w14:paraId="4C758DE4" w14:textId="103444AC"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Rapid Response Vehicle Usage</w:t>
      </w:r>
      <w:r w:rsidR="008B0D75">
        <w:rPr>
          <w:rFonts w:ascii="Verdana" w:hAnsi="Verdana" w:cs="Arial"/>
          <w:sz w:val="24"/>
          <w:szCs w:val="24"/>
        </w:rPr>
        <w:t xml:space="preserve"> (RRV)</w:t>
      </w:r>
    </w:p>
    <w:p w14:paraId="54D13007" w14:textId="77777777"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Utilisation </w:t>
      </w:r>
    </w:p>
    <w:p w14:paraId="782C7254" w14:textId="363B7856"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Unmet </w:t>
      </w:r>
      <w:r w:rsidR="008B0D75">
        <w:rPr>
          <w:rFonts w:ascii="Verdana" w:hAnsi="Verdana" w:cs="Arial"/>
          <w:sz w:val="24"/>
          <w:szCs w:val="24"/>
        </w:rPr>
        <w:t>n</w:t>
      </w:r>
      <w:r>
        <w:rPr>
          <w:rFonts w:ascii="Verdana" w:hAnsi="Verdana" w:cs="Arial"/>
          <w:sz w:val="24"/>
          <w:szCs w:val="24"/>
        </w:rPr>
        <w:t>eed</w:t>
      </w:r>
    </w:p>
    <w:p w14:paraId="54766425" w14:textId="77777777" w:rsidR="00B9386E" w:rsidRDefault="00B9386E" w:rsidP="00B9386E">
      <w:pPr>
        <w:pStyle w:val="ListParagraph"/>
        <w:spacing w:after="0" w:line="240" w:lineRule="auto"/>
        <w:ind w:left="1080" w:right="4"/>
        <w:jc w:val="both"/>
        <w:outlineLvl w:val="0"/>
        <w:rPr>
          <w:rFonts w:ascii="Verdana" w:hAnsi="Verdana" w:cs="Arial"/>
          <w:sz w:val="24"/>
          <w:szCs w:val="24"/>
        </w:rPr>
      </w:pPr>
    </w:p>
    <w:p w14:paraId="5C818909" w14:textId="1D9AF217" w:rsidR="00B9386E" w:rsidRDefault="00B9386E"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note that within the </w:t>
      </w:r>
      <w:r w:rsidR="008B0D75">
        <w:rPr>
          <w:rFonts w:ascii="Verdana" w:hAnsi="Verdana" w:cs="Arial"/>
          <w:sz w:val="24"/>
          <w:szCs w:val="24"/>
        </w:rPr>
        <w:t xml:space="preserve">report, </w:t>
      </w:r>
      <w:r w:rsidR="00F75A0B">
        <w:rPr>
          <w:rFonts w:ascii="Verdana" w:hAnsi="Verdana" w:cs="Arial"/>
          <w:sz w:val="24"/>
          <w:szCs w:val="24"/>
        </w:rPr>
        <w:t>each area that has been reviewed</w:t>
      </w:r>
      <w:r>
        <w:rPr>
          <w:rFonts w:ascii="Verdana" w:hAnsi="Verdana" w:cs="Arial"/>
          <w:sz w:val="24"/>
          <w:szCs w:val="24"/>
        </w:rPr>
        <w:t xml:space="preserve"> indicates an opportunity to explore </w:t>
      </w:r>
      <w:r w:rsidR="008B0D75">
        <w:rPr>
          <w:rFonts w:ascii="Verdana" w:hAnsi="Verdana" w:cs="Arial"/>
          <w:sz w:val="24"/>
          <w:szCs w:val="24"/>
        </w:rPr>
        <w:t xml:space="preserve">service </w:t>
      </w:r>
      <w:r>
        <w:rPr>
          <w:rFonts w:ascii="Verdana" w:hAnsi="Verdana" w:cs="Arial"/>
          <w:sz w:val="24"/>
          <w:szCs w:val="24"/>
        </w:rPr>
        <w:t>improvement</w:t>
      </w:r>
      <w:r w:rsidR="008229A6">
        <w:rPr>
          <w:rFonts w:ascii="Verdana" w:hAnsi="Verdana" w:cs="Arial"/>
          <w:sz w:val="24"/>
          <w:szCs w:val="24"/>
        </w:rPr>
        <w:t xml:space="preserve">, but of particular </w:t>
      </w:r>
      <w:r w:rsidR="00EA24C6">
        <w:rPr>
          <w:rFonts w:ascii="Verdana" w:hAnsi="Verdana" w:cs="Arial"/>
          <w:sz w:val="24"/>
          <w:szCs w:val="24"/>
        </w:rPr>
        <w:t xml:space="preserve">significance </w:t>
      </w:r>
      <w:r w:rsidR="008229A6">
        <w:rPr>
          <w:rFonts w:ascii="Verdana" w:hAnsi="Verdana" w:cs="Arial"/>
          <w:sz w:val="24"/>
          <w:szCs w:val="24"/>
        </w:rPr>
        <w:t xml:space="preserve">is the level of utilisation. </w:t>
      </w:r>
    </w:p>
    <w:p w14:paraId="386DC0C3" w14:textId="77777777" w:rsidR="00F75A0B" w:rsidRDefault="00F75A0B" w:rsidP="00F75A0B">
      <w:pPr>
        <w:pStyle w:val="ListParagraph"/>
        <w:spacing w:after="0" w:line="240" w:lineRule="auto"/>
        <w:ind w:right="4"/>
        <w:jc w:val="both"/>
        <w:outlineLvl w:val="0"/>
        <w:rPr>
          <w:rFonts w:ascii="Verdana" w:hAnsi="Verdana" w:cs="Arial"/>
          <w:sz w:val="24"/>
          <w:szCs w:val="24"/>
        </w:rPr>
      </w:pPr>
    </w:p>
    <w:p w14:paraId="33FB926C" w14:textId="39B6DB89" w:rsidR="00BF7546" w:rsidRDefault="008229A6"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Both </w:t>
      </w:r>
      <w:r w:rsidR="00F75A0B">
        <w:rPr>
          <w:rFonts w:ascii="Verdana" w:hAnsi="Verdana" w:cs="Arial"/>
          <w:sz w:val="24"/>
          <w:szCs w:val="24"/>
        </w:rPr>
        <w:t xml:space="preserve">Caernarfon and Welshpool </w:t>
      </w:r>
      <w:r>
        <w:rPr>
          <w:rFonts w:ascii="Verdana" w:hAnsi="Verdana" w:cs="Arial"/>
          <w:sz w:val="24"/>
          <w:szCs w:val="24"/>
        </w:rPr>
        <w:t xml:space="preserve">bases </w:t>
      </w:r>
      <w:r w:rsidR="00F75A0B">
        <w:rPr>
          <w:rFonts w:ascii="Verdana" w:hAnsi="Verdana" w:cs="Arial"/>
          <w:sz w:val="24"/>
          <w:szCs w:val="24"/>
        </w:rPr>
        <w:t xml:space="preserve">experience levels of utilisation </w:t>
      </w:r>
      <w:r>
        <w:rPr>
          <w:rFonts w:ascii="Verdana" w:hAnsi="Verdana" w:cs="Arial"/>
          <w:sz w:val="24"/>
          <w:szCs w:val="24"/>
        </w:rPr>
        <w:t>far</w:t>
      </w:r>
      <w:r w:rsidR="00F75A0B">
        <w:rPr>
          <w:rFonts w:ascii="Verdana" w:hAnsi="Verdana" w:cs="Arial"/>
          <w:sz w:val="24"/>
          <w:szCs w:val="24"/>
        </w:rPr>
        <w:t xml:space="preserve"> below Dafen and Cardiff. </w:t>
      </w:r>
      <w:r w:rsidR="00BF7546">
        <w:rPr>
          <w:rFonts w:ascii="Verdana" w:hAnsi="Verdana" w:cs="Arial"/>
          <w:sz w:val="24"/>
          <w:szCs w:val="24"/>
        </w:rPr>
        <w:t>Whilst an element of this will be related to rurality and population density, v</w:t>
      </w:r>
      <w:r>
        <w:rPr>
          <w:rFonts w:ascii="Verdana" w:hAnsi="Verdana" w:cs="Arial"/>
          <w:sz w:val="24"/>
          <w:szCs w:val="24"/>
        </w:rPr>
        <w:t>ery l</w:t>
      </w:r>
      <w:r w:rsidR="00F75A0B">
        <w:rPr>
          <w:rFonts w:ascii="Verdana" w:hAnsi="Verdana" w:cs="Arial"/>
          <w:sz w:val="24"/>
          <w:szCs w:val="24"/>
        </w:rPr>
        <w:t xml:space="preserve">ow levels of utilisation </w:t>
      </w:r>
      <w:r w:rsidR="00EA24C6">
        <w:rPr>
          <w:rFonts w:ascii="Verdana" w:hAnsi="Verdana" w:cs="Arial"/>
          <w:sz w:val="24"/>
          <w:szCs w:val="24"/>
        </w:rPr>
        <w:t xml:space="preserve">suggest </w:t>
      </w:r>
      <w:r>
        <w:rPr>
          <w:rFonts w:ascii="Verdana" w:hAnsi="Verdana" w:cs="Arial"/>
          <w:sz w:val="24"/>
          <w:szCs w:val="24"/>
        </w:rPr>
        <w:t>that the service could be provided more efficiently</w:t>
      </w:r>
      <w:r w:rsidR="00BF7546">
        <w:rPr>
          <w:rFonts w:ascii="Verdana" w:hAnsi="Verdana" w:cs="Arial"/>
          <w:sz w:val="24"/>
          <w:szCs w:val="24"/>
        </w:rPr>
        <w:t>.</w:t>
      </w:r>
      <w:r>
        <w:rPr>
          <w:rFonts w:ascii="Verdana" w:hAnsi="Verdana" w:cs="Arial"/>
          <w:sz w:val="24"/>
          <w:szCs w:val="24"/>
        </w:rPr>
        <w:t xml:space="preserve"> </w:t>
      </w:r>
    </w:p>
    <w:p w14:paraId="3399C315" w14:textId="77777777" w:rsidR="00BF7546" w:rsidRPr="00BF7546" w:rsidRDefault="00BF7546" w:rsidP="00BF7546">
      <w:pPr>
        <w:pStyle w:val="ListParagraph"/>
        <w:rPr>
          <w:rFonts w:ascii="Verdana" w:hAnsi="Verdana" w:cs="Arial"/>
          <w:sz w:val="24"/>
          <w:szCs w:val="24"/>
        </w:rPr>
      </w:pPr>
    </w:p>
    <w:p w14:paraId="50370B7F" w14:textId="2E803101" w:rsidR="00F75A0B" w:rsidRDefault="00BF7546"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When combined with unmet need this </w:t>
      </w:r>
      <w:r w:rsidR="008229A6">
        <w:rPr>
          <w:rFonts w:ascii="Verdana" w:hAnsi="Verdana" w:cs="Arial"/>
          <w:sz w:val="24"/>
          <w:szCs w:val="24"/>
        </w:rPr>
        <w:t xml:space="preserve">demonstrates that the service could potentially do more within its existing resource if changes took place to increase utilisation. </w:t>
      </w:r>
    </w:p>
    <w:p w14:paraId="2425B819" w14:textId="77777777" w:rsidR="008229A6" w:rsidRPr="008229A6" w:rsidRDefault="008229A6" w:rsidP="008229A6">
      <w:pPr>
        <w:pStyle w:val="ListParagraph"/>
        <w:rPr>
          <w:rFonts w:ascii="Verdana" w:hAnsi="Verdana" w:cs="Arial"/>
          <w:sz w:val="24"/>
          <w:szCs w:val="24"/>
        </w:rPr>
      </w:pPr>
    </w:p>
    <w:p w14:paraId="4391F885" w14:textId="591B3067" w:rsidR="00BF7546" w:rsidRDefault="008229A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The r</w:t>
      </w:r>
      <w:r w:rsidR="008B0D75">
        <w:rPr>
          <w:rFonts w:ascii="Verdana" w:hAnsi="Verdana" w:cs="Arial"/>
          <w:sz w:val="24"/>
          <w:szCs w:val="24"/>
        </w:rPr>
        <w:t>eport</w:t>
      </w:r>
      <w:r>
        <w:rPr>
          <w:rFonts w:ascii="Verdana" w:hAnsi="Verdana" w:cs="Arial"/>
          <w:sz w:val="24"/>
          <w:szCs w:val="24"/>
        </w:rPr>
        <w:t xml:space="preserve"> also provides clarity on the role and purpose of modelling, and </w:t>
      </w:r>
      <w:r w:rsidR="008B0D75">
        <w:rPr>
          <w:rFonts w:ascii="Verdana" w:hAnsi="Verdana" w:cs="Arial"/>
          <w:sz w:val="24"/>
          <w:szCs w:val="24"/>
        </w:rPr>
        <w:t>C</w:t>
      </w:r>
      <w:r>
        <w:rPr>
          <w:rFonts w:ascii="Verdana" w:hAnsi="Verdana" w:cs="Arial"/>
          <w:sz w:val="24"/>
          <w:szCs w:val="24"/>
        </w:rPr>
        <w:t>ommittee members will note that any modelling outputs should act a</w:t>
      </w:r>
      <w:r w:rsidR="00BF7546">
        <w:rPr>
          <w:rFonts w:ascii="Verdana" w:hAnsi="Verdana" w:cs="Arial"/>
          <w:sz w:val="24"/>
          <w:szCs w:val="24"/>
        </w:rPr>
        <w:t>s</w:t>
      </w:r>
      <w:r>
        <w:rPr>
          <w:rFonts w:ascii="Verdana" w:hAnsi="Verdana" w:cs="Arial"/>
          <w:sz w:val="24"/>
          <w:szCs w:val="24"/>
        </w:rPr>
        <w:t xml:space="preserve"> </w:t>
      </w:r>
      <w:r w:rsidR="00F47440">
        <w:rPr>
          <w:rFonts w:ascii="Verdana" w:hAnsi="Verdana" w:cs="Arial"/>
          <w:sz w:val="24"/>
          <w:szCs w:val="24"/>
        </w:rPr>
        <w:t xml:space="preserve">an </w:t>
      </w:r>
      <w:r>
        <w:rPr>
          <w:rFonts w:ascii="Verdana" w:hAnsi="Verdana" w:cs="Arial"/>
          <w:sz w:val="24"/>
          <w:szCs w:val="24"/>
        </w:rPr>
        <w:t xml:space="preserve">adjunct for decision making, </w:t>
      </w:r>
      <w:r w:rsidR="00EA24C6">
        <w:rPr>
          <w:rFonts w:ascii="Verdana" w:hAnsi="Verdana" w:cs="Arial"/>
          <w:sz w:val="24"/>
          <w:szCs w:val="24"/>
        </w:rPr>
        <w:t xml:space="preserve">not </w:t>
      </w:r>
      <w:r w:rsidR="008B0D75">
        <w:rPr>
          <w:rFonts w:ascii="Verdana" w:hAnsi="Verdana" w:cs="Arial"/>
          <w:sz w:val="24"/>
          <w:szCs w:val="24"/>
        </w:rPr>
        <w:t xml:space="preserve">as </w:t>
      </w:r>
      <w:r w:rsidR="00EA24C6">
        <w:rPr>
          <w:rFonts w:ascii="Verdana" w:hAnsi="Verdana" w:cs="Arial"/>
          <w:sz w:val="24"/>
          <w:szCs w:val="24"/>
        </w:rPr>
        <w:t xml:space="preserve">a sole determinant, </w:t>
      </w:r>
      <w:r>
        <w:rPr>
          <w:rFonts w:ascii="Verdana" w:hAnsi="Verdana" w:cs="Arial"/>
          <w:sz w:val="24"/>
          <w:szCs w:val="24"/>
        </w:rPr>
        <w:t xml:space="preserve">they are a guide to a potential future state </w:t>
      </w:r>
      <w:r w:rsidR="00451303">
        <w:rPr>
          <w:rFonts w:ascii="Verdana" w:hAnsi="Verdana" w:cs="Arial"/>
          <w:sz w:val="24"/>
          <w:szCs w:val="24"/>
        </w:rPr>
        <w:t xml:space="preserve">that could be delivered. </w:t>
      </w:r>
    </w:p>
    <w:p w14:paraId="64AF6614" w14:textId="77777777" w:rsidR="00BF7546" w:rsidRPr="00BF7546" w:rsidRDefault="00BF7546" w:rsidP="00BF7546">
      <w:pPr>
        <w:pStyle w:val="ListParagraph"/>
        <w:rPr>
          <w:rFonts w:ascii="Verdana" w:hAnsi="Verdana" w:cs="Arial"/>
          <w:sz w:val="24"/>
          <w:szCs w:val="24"/>
        </w:rPr>
      </w:pPr>
    </w:p>
    <w:p w14:paraId="3B775274" w14:textId="375EDCF8" w:rsidR="00BF7546" w:rsidRPr="00BF7546" w:rsidRDefault="00BF754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As per the request at the last meeting, activity data from 2022 and weather probability information has been integrated into the modelling system, in preparation for further scenario modelling. </w:t>
      </w:r>
    </w:p>
    <w:p w14:paraId="2D26C034" w14:textId="77777777" w:rsidR="00451303" w:rsidRPr="00451303" w:rsidRDefault="00451303" w:rsidP="00451303">
      <w:pPr>
        <w:pStyle w:val="ListParagraph"/>
        <w:rPr>
          <w:rFonts w:ascii="Verdana" w:hAnsi="Verdana" w:cs="Arial"/>
          <w:sz w:val="24"/>
          <w:szCs w:val="24"/>
        </w:rPr>
      </w:pPr>
    </w:p>
    <w:p w14:paraId="2956DF87" w14:textId="11ADC99D" w:rsidR="00451303" w:rsidRDefault="00451303"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The outputs of modelling are determined by the assumption</w:t>
      </w:r>
      <w:r w:rsidR="00F47440">
        <w:rPr>
          <w:rFonts w:ascii="Verdana" w:hAnsi="Verdana" w:cs="Arial"/>
          <w:sz w:val="24"/>
          <w:szCs w:val="24"/>
        </w:rPr>
        <w:t>s</w:t>
      </w:r>
      <w:r>
        <w:rPr>
          <w:rFonts w:ascii="Verdana" w:hAnsi="Verdana" w:cs="Arial"/>
          <w:sz w:val="24"/>
          <w:szCs w:val="24"/>
        </w:rPr>
        <w:t xml:space="preserve"> that are placed upon the modelling scenarios, in order to do this, an understanding of the constraints that should be applied to any development process is required. </w:t>
      </w:r>
    </w:p>
    <w:p w14:paraId="4BA9F5DE" w14:textId="77777777" w:rsidR="00451303" w:rsidRPr="00451303" w:rsidRDefault="00451303" w:rsidP="00451303">
      <w:pPr>
        <w:pStyle w:val="ListParagraph"/>
        <w:rPr>
          <w:rFonts w:ascii="Verdana" w:hAnsi="Verdana" w:cs="Arial"/>
          <w:sz w:val="24"/>
          <w:szCs w:val="24"/>
        </w:rPr>
      </w:pPr>
    </w:p>
    <w:p w14:paraId="04B75931" w14:textId="528D4217" w:rsidR="00451303" w:rsidRDefault="00451303"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The </w:t>
      </w:r>
      <w:r w:rsidR="008B0D75">
        <w:rPr>
          <w:rFonts w:ascii="Verdana" w:hAnsi="Verdana" w:cs="Arial"/>
          <w:sz w:val="24"/>
          <w:szCs w:val="24"/>
        </w:rPr>
        <w:t>report</w:t>
      </w:r>
      <w:r>
        <w:rPr>
          <w:rFonts w:ascii="Verdana" w:hAnsi="Verdana" w:cs="Arial"/>
          <w:sz w:val="24"/>
          <w:szCs w:val="24"/>
        </w:rPr>
        <w:t xml:space="preserve"> outlines the constraints that were adopted as part of the </w:t>
      </w:r>
      <w:r w:rsidR="00F47440">
        <w:rPr>
          <w:rFonts w:ascii="Verdana" w:hAnsi="Verdana" w:cs="Arial"/>
          <w:sz w:val="24"/>
          <w:szCs w:val="24"/>
        </w:rPr>
        <w:t xml:space="preserve">EMRTS </w:t>
      </w:r>
      <w:r>
        <w:rPr>
          <w:rFonts w:ascii="Verdana" w:hAnsi="Verdana" w:cs="Arial"/>
          <w:sz w:val="24"/>
          <w:szCs w:val="24"/>
        </w:rPr>
        <w:t xml:space="preserve">24/7 </w:t>
      </w:r>
      <w:r w:rsidR="00F47440">
        <w:rPr>
          <w:rFonts w:ascii="Verdana" w:hAnsi="Verdana" w:cs="Arial"/>
          <w:sz w:val="24"/>
          <w:szCs w:val="24"/>
        </w:rPr>
        <w:t xml:space="preserve">Service Expansion Review </w:t>
      </w:r>
      <w:r w:rsidR="00EA24C6">
        <w:rPr>
          <w:rFonts w:ascii="Verdana" w:hAnsi="Verdana" w:cs="Arial"/>
          <w:sz w:val="24"/>
          <w:szCs w:val="24"/>
        </w:rPr>
        <w:t>(</w:t>
      </w:r>
      <w:r w:rsidR="008B0D75">
        <w:rPr>
          <w:rFonts w:ascii="Verdana" w:hAnsi="Verdana" w:cs="Arial"/>
          <w:sz w:val="24"/>
          <w:szCs w:val="24"/>
        </w:rPr>
        <w:t xml:space="preserve">discussed at the meeting on 13 November </w:t>
      </w:r>
      <w:r w:rsidR="00EA24C6">
        <w:rPr>
          <w:rFonts w:ascii="Verdana" w:hAnsi="Verdana" w:cs="Arial"/>
          <w:sz w:val="24"/>
          <w:szCs w:val="24"/>
        </w:rPr>
        <w:t xml:space="preserve">2018) </w:t>
      </w:r>
      <w:r>
        <w:rPr>
          <w:rFonts w:ascii="Verdana" w:hAnsi="Verdana" w:cs="Arial"/>
          <w:sz w:val="24"/>
          <w:szCs w:val="24"/>
        </w:rPr>
        <w:t xml:space="preserve">and </w:t>
      </w:r>
      <w:r w:rsidR="00EA24C6">
        <w:rPr>
          <w:rFonts w:ascii="Verdana" w:hAnsi="Verdana" w:cs="Arial"/>
          <w:sz w:val="24"/>
          <w:szCs w:val="24"/>
        </w:rPr>
        <w:t xml:space="preserve">suggests </w:t>
      </w:r>
      <w:r>
        <w:rPr>
          <w:rFonts w:ascii="Verdana" w:hAnsi="Verdana" w:cs="Arial"/>
          <w:sz w:val="24"/>
          <w:szCs w:val="24"/>
        </w:rPr>
        <w:t>a set o</w:t>
      </w:r>
      <w:r w:rsidR="00F47440">
        <w:rPr>
          <w:rFonts w:ascii="Verdana" w:hAnsi="Verdana" w:cs="Arial"/>
          <w:sz w:val="24"/>
          <w:szCs w:val="24"/>
        </w:rPr>
        <w:t>f</w:t>
      </w:r>
      <w:r>
        <w:rPr>
          <w:rFonts w:ascii="Verdana" w:hAnsi="Verdana" w:cs="Arial"/>
          <w:sz w:val="24"/>
          <w:szCs w:val="24"/>
        </w:rPr>
        <w:t xml:space="preserve"> constraints that </w:t>
      </w:r>
      <w:r w:rsidR="00BF7546">
        <w:rPr>
          <w:rFonts w:ascii="Verdana" w:hAnsi="Verdana" w:cs="Arial"/>
          <w:sz w:val="24"/>
          <w:szCs w:val="24"/>
        </w:rPr>
        <w:t xml:space="preserve">would be appropriate for this </w:t>
      </w:r>
      <w:r w:rsidR="00EA24C6">
        <w:rPr>
          <w:rFonts w:ascii="Verdana" w:hAnsi="Verdana" w:cs="Arial"/>
          <w:sz w:val="24"/>
          <w:szCs w:val="24"/>
        </w:rPr>
        <w:t xml:space="preserve">present </w:t>
      </w:r>
      <w:r w:rsidR="00BF7546">
        <w:rPr>
          <w:rFonts w:ascii="Verdana" w:hAnsi="Verdana" w:cs="Arial"/>
          <w:sz w:val="24"/>
          <w:szCs w:val="24"/>
        </w:rPr>
        <w:t xml:space="preserve">review. </w:t>
      </w:r>
    </w:p>
    <w:p w14:paraId="1E430E31" w14:textId="77777777" w:rsidR="00BF7546" w:rsidRPr="00BF7546" w:rsidRDefault="00BF7546" w:rsidP="00BF7546">
      <w:pPr>
        <w:pStyle w:val="ListParagraph"/>
        <w:rPr>
          <w:rFonts w:ascii="Verdana" w:hAnsi="Verdana" w:cs="Arial"/>
          <w:sz w:val="24"/>
          <w:szCs w:val="24"/>
        </w:rPr>
      </w:pPr>
    </w:p>
    <w:p w14:paraId="1CD2760F" w14:textId="1E6D7FEE" w:rsidR="00BF7546" w:rsidRDefault="00BF7546"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The </w:t>
      </w:r>
      <w:r w:rsidR="008B0D75">
        <w:rPr>
          <w:rFonts w:ascii="Verdana" w:hAnsi="Verdana" w:cs="Arial"/>
          <w:sz w:val="24"/>
          <w:szCs w:val="24"/>
        </w:rPr>
        <w:t>C</w:t>
      </w:r>
      <w:r>
        <w:rPr>
          <w:rFonts w:ascii="Verdana" w:hAnsi="Verdana" w:cs="Arial"/>
          <w:sz w:val="24"/>
          <w:szCs w:val="24"/>
        </w:rPr>
        <w:t xml:space="preserve">ommittee </w:t>
      </w:r>
      <w:r w:rsidR="008B0D75">
        <w:rPr>
          <w:rFonts w:ascii="Verdana" w:hAnsi="Verdana" w:cs="Arial"/>
          <w:sz w:val="24"/>
          <w:szCs w:val="24"/>
        </w:rPr>
        <w:t>is</w:t>
      </w:r>
      <w:r>
        <w:rPr>
          <w:rFonts w:ascii="Verdana" w:hAnsi="Verdana" w:cs="Arial"/>
          <w:sz w:val="24"/>
          <w:szCs w:val="24"/>
        </w:rPr>
        <w:t xml:space="preserve"> asked to consider that the initial engagement process with the public, individual health boards and the Wales Air Ambulance Charity Trust focus on the appropriateness of these constraints. </w:t>
      </w:r>
    </w:p>
    <w:p w14:paraId="1AEE456A" w14:textId="4D95A170" w:rsidR="00BF7546" w:rsidRDefault="00BF7546" w:rsidP="00BF7546">
      <w:pPr>
        <w:pStyle w:val="ListParagraph"/>
        <w:rPr>
          <w:rFonts w:ascii="Verdana" w:hAnsi="Verdana" w:cs="Arial"/>
          <w:sz w:val="24"/>
          <w:szCs w:val="24"/>
        </w:rPr>
      </w:pPr>
    </w:p>
    <w:p w14:paraId="005F1C29" w14:textId="77777777" w:rsidR="0073442A" w:rsidRPr="00BF7546" w:rsidRDefault="0073442A" w:rsidP="00BF7546">
      <w:pPr>
        <w:pStyle w:val="ListParagraph"/>
        <w:rPr>
          <w:rFonts w:ascii="Verdana" w:hAnsi="Verdana" w:cs="Arial"/>
          <w:sz w:val="24"/>
          <w:szCs w:val="24"/>
        </w:rPr>
      </w:pPr>
    </w:p>
    <w:p w14:paraId="10957BCC" w14:textId="21235BCB" w:rsidR="00F7584E" w:rsidRDefault="00F7584E"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lastRenderedPageBreak/>
        <w:t>Finally</w:t>
      </w:r>
      <w:r w:rsidR="00F47440">
        <w:rPr>
          <w:rFonts w:ascii="Verdana" w:hAnsi="Verdana" w:cs="Arial"/>
          <w:sz w:val="24"/>
          <w:szCs w:val="24"/>
        </w:rPr>
        <w:t>,</w:t>
      </w:r>
      <w:r>
        <w:rPr>
          <w:rFonts w:ascii="Verdana" w:hAnsi="Verdana" w:cs="Arial"/>
          <w:sz w:val="24"/>
          <w:szCs w:val="24"/>
        </w:rPr>
        <w:t xml:space="preserve"> the paper outlines that investment objectives that were used as part of the original case for the establishment of the service and the weighting that was applied to these objectives as part of the </w:t>
      </w:r>
      <w:r w:rsidR="0073442A">
        <w:rPr>
          <w:rFonts w:ascii="Verdana" w:hAnsi="Verdana" w:cs="Arial"/>
          <w:sz w:val="24"/>
          <w:szCs w:val="24"/>
        </w:rPr>
        <w:t>decision-making</w:t>
      </w:r>
      <w:r>
        <w:rPr>
          <w:rFonts w:ascii="Verdana" w:hAnsi="Verdana" w:cs="Arial"/>
          <w:sz w:val="24"/>
          <w:szCs w:val="24"/>
        </w:rPr>
        <w:t xml:space="preserve"> process for the 24/7 expansion review. </w:t>
      </w:r>
    </w:p>
    <w:p w14:paraId="4D31B676" w14:textId="77777777" w:rsidR="00F7584E" w:rsidRPr="00F7584E" w:rsidRDefault="00F7584E" w:rsidP="00F7584E">
      <w:pPr>
        <w:pStyle w:val="ListParagraph"/>
        <w:rPr>
          <w:rFonts w:ascii="Verdana" w:hAnsi="Verdana" w:cs="Arial"/>
          <w:sz w:val="24"/>
          <w:szCs w:val="24"/>
        </w:rPr>
      </w:pPr>
    </w:p>
    <w:p w14:paraId="4199E55C" w14:textId="67EE687A" w:rsidR="00327CE9" w:rsidRPr="00FA1C16" w:rsidRDefault="00F7584E" w:rsidP="0073442A">
      <w:pPr>
        <w:pStyle w:val="ListParagraph"/>
        <w:numPr>
          <w:ilvl w:val="1"/>
          <w:numId w:val="1"/>
        </w:numPr>
        <w:spacing w:after="0" w:line="240" w:lineRule="auto"/>
        <w:jc w:val="both"/>
        <w:rPr>
          <w:rFonts w:ascii="Verdana" w:hAnsi="Verdana" w:cs="Arial"/>
          <w:sz w:val="24"/>
          <w:szCs w:val="24"/>
        </w:rPr>
      </w:pPr>
      <w:r w:rsidRPr="00F7584E">
        <w:rPr>
          <w:rFonts w:ascii="Verdana" w:hAnsi="Verdana" w:cs="Arial"/>
          <w:sz w:val="24"/>
          <w:szCs w:val="24"/>
        </w:rPr>
        <w:t xml:space="preserve">The </w:t>
      </w:r>
      <w:r w:rsidR="0073442A">
        <w:rPr>
          <w:rFonts w:ascii="Verdana" w:hAnsi="Verdana" w:cs="Arial"/>
          <w:sz w:val="24"/>
          <w:szCs w:val="24"/>
        </w:rPr>
        <w:t>C</w:t>
      </w:r>
      <w:r w:rsidRPr="00F7584E">
        <w:rPr>
          <w:rFonts w:ascii="Verdana" w:hAnsi="Verdana" w:cs="Arial"/>
          <w:sz w:val="24"/>
          <w:szCs w:val="24"/>
        </w:rPr>
        <w:t xml:space="preserve">ommittee </w:t>
      </w:r>
      <w:r w:rsidR="00EA24C6">
        <w:rPr>
          <w:rFonts w:ascii="Verdana" w:hAnsi="Verdana" w:cs="Arial"/>
          <w:sz w:val="24"/>
          <w:szCs w:val="24"/>
        </w:rPr>
        <w:t xml:space="preserve">is </w:t>
      </w:r>
      <w:r w:rsidRPr="00F7584E">
        <w:rPr>
          <w:rFonts w:ascii="Verdana" w:hAnsi="Verdana" w:cs="Arial"/>
          <w:sz w:val="24"/>
          <w:szCs w:val="24"/>
        </w:rPr>
        <w:t>asked to consider that the initial engagement process with the public, individual health boards and the Wal</w:t>
      </w:r>
      <w:r>
        <w:rPr>
          <w:rFonts w:ascii="Verdana" w:hAnsi="Verdana" w:cs="Arial"/>
          <w:sz w:val="24"/>
          <w:szCs w:val="24"/>
        </w:rPr>
        <w:t xml:space="preserve">es Air Ambulance Charity Trust </w:t>
      </w:r>
      <w:r w:rsidR="00EA24C6">
        <w:rPr>
          <w:rFonts w:ascii="Verdana" w:hAnsi="Verdana" w:cs="Arial"/>
          <w:sz w:val="24"/>
          <w:szCs w:val="24"/>
        </w:rPr>
        <w:t xml:space="preserve">will </w:t>
      </w:r>
      <w:r>
        <w:rPr>
          <w:rFonts w:ascii="Verdana" w:hAnsi="Verdana" w:cs="Arial"/>
          <w:sz w:val="24"/>
          <w:szCs w:val="24"/>
        </w:rPr>
        <w:t xml:space="preserve">explore the appropriateness of this weighting </w:t>
      </w:r>
      <w:r w:rsidR="00FA1C16">
        <w:rPr>
          <w:rFonts w:ascii="Verdana" w:hAnsi="Verdana" w:cs="Arial"/>
          <w:sz w:val="24"/>
          <w:szCs w:val="24"/>
        </w:rPr>
        <w:t xml:space="preserve">in preparation for the options appraisal once further modelling and analysis is complete. </w:t>
      </w:r>
    </w:p>
    <w:p w14:paraId="0CC675C3" w14:textId="77777777" w:rsidR="00327CE9" w:rsidRPr="008113F2" w:rsidRDefault="00327CE9" w:rsidP="00F2772F">
      <w:pPr>
        <w:spacing w:after="0" w:line="240" w:lineRule="auto"/>
        <w:ind w:right="4"/>
        <w:jc w:val="both"/>
        <w:rPr>
          <w:rFonts w:ascii="Verdana" w:hAnsi="Verdana" w:cs="Arial"/>
          <w:color w:val="000000" w:themeColor="text1"/>
          <w:sz w:val="24"/>
          <w:szCs w:val="24"/>
        </w:rPr>
      </w:pPr>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47D5633A" w14:textId="6B1047F5" w:rsidR="00BF7546" w:rsidRDefault="00BF7546" w:rsidP="00FC76F0">
      <w:pPr>
        <w:pStyle w:val="ListParagraph"/>
        <w:numPr>
          <w:ilvl w:val="1"/>
          <w:numId w:val="14"/>
        </w:numPr>
        <w:spacing w:after="0" w:line="240" w:lineRule="auto"/>
        <w:jc w:val="both"/>
        <w:rPr>
          <w:rFonts w:ascii="Verdana" w:hAnsi="Verdana" w:cs="Arial"/>
          <w:sz w:val="24"/>
          <w:szCs w:val="24"/>
        </w:rPr>
      </w:pPr>
      <w:r w:rsidRPr="0073442A">
        <w:rPr>
          <w:rFonts w:ascii="Verdana" w:hAnsi="Verdana" w:cs="Arial"/>
          <w:sz w:val="24"/>
          <w:szCs w:val="24"/>
        </w:rPr>
        <w:t>There ha</w:t>
      </w:r>
      <w:r w:rsidR="00EA24C6" w:rsidRPr="0073442A">
        <w:rPr>
          <w:rFonts w:ascii="Verdana" w:hAnsi="Verdana" w:cs="Arial"/>
          <w:sz w:val="24"/>
          <w:szCs w:val="24"/>
        </w:rPr>
        <w:t xml:space="preserve">ve </w:t>
      </w:r>
      <w:r w:rsidRPr="0073442A">
        <w:rPr>
          <w:rFonts w:ascii="Verdana" w:hAnsi="Verdana" w:cs="Arial"/>
          <w:sz w:val="24"/>
          <w:szCs w:val="24"/>
        </w:rPr>
        <w:t>been significant public and political concerns raised around any proposed changes to the operation of the EMRTS and WAACT, particularly in relation to the potential closure of bases. This has resulted in challenges for the</w:t>
      </w:r>
      <w:r w:rsidR="0073442A" w:rsidRPr="0073442A">
        <w:rPr>
          <w:rFonts w:ascii="Verdana" w:hAnsi="Verdana" w:cs="Arial"/>
          <w:sz w:val="24"/>
          <w:szCs w:val="24"/>
        </w:rPr>
        <w:t xml:space="preserve"> Committee, </w:t>
      </w:r>
      <w:r w:rsidRPr="0073442A">
        <w:rPr>
          <w:rFonts w:ascii="Verdana" w:hAnsi="Verdana" w:cs="Arial"/>
          <w:sz w:val="24"/>
          <w:szCs w:val="24"/>
        </w:rPr>
        <w:t>EMRTS</w:t>
      </w:r>
      <w:r w:rsidR="0073442A">
        <w:rPr>
          <w:rFonts w:ascii="Verdana" w:hAnsi="Verdana" w:cs="Arial"/>
          <w:sz w:val="24"/>
          <w:szCs w:val="24"/>
        </w:rPr>
        <w:t xml:space="preserve"> and the Charity.</w:t>
      </w:r>
    </w:p>
    <w:p w14:paraId="6AA56F8C" w14:textId="77777777" w:rsidR="0073442A" w:rsidRPr="0073442A" w:rsidRDefault="0073442A" w:rsidP="0073442A">
      <w:pPr>
        <w:pStyle w:val="ListParagraph"/>
        <w:spacing w:after="0" w:line="240" w:lineRule="auto"/>
        <w:jc w:val="both"/>
        <w:rPr>
          <w:rFonts w:ascii="Verdana" w:hAnsi="Verdana" w:cs="Arial"/>
          <w:sz w:val="24"/>
          <w:szCs w:val="24"/>
        </w:rPr>
      </w:pPr>
    </w:p>
    <w:p w14:paraId="604C95FD" w14:textId="2EFCAA74" w:rsidR="00BF7546" w:rsidRDefault="00BF7546" w:rsidP="00BF7546">
      <w:pPr>
        <w:pStyle w:val="ListParagraph"/>
        <w:numPr>
          <w:ilvl w:val="1"/>
          <w:numId w:val="14"/>
        </w:numPr>
        <w:spacing w:after="0" w:line="240" w:lineRule="auto"/>
        <w:jc w:val="both"/>
        <w:rPr>
          <w:rFonts w:ascii="Verdana" w:hAnsi="Verdana" w:cs="Arial"/>
          <w:sz w:val="24"/>
          <w:szCs w:val="24"/>
        </w:rPr>
      </w:pPr>
      <w:r>
        <w:rPr>
          <w:rFonts w:ascii="Verdana" w:hAnsi="Verdana" w:cs="Arial"/>
          <w:sz w:val="24"/>
          <w:szCs w:val="24"/>
        </w:rPr>
        <w:t xml:space="preserve">There are additional challenges for the Charity around aviation contracts and commercial negotiations that may be impacted by decisions/delays taken by the </w:t>
      </w:r>
      <w:r w:rsidR="0073442A">
        <w:rPr>
          <w:rFonts w:ascii="Verdana" w:hAnsi="Verdana" w:cs="Arial"/>
          <w:sz w:val="24"/>
          <w:szCs w:val="24"/>
        </w:rPr>
        <w:t>C</w:t>
      </w:r>
      <w:r>
        <w:rPr>
          <w:rFonts w:ascii="Verdana" w:hAnsi="Verdana" w:cs="Arial"/>
          <w:sz w:val="24"/>
          <w:szCs w:val="24"/>
        </w:rPr>
        <w:t xml:space="preserve">ommittee.  </w:t>
      </w:r>
    </w:p>
    <w:p w14:paraId="7018C391" w14:textId="1765994D" w:rsidR="00BF7546" w:rsidRDefault="00BF7546" w:rsidP="00BF7546">
      <w:pPr>
        <w:spacing w:after="0" w:line="240" w:lineRule="auto"/>
        <w:ind w:right="4"/>
        <w:jc w:val="both"/>
        <w:outlineLvl w:val="0"/>
        <w:rPr>
          <w:rFonts w:ascii="Verdana" w:hAnsi="Verdana" w:cs="Arial"/>
          <w:bCs/>
          <w:color w:val="000000" w:themeColor="text1"/>
          <w:sz w:val="24"/>
          <w:szCs w:val="24"/>
        </w:rPr>
      </w:pPr>
    </w:p>
    <w:p w14:paraId="011373B0" w14:textId="7375C503" w:rsidR="00BF7546" w:rsidRDefault="00BF7546" w:rsidP="00BF7546">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capacity of the EASC team to support</w:t>
      </w:r>
      <w:r w:rsidR="0073442A">
        <w:rPr>
          <w:rFonts w:ascii="Verdana" w:hAnsi="Verdana" w:cs="Arial"/>
          <w:bCs/>
          <w:color w:val="000000" w:themeColor="text1"/>
          <w:sz w:val="24"/>
          <w:szCs w:val="24"/>
        </w:rPr>
        <w:t xml:space="preserve"> the</w:t>
      </w:r>
      <w:r>
        <w:rPr>
          <w:rFonts w:ascii="Verdana" w:hAnsi="Verdana" w:cs="Arial"/>
          <w:bCs/>
          <w:color w:val="000000" w:themeColor="text1"/>
          <w:sz w:val="24"/>
          <w:szCs w:val="24"/>
        </w:rPr>
        <w:t xml:space="preserve"> engagement on this </w:t>
      </w:r>
      <w:r w:rsidR="0073442A">
        <w:rPr>
          <w:rFonts w:ascii="Verdana" w:hAnsi="Verdana" w:cs="Arial"/>
          <w:bCs/>
          <w:color w:val="000000" w:themeColor="text1"/>
          <w:sz w:val="24"/>
          <w:szCs w:val="24"/>
        </w:rPr>
        <w:t>work</w:t>
      </w:r>
      <w:r>
        <w:rPr>
          <w:rFonts w:ascii="Verdana" w:hAnsi="Verdana" w:cs="Arial"/>
          <w:bCs/>
          <w:color w:val="000000" w:themeColor="text1"/>
          <w:sz w:val="24"/>
          <w:szCs w:val="24"/>
        </w:rPr>
        <w:t xml:space="preserve"> and maintain</w:t>
      </w:r>
      <w:r w:rsidR="0073442A">
        <w:rPr>
          <w:rFonts w:ascii="Verdana" w:hAnsi="Verdana" w:cs="Arial"/>
          <w:bCs/>
          <w:color w:val="000000" w:themeColor="text1"/>
          <w:sz w:val="24"/>
          <w:szCs w:val="24"/>
        </w:rPr>
        <w:t xml:space="preserve"> the</w:t>
      </w:r>
      <w:r>
        <w:rPr>
          <w:rFonts w:ascii="Verdana" w:hAnsi="Verdana" w:cs="Arial"/>
          <w:bCs/>
          <w:color w:val="000000" w:themeColor="text1"/>
          <w:sz w:val="24"/>
          <w:szCs w:val="24"/>
        </w:rPr>
        <w:t xml:space="preserve"> business as usual commissioning arrangements for al</w:t>
      </w:r>
      <w:r w:rsidR="00F7584E">
        <w:rPr>
          <w:rFonts w:ascii="Verdana" w:hAnsi="Verdana" w:cs="Arial"/>
          <w:bCs/>
          <w:color w:val="000000" w:themeColor="text1"/>
          <w:sz w:val="24"/>
          <w:szCs w:val="24"/>
        </w:rPr>
        <w:t>l EASC commissioned services is</w:t>
      </w:r>
      <w:r>
        <w:rPr>
          <w:rFonts w:ascii="Verdana" w:hAnsi="Verdana" w:cs="Arial"/>
          <w:bCs/>
          <w:color w:val="000000" w:themeColor="text1"/>
          <w:sz w:val="24"/>
          <w:szCs w:val="24"/>
        </w:rPr>
        <w:t xml:space="preserve"> be</w:t>
      </w:r>
      <w:r w:rsidR="00F7584E">
        <w:rPr>
          <w:rFonts w:ascii="Verdana" w:hAnsi="Verdana" w:cs="Arial"/>
          <w:bCs/>
          <w:color w:val="000000" w:themeColor="text1"/>
          <w:sz w:val="24"/>
          <w:szCs w:val="24"/>
        </w:rPr>
        <w:t>ing</w:t>
      </w:r>
      <w:r>
        <w:rPr>
          <w:rFonts w:ascii="Verdana" w:hAnsi="Verdana" w:cs="Arial"/>
          <w:bCs/>
          <w:color w:val="000000" w:themeColor="text1"/>
          <w:sz w:val="24"/>
          <w:szCs w:val="24"/>
        </w:rPr>
        <w:t xml:space="preserve"> impacted</w:t>
      </w:r>
      <w:r w:rsidR="0073442A">
        <w:rPr>
          <w:rFonts w:ascii="Verdana" w:hAnsi="Verdana" w:cs="Arial"/>
          <w:bCs/>
          <w:color w:val="000000" w:themeColor="text1"/>
          <w:sz w:val="24"/>
          <w:szCs w:val="24"/>
        </w:rPr>
        <w:t>.</w:t>
      </w:r>
      <w:r>
        <w:rPr>
          <w:rFonts w:ascii="Verdana" w:hAnsi="Verdana" w:cs="Arial"/>
          <w:bCs/>
          <w:color w:val="000000" w:themeColor="text1"/>
          <w:sz w:val="24"/>
          <w:szCs w:val="24"/>
        </w:rPr>
        <w:t xml:space="preserve"> </w:t>
      </w:r>
      <w:r w:rsidR="0073442A">
        <w:rPr>
          <w:rFonts w:ascii="Verdana" w:hAnsi="Verdana" w:cs="Arial"/>
          <w:bCs/>
          <w:color w:val="000000" w:themeColor="text1"/>
          <w:sz w:val="24"/>
          <w:szCs w:val="24"/>
        </w:rPr>
        <w:t>T</w:t>
      </w:r>
      <w:r>
        <w:rPr>
          <w:rFonts w:ascii="Verdana" w:hAnsi="Verdana" w:cs="Arial"/>
          <w:bCs/>
          <w:color w:val="000000" w:themeColor="text1"/>
          <w:sz w:val="24"/>
          <w:szCs w:val="24"/>
        </w:rPr>
        <w:t xml:space="preserve">he </w:t>
      </w:r>
      <w:r w:rsidR="0073442A">
        <w:rPr>
          <w:rFonts w:ascii="Verdana" w:hAnsi="Verdana" w:cs="Arial"/>
          <w:bCs/>
          <w:color w:val="000000" w:themeColor="text1"/>
          <w:sz w:val="24"/>
          <w:szCs w:val="24"/>
        </w:rPr>
        <w:t>C</w:t>
      </w:r>
      <w:r>
        <w:rPr>
          <w:rFonts w:ascii="Verdana" w:hAnsi="Verdana" w:cs="Arial"/>
          <w:bCs/>
          <w:color w:val="000000" w:themeColor="text1"/>
          <w:sz w:val="24"/>
          <w:szCs w:val="24"/>
        </w:rPr>
        <w:t>ommittee</w:t>
      </w:r>
      <w:r w:rsidR="0073442A">
        <w:rPr>
          <w:rFonts w:ascii="Verdana" w:hAnsi="Verdana" w:cs="Arial"/>
          <w:bCs/>
          <w:color w:val="000000" w:themeColor="text1"/>
          <w:sz w:val="24"/>
          <w:szCs w:val="24"/>
        </w:rPr>
        <w:t xml:space="preserve"> will </w:t>
      </w:r>
      <w:r>
        <w:rPr>
          <w:rFonts w:ascii="Verdana" w:hAnsi="Verdana" w:cs="Arial"/>
          <w:bCs/>
          <w:color w:val="000000" w:themeColor="text1"/>
          <w:sz w:val="24"/>
          <w:szCs w:val="24"/>
        </w:rPr>
        <w:t>need to consider providing temporary additional support</w:t>
      </w:r>
      <w:r w:rsidR="00F7584E">
        <w:rPr>
          <w:rFonts w:ascii="Verdana" w:hAnsi="Verdana" w:cs="Arial"/>
          <w:bCs/>
          <w:color w:val="000000" w:themeColor="text1"/>
          <w:sz w:val="24"/>
          <w:szCs w:val="24"/>
        </w:rPr>
        <w:t xml:space="preserve"> as formal public engagement</w:t>
      </w:r>
      <w:r w:rsidR="0073442A">
        <w:rPr>
          <w:rFonts w:ascii="Verdana" w:hAnsi="Verdana" w:cs="Arial"/>
          <w:bCs/>
          <w:color w:val="000000" w:themeColor="text1"/>
          <w:sz w:val="24"/>
          <w:szCs w:val="24"/>
        </w:rPr>
        <w:t xml:space="preserve"> is commenced</w:t>
      </w:r>
      <w:r>
        <w:rPr>
          <w:rFonts w:ascii="Verdana" w:hAnsi="Verdana" w:cs="Arial"/>
          <w:bCs/>
          <w:color w:val="000000" w:themeColor="text1"/>
          <w:sz w:val="24"/>
          <w:szCs w:val="24"/>
        </w:rPr>
        <w:t xml:space="preserve">. </w:t>
      </w:r>
    </w:p>
    <w:p w14:paraId="6249CA87" w14:textId="77777777" w:rsidR="00BF7546" w:rsidRDefault="00BF7546" w:rsidP="00BF7546">
      <w:pPr>
        <w:spacing w:after="0" w:line="240" w:lineRule="auto"/>
        <w:ind w:left="720" w:right="4"/>
        <w:jc w:val="both"/>
        <w:outlineLvl w:val="0"/>
        <w:rPr>
          <w:rFonts w:ascii="Verdana" w:hAnsi="Verdana" w:cs="Arial"/>
          <w:bCs/>
          <w:color w:val="000000" w:themeColor="text1"/>
          <w:sz w:val="24"/>
          <w:szCs w:val="24"/>
        </w:rPr>
      </w:pPr>
    </w:p>
    <w:p w14:paraId="43EB8199" w14:textId="77777777" w:rsidR="00BF7546" w:rsidRDefault="00BF7546" w:rsidP="00BF7546">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are asked to consider and discuss the above risks.  </w:t>
      </w:r>
    </w:p>
    <w:p w14:paraId="78BE3AFB" w14:textId="77777777" w:rsidR="00095EDA" w:rsidRDefault="00095EDA" w:rsidP="00095EDA">
      <w:pPr>
        <w:spacing w:after="0" w:line="240" w:lineRule="auto"/>
        <w:ind w:right="4"/>
        <w:jc w:val="both"/>
        <w:rPr>
          <w:rFonts w:ascii="Verdana" w:hAnsi="Verdana" w:cs="Arial"/>
          <w:b/>
          <w:sz w:val="24"/>
          <w:szCs w:val="24"/>
        </w:rPr>
      </w:pPr>
    </w:p>
    <w:p w14:paraId="34E9A473" w14:textId="77777777"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73442A"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lastRenderedPageBreak/>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77777777" w:rsidR="002B4377" w:rsidRPr="0081101B" w:rsidRDefault="00186745" w:rsidP="00F2772F">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Members are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F2772F">
      <w:pPr>
        <w:pStyle w:val="ListParagraph"/>
        <w:spacing w:after="0" w:line="240" w:lineRule="auto"/>
        <w:rPr>
          <w:rFonts w:ascii="Verdana" w:hAnsi="Verdana" w:cs="Arial"/>
          <w:sz w:val="24"/>
          <w:szCs w:val="24"/>
        </w:rPr>
      </w:pPr>
    </w:p>
    <w:p w14:paraId="7FA313C8"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NOTE</w:t>
      </w:r>
      <w:r w:rsidRPr="00F47440">
        <w:rPr>
          <w:rFonts w:ascii="Verdana" w:hAnsi="Verdana"/>
          <w:sz w:val="24"/>
          <w:szCs w:val="24"/>
        </w:rPr>
        <w:t xml:space="preserve"> the high-level overview provided and the variation in service delivery from the existing bases</w:t>
      </w:r>
    </w:p>
    <w:p w14:paraId="2E3AE601"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 xml:space="preserve">AGREE </w:t>
      </w:r>
      <w:r w:rsidRPr="00F47440">
        <w:rPr>
          <w:rFonts w:ascii="Verdana" w:hAnsi="Verdana"/>
          <w:bCs/>
          <w:sz w:val="24"/>
          <w:szCs w:val="24"/>
        </w:rPr>
        <w:t>that the issues highlighted by this paper require further exploration and options appraisal process to deliver improvements</w:t>
      </w:r>
    </w:p>
    <w:p w14:paraId="24968211"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APPROVE</w:t>
      </w:r>
      <w:r w:rsidRPr="00F47440">
        <w:rPr>
          <w:rFonts w:ascii="Verdana" w:hAnsi="Verdana"/>
          <w:sz w:val="24"/>
          <w:szCs w:val="24"/>
        </w:rPr>
        <w:t xml:space="preserve"> the service development constraints to be engaged upon</w:t>
      </w:r>
    </w:p>
    <w:p w14:paraId="3D088784"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APPROVE</w:t>
      </w:r>
      <w:r w:rsidRPr="00F47440">
        <w:rPr>
          <w:rFonts w:ascii="Verdana" w:hAnsi="Verdana"/>
          <w:sz w:val="24"/>
          <w:szCs w:val="24"/>
        </w:rPr>
        <w:t xml:space="preserve"> the EMRTS key investment objectives and weightings to be engaged upon</w:t>
      </w:r>
    </w:p>
    <w:p w14:paraId="0B43956B"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APPROVE</w:t>
      </w:r>
      <w:r w:rsidRPr="00F47440">
        <w:rPr>
          <w:rFonts w:ascii="Verdana" w:hAnsi="Verdana"/>
          <w:sz w:val="24"/>
          <w:szCs w:val="24"/>
        </w:rPr>
        <w:t xml:space="preserve"> the commencement of a formal public engagement process as agreed</w:t>
      </w:r>
    </w:p>
    <w:p w14:paraId="3AC7E1C5" w14:textId="77777777"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APPROVE</w:t>
      </w:r>
      <w:r w:rsidRPr="00F47440">
        <w:rPr>
          <w:rFonts w:ascii="Verdana" w:hAnsi="Verdana"/>
          <w:sz w:val="24"/>
          <w:szCs w:val="24"/>
        </w:rPr>
        <w:t xml:space="preserve"> the use of the agreed constraints to inform subsequent modelling and development of options</w:t>
      </w:r>
    </w:p>
    <w:p w14:paraId="212D0960" w14:textId="772FBCD5" w:rsidR="005A137C" w:rsidRPr="00F47440" w:rsidRDefault="005A137C" w:rsidP="0073442A">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APPROVE</w:t>
      </w:r>
      <w:r w:rsidRPr="00F47440">
        <w:rPr>
          <w:rFonts w:ascii="Verdana" w:hAnsi="Verdana"/>
          <w:sz w:val="24"/>
          <w:szCs w:val="24"/>
        </w:rPr>
        <w:t xml:space="preserve"> the use of agreed EMRTS key investment objectives and weightings in the options appraisal process</w:t>
      </w:r>
      <w:bookmarkStart w:id="0" w:name="_GoBack"/>
      <w:bookmarkEnd w:id="0"/>
      <w:r w:rsidR="00F47440">
        <w:rPr>
          <w:rFonts w:ascii="Verdana" w:hAnsi="Verdana"/>
          <w:sz w:val="24"/>
          <w:szCs w:val="24"/>
        </w:rPr>
        <w:t>.</w:t>
      </w:r>
    </w:p>
    <w:p w14:paraId="205FD6C8" w14:textId="29BBF302" w:rsidR="00AD37CE" w:rsidRPr="0081101B" w:rsidRDefault="00AD37CE" w:rsidP="005A137C">
      <w:pPr>
        <w:pStyle w:val="ListParagraph"/>
        <w:spacing w:after="0" w:line="240" w:lineRule="auto"/>
        <w:ind w:left="1440"/>
        <w:rPr>
          <w:rFonts w:ascii="Verdana" w:hAnsi="Verdana" w:cs="Arial"/>
          <w:sz w:val="24"/>
          <w:szCs w:val="24"/>
        </w:rPr>
      </w:pP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9FB856" w14:textId="77777777" w:rsidR="00646663" w:rsidRDefault="00646663" w:rsidP="003E43AD">
      <w:pPr>
        <w:spacing w:after="0" w:line="240" w:lineRule="auto"/>
      </w:pPr>
      <w:r>
        <w:separator/>
      </w:r>
    </w:p>
  </w:endnote>
  <w:endnote w:type="continuationSeparator" w:id="0">
    <w:p w14:paraId="6B70EAFB" w14:textId="77777777" w:rsidR="00646663" w:rsidRDefault="0064666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38C5A045" w:rsidR="00AB272D" w:rsidRPr="00DA6B09" w:rsidRDefault="00F47440" w:rsidP="00DA6B09">
          <w:pPr>
            <w:pStyle w:val="Footer"/>
            <w:rPr>
              <w:rFonts w:ascii="Verdana" w:hAnsi="Verdana"/>
              <w:b/>
              <w:sz w:val="18"/>
              <w:szCs w:val="18"/>
            </w:rPr>
          </w:pPr>
          <w:r>
            <w:rPr>
              <w:rFonts w:ascii="Verdana" w:hAnsi="Verdana"/>
              <w:b/>
              <w:sz w:val="18"/>
              <w:szCs w:val="18"/>
            </w:rPr>
            <w:t>EMRTS Progress Update</w:t>
          </w:r>
        </w:p>
      </w:tc>
      <w:tc>
        <w:tcPr>
          <w:tcW w:w="1701" w:type="dxa"/>
        </w:tcPr>
        <w:p w14:paraId="2C63E7E5" w14:textId="6ABF124D" w:rsidR="00AB272D" w:rsidRPr="00DA6B09" w:rsidRDefault="0073442A"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FA1C16">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FA1C16">
                <w:rPr>
                  <w:rFonts w:ascii="Verdana" w:hAnsi="Verdana" w:cs="Arial"/>
                  <w:b/>
                  <w:bCs/>
                  <w:noProof/>
                  <w:sz w:val="18"/>
                  <w:szCs w:val="18"/>
                </w:rPr>
                <w:t>5</w:t>
              </w:r>
              <w:r w:rsidR="00AB272D" w:rsidRPr="00DA6B09">
                <w:rPr>
                  <w:rFonts w:ascii="Verdana" w:hAnsi="Verdana" w:cs="Arial"/>
                  <w:b/>
                  <w:bCs/>
                  <w:sz w:val="18"/>
                  <w:szCs w:val="18"/>
                </w:rPr>
                <w:fldChar w:fldCharType="end"/>
              </w:r>
            </w:sdtContent>
          </w:sdt>
        </w:p>
      </w:tc>
      <w:tc>
        <w:tcPr>
          <w:tcW w:w="4736" w:type="dxa"/>
        </w:tcPr>
        <w:p w14:paraId="0FC41489" w14:textId="46C3C32F"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8B0D75">
            <w:rPr>
              <w:rFonts w:ascii="Verdana" w:hAnsi="Verdana"/>
              <w:b/>
              <w:sz w:val="18"/>
              <w:szCs w:val="18"/>
            </w:rPr>
            <w:t xml:space="preserve"> Meeting</w:t>
          </w:r>
        </w:p>
        <w:p w14:paraId="75857B57" w14:textId="0EFC101F" w:rsidR="00AB272D" w:rsidRPr="00DA6B09" w:rsidRDefault="00F47440" w:rsidP="00930C99">
          <w:pPr>
            <w:pStyle w:val="Footer"/>
            <w:jc w:val="right"/>
            <w:rPr>
              <w:rFonts w:ascii="Verdana" w:hAnsi="Verdana"/>
              <w:b/>
              <w:sz w:val="18"/>
              <w:szCs w:val="18"/>
            </w:rPr>
          </w:pPr>
          <w:r>
            <w:rPr>
              <w:rFonts w:ascii="Verdana" w:hAnsi="Verdana"/>
              <w:b/>
              <w:sz w:val="18"/>
              <w:szCs w:val="18"/>
            </w:rPr>
            <w:t xml:space="preserve">6 December </w:t>
          </w:r>
          <w:r w:rsidR="005E255F">
            <w:rPr>
              <w:rFonts w:ascii="Verdana" w:hAnsi="Verdana"/>
              <w:b/>
              <w:sz w:val="18"/>
              <w:szCs w:val="18"/>
            </w:rPr>
            <w:t>2022</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51DF86" w14:textId="77777777" w:rsidR="00646663" w:rsidRDefault="00646663" w:rsidP="003E43AD">
      <w:pPr>
        <w:spacing w:after="0" w:line="240" w:lineRule="auto"/>
      </w:pPr>
      <w:r>
        <w:separator/>
      </w:r>
    </w:p>
  </w:footnote>
  <w:footnote w:type="continuationSeparator" w:id="0">
    <w:p w14:paraId="3E4AF904" w14:textId="77777777" w:rsidR="00646663" w:rsidRDefault="0064666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C4B55CF"/>
    <w:multiLevelType w:val="hybridMultilevel"/>
    <w:tmpl w:val="55C6DFB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2"/>
  </w:num>
  <w:num w:numId="2">
    <w:abstractNumId w:val="5"/>
  </w:num>
  <w:num w:numId="3">
    <w:abstractNumId w:val="1"/>
  </w:num>
  <w:num w:numId="4">
    <w:abstractNumId w:val="9"/>
  </w:num>
  <w:num w:numId="5">
    <w:abstractNumId w:val="6"/>
  </w:num>
  <w:num w:numId="6">
    <w:abstractNumId w:val="7"/>
  </w:num>
  <w:num w:numId="7">
    <w:abstractNumId w:val="12"/>
  </w:num>
  <w:num w:numId="8">
    <w:abstractNumId w:val="11"/>
  </w:num>
  <w:num w:numId="9">
    <w:abstractNumId w:val="8"/>
  </w:num>
  <w:num w:numId="10">
    <w:abstractNumId w:val="0"/>
  </w:num>
  <w:num w:numId="11">
    <w:abstractNumId w:val="3"/>
  </w:num>
  <w:num w:numId="12">
    <w:abstractNumId w:val="4"/>
  </w:num>
  <w:num w:numId="13">
    <w:abstractNumId w:val="10"/>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D1B23"/>
    <w:rsid w:val="000D6FF2"/>
    <w:rsid w:val="000E6CAB"/>
    <w:rsid w:val="000F63D7"/>
    <w:rsid w:val="00103FE8"/>
    <w:rsid w:val="001041A8"/>
    <w:rsid w:val="0010490D"/>
    <w:rsid w:val="00120869"/>
    <w:rsid w:val="00124F73"/>
    <w:rsid w:val="00135618"/>
    <w:rsid w:val="001356BB"/>
    <w:rsid w:val="0013576B"/>
    <w:rsid w:val="001468E1"/>
    <w:rsid w:val="001507F6"/>
    <w:rsid w:val="00160C0D"/>
    <w:rsid w:val="00162375"/>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501E0"/>
    <w:rsid w:val="0025429D"/>
    <w:rsid w:val="00257336"/>
    <w:rsid w:val="00261366"/>
    <w:rsid w:val="0026731D"/>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542C"/>
    <w:rsid w:val="0041799E"/>
    <w:rsid w:val="004232D1"/>
    <w:rsid w:val="0042622A"/>
    <w:rsid w:val="00431346"/>
    <w:rsid w:val="00431AB2"/>
    <w:rsid w:val="00435148"/>
    <w:rsid w:val="00440DA1"/>
    <w:rsid w:val="0044148A"/>
    <w:rsid w:val="00451303"/>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D5DC3"/>
    <w:rsid w:val="004E1520"/>
    <w:rsid w:val="004F13F7"/>
    <w:rsid w:val="004F3890"/>
    <w:rsid w:val="004F5C8E"/>
    <w:rsid w:val="0050158E"/>
    <w:rsid w:val="005079E8"/>
    <w:rsid w:val="00510740"/>
    <w:rsid w:val="005130B4"/>
    <w:rsid w:val="00514AF1"/>
    <w:rsid w:val="00516954"/>
    <w:rsid w:val="005232A5"/>
    <w:rsid w:val="00531C62"/>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2A71"/>
    <w:rsid w:val="00634623"/>
    <w:rsid w:val="0064666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9A6"/>
    <w:rsid w:val="00822A00"/>
    <w:rsid w:val="0083034D"/>
    <w:rsid w:val="0083252F"/>
    <w:rsid w:val="0083280E"/>
    <w:rsid w:val="00840CFA"/>
    <w:rsid w:val="00846878"/>
    <w:rsid w:val="008508A8"/>
    <w:rsid w:val="008514B9"/>
    <w:rsid w:val="00856A21"/>
    <w:rsid w:val="00861CE5"/>
    <w:rsid w:val="008641AF"/>
    <w:rsid w:val="008713AB"/>
    <w:rsid w:val="00875943"/>
    <w:rsid w:val="00880080"/>
    <w:rsid w:val="00883B65"/>
    <w:rsid w:val="00886D32"/>
    <w:rsid w:val="00895533"/>
    <w:rsid w:val="008A3202"/>
    <w:rsid w:val="008B0D75"/>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ABC"/>
    <w:rsid w:val="00994D8D"/>
    <w:rsid w:val="0099687F"/>
    <w:rsid w:val="009A3851"/>
    <w:rsid w:val="009A3FDB"/>
    <w:rsid w:val="009A49C6"/>
    <w:rsid w:val="009A64B4"/>
    <w:rsid w:val="009A7A53"/>
    <w:rsid w:val="009B2826"/>
    <w:rsid w:val="009B6215"/>
    <w:rsid w:val="009B7F54"/>
    <w:rsid w:val="009C189F"/>
    <w:rsid w:val="009C3DC4"/>
    <w:rsid w:val="009E2EEF"/>
    <w:rsid w:val="009F2248"/>
    <w:rsid w:val="00A01EE3"/>
    <w:rsid w:val="00A07F6D"/>
    <w:rsid w:val="00A13821"/>
    <w:rsid w:val="00A24AAC"/>
    <w:rsid w:val="00A24AD0"/>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EF4"/>
    <w:rsid w:val="00B23F9E"/>
    <w:rsid w:val="00B276ED"/>
    <w:rsid w:val="00B30C33"/>
    <w:rsid w:val="00B33FC6"/>
    <w:rsid w:val="00B34A09"/>
    <w:rsid w:val="00B57080"/>
    <w:rsid w:val="00B6083A"/>
    <w:rsid w:val="00B6264F"/>
    <w:rsid w:val="00B62DCA"/>
    <w:rsid w:val="00B663FE"/>
    <w:rsid w:val="00B71EBB"/>
    <w:rsid w:val="00B82C87"/>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2683"/>
    <w:rsid w:val="00BF5DD8"/>
    <w:rsid w:val="00BF7546"/>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2B44"/>
    <w:rsid w:val="00D149FF"/>
    <w:rsid w:val="00D1673F"/>
    <w:rsid w:val="00D16C57"/>
    <w:rsid w:val="00D21A72"/>
    <w:rsid w:val="00D221CF"/>
    <w:rsid w:val="00D227B8"/>
    <w:rsid w:val="00D24711"/>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24C6"/>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440"/>
    <w:rsid w:val="00F47589"/>
    <w:rsid w:val="00F5268C"/>
    <w:rsid w:val="00F5597C"/>
    <w:rsid w:val="00F600F7"/>
    <w:rsid w:val="00F64948"/>
    <w:rsid w:val="00F662BD"/>
    <w:rsid w:val="00F70D7A"/>
    <w:rsid w:val="00F7584E"/>
    <w:rsid w:val="00F75A0B"/>
    <w:rsid w:val="00F80AC9"/>
    <w:rsid w:val="00F83D60"/>
    <w:rsid w:val="00F9202B"/>
    <w:rsid w:val="00FA1C16"/>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710B1F60-3F90-433C-8140-101FCFCDE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5</Pages>
  <Words>1204</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8</cp:revision>
  <cp:lastPrinted>2022-08-11T13:30:00Z</cp:lastPrinted>
  <dcterms:created xsi:type="dcterms:W3CDTF">2022-12-01T07:57:00Z</dcterms:created>
  <dcterms:modified xsi:type="dcterms:W3CDTF">2022-12-01T17:31:00Z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